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24FE" w:rsidP="00312781" w:rsidRDefault="00B924FE" w14:paraId="18E58760" w14:textId="20EF585D">
      <w:pPr>
        <w:spacing w:after="0" w:line="276" w:lineRule="auto"/>
        <w:rPr>
          <w:rFonts w:ascii="Verdana" w:hAnsi="Verdana"/>
          <w:b/>
          <w:sz w:val="18"/>
          <w:szCs w:val="18"/>
        </w:rPr>
      </w:pPr>
      <w:r w:rsidRPr="00D13711">
        <w:rPr>
          <w:rFonts w:ascii="Verdana" w:hAnsi="Verdana"/>
          <w:b/>
          <w:sz w:val="18"/>
          <w:szCs w:val="18"/>
        </w:rPr>
        <w:t xml:space="preserve">Geannoteerde agenda voor de </w:t>
      </w:r>
      <w:r w:rsidR="00C616E1">
        <w:rPr>
          <w:rFonts w:ascii="Verdana" w:hAnsi="Verdana"/>
          <w:b/>
          <w:sz w:val="18"/>
          <w:szCs w:val="18"/>
        </w:rPr>
        <w:t xml:space="preserve">informele </w:t>
      </w:r>
      <w:r w:rsidRPr="00D13711">
        <w:rPr>
          <w:rFonts w:ascii="Verdana" w:hAnsi="Verdana"/>
          <w:b/>
          <w:sz w:val="18"/>
          <w:szCs w:val="18"/>
        </w:rPr>
        <w:t xml:space="preserve">Europese Raad </w:t>
      </w:r>
      <w:r w:rsidR="00226745">
        <w:rPr>
          <w:rFonts w:ascii="Verdana" w:hAnsi="Verdana"/>
          <w:b/>
          <w:sz w:val="18"/>
          <w:szCs w:val="18"/>
        </w:rPr>
        <w:t xml:space="preserve">van 8 november 2024 </w:t>
      </w:r>
      <w:r>
        <w:rPr>
          <w:rFonts w:ascii="Verdana" w:hAnsi="Verdana"/>
          <w:b/>
          <w:sz w:val="18"/>
          <w:szCs w:val="18"/>
        </w:rPr>
        <w:t xml:space="preserve">en </w:t>
      </w:r>
      <w:r w:rsidR="00226745">
        <w:rPr>
          <w:rFonts w:ascii="Verdana" w:hAnsi="Verdana"/>
          <w:b/>
          <w:sz w:val="18"/>
          <w:szCs w:val="18"/>
        </w:rPr>
        <w:t>de b</w:t>
      </w:r>
      <w:r>
        <w:rPr>
          <w:rFonts w:ascii="Verdana" w:hAnsi="Verdana"/>
          <w:b/>
          <w:sz w:val="18"/>
          <w:szCs w:val="18"/>
        </w:rPr>
        <w:t>ijeenkomst van de Europese Politieke Gemeenschap van 7 november 2024</w:t>
      </w:r>
    </w:p>
    <w:p w:rsidR="00B924FE" w:rsidP="00312781" w:rsidRDefault="00B924FE" w14:paraId="6E3E2A5D" w14:textId="61EC1D01">
      <w:pPr>
        <w:spacing w:after="0" w:line="276" w:lineRule="auto"/>
        <w:rPr>
          <w:rFonts w:ascii="Verdana" w:hAnsi="Verdana"/>
          <w:b/>
          <w:sz w:val="18"/>
          <w:szCs w:val="18"/>
        </w:rPr>
      </w:pPr>
    </w:p>
    <w:p w:rsidRPr="00A33CDE" w:rsidR="00B924FE" w:rsidP="00312781" w:rsidRDefault="00C616E1" w14:paraId="3A21ACDE" w14:textId="191DA348">
      <w:pPr>
        <w:spacing w:after="0" w:line="276" w:lineRule="auto"/>
        <w:rPr>
          <w:rFonts w:ascii="Verdana" w:hAnsi="Verdana"/>
          <w:sz w:val="18"/>
          <w:szCs w:val="18"/>
        </w:rPr>
      </w:pPr>
      <w:r w:rsidRPr="00A5518E">
        <w:rPr>
          <w:rFonts w:ascii="Verdana" w:hAnsi="Verdana"/>
          <w:bCs/>
          <w:sz w:val="18"/>
          <w:szCs w:val="18"/>
        </w:rPr>
        <w:t xml:space="preserve">Op vrijdag </w:t>
      </w:r>
      <w:r>
        <w:rPr>
          <w:rFonts w:ascii="Verdana" w:hAnsi="Verdana"/>
          <w:bCs/>
          <w:sz w:val="18"/>
          <w:szCs w:val="18"/>
        </w:rPr>
        <w:t>8</w:t>
      </w:r>
      <w:r w:rsidRPr="00A33CDE">
        <w:rPr>
          <w:rFonts w:ascii="Verdana" w:hAnsi="Verdana"/>
          <w:sz w:val="18"/>
          <w:szCs w:val="18"/>
        </w:rPr>
        <w:t xml:space="preserve"> </w:t>
      </w:r>
      <w:r>
        <w:rPr>
          <w:rFonts w:ascii="Verdana" w:hAnsi="Verdana"/>
          <w:bCs/>
          <w:sz w:val="18"/>
          <w:szCs w:val="18"/>
        </w:rPr>
        <w:t xml:space="preserve">november </w:t>
      </w:r>
      <w:r w:rsidRPr="00A33CDE">
        <w:rPr>
          <w:rFonts w:ascii="Verdana" w:hAnsi="Verdana"/>
          <w:sz w:val="18"/>
          <w:szCs w:val="18"/>
        </w:rPr>
        <w:t xml:space="preserve">vindt een informele Europese Raad (ER) plaats in </w:t>
      </w:r>
      <w:r>
        <w:rPr>
          <w:rFonts w:ascii="Verdana" w:hAnsi="Verdana"/>
          <w:bCs/>
          <w:sz w:val="18"/>
          <w:szCs w:val="18"/>
        </w:rPr>
        <w:t>Boedapest</w:t>
      </w:r>
      <w:r w:rsidRPr="00A33CDE">
        <w:rPr>
          <w:rFonts w:ascii="Verdana" w:hAnsi="Verdana"/>
          <w:bCs/>
          <w:sz w:val="18"/>
          <w:szCs w:val="18"/>
        </w:rPr>
        <w:t>.</w:t>
      </w:r>
      <w:r w:rsidRPr="00A33CDE">
        <w:rPr>
          <w:rFonts w:ascii="Verdana" w:hAnsi="Verdana"/>
          <w:sz w:val="18"/>
          <w:szCs w:val="18"/>
        </w:rPr>
        <w:t xml:space="preserve"> Voorafgaand aan de ER komen de regeringsleiders en staatshoofden van de Europese Politieke Gemeenschap (EPG) op donderdag </w:t>
      </w:r>
      <w:r>
        <w:rPr>
          <w:rFonts w:ascii="Verdana" w:hAnsi="Verdana"/>
          <w:bCs/>
          <w:sz w:val="18"/>
          <w:szCs w:val="18"/>
        </w:rPr>
        <w:t>7</w:t>
      </w:r>
      <w:r w:rsidRPr="00A33CDE">
        <w:rPr>
          <w:rFonts w:ascii="Verdana" w:hAnsi="Verdana"/>
          <w:sz w:val="18"/>
          <w:szCs w:val="18"/>
        </w:rPr>
        <w:t xml:space="preserve"> </w:t>
      </w:r>
      <w:r>
        <w:rPr>
          <w:rFonts w:ascii="Verdana" w:hAnsi="Verdana"/>
          <w:bCs/>
          <w:sz w:val="18"/>
          <w:szCs w:val="18"/>
        </w:rPr>
        <w:t xml:space="preserve">november </w:t>
      </w:r>
      <w:r w:rsidRPr="00A33CDE">
        <w:rPr>
          <w:rFonts w:ascii="Verdana" w:hAnsi="Verdana"/>
          <w:sz w:val="18"/>
          <w:szCs w:val="18"/>
        </w:rPr>
        <w:t xml:space="preserve">samen. De ER zal naar verwachting </w:t>
      </w:r>
      <w:r w:rsidR="00224647">
        <w:rPr>
          <w:rFonts w:ascii="Verdana" w:hAnsi="Verdana"/>
          <w:bCs/>
          <w:sz w:val="18"/>
          <w:szCs w:val="18"/>
        </w:rPr>
        <w:t>vooral</w:t>
      </w:r>
      <w:r>
        <w:rPr>
          <w:rFonts w:ascii="Verdana" w:hAnsi="Verdana"/>
          <w:bCs/>
          <w:sz w:val="18"/>
          <w:szCs w:val="18"/>
        </w:rPr>
        <w:t xml:space="preserve"> </w:t>
      </w:r>
      <w:r w:rsidRPr="00A33CDE">
        <w:rPr>
          <w:rFonts w:ascii="Verdana" w:hAnsi="Verdana"/>
          <w:sz w:val="18"/>
          <w:szCs w:val="18"/>
        </w:rPr>
        <w:t>spreken over</w:t>
      </w:r>
      <w:r>
        <w:rPr>
          <w:rFonts w:ascii="Verdana" w:hAnsi="Verdana"/>
          <w:bCs/>
          <w:sz w:val="18"/>
          <w:szCs w:val="18"/>
        </w:rPr>
        <w:t xml:space="preserve"> de toekomst van het Europese concurrentievermogen</w:t>
      </w:r>
      <w:r w:rsidRPr="00A33CDE">
        <w:rPr>
          <w:rFonts w:ascii="Verdana" w:hAnsi="Verdana"/>
          <w:sz w:val="18"/>
          <w:szCs w:val="18"/>
        </w:rPr>
        <w:t xml:space="preserve">. Het </w:t>
      </w:r>
      <w:r>
        <w:rPr>
          <w:rFonts w:ascii="Verdana" w:hAnsi="Verdana"/>
          <w:bCs/>
          <w:sz w:val="18"/>
          <w:szCs w:val="18"/>
        </w:rPr>
        <w:t>Hongaars</w:t>
      </w:r>
      <w:r w:rsidRPr="00A33CDE">
        <w:rPr>
          <w:rFonts w:ascii="Verdana" w:hAnsi="Verdana"/>
          <w:sz w:val="18"/>
          <w:szCs w:val="18"/>
        </w:rPr>
        <w:t xml:space="preserve"> voorzitterschap zet in op aanname van een verklaring </w:t>
      </w:r>
      <w:r>
        <w:rPr>
          <w:rFonts w:ascii="Verdana" w:hAnsi="Verdana"/>
          <w:bCs/>
          <w:sz w:val="18"/>
          <w:szCs w:val="18"/>
        </w:rPr>
        <w:t xml:space="preserve">over </w:t>
      </w:r>
      <w:r w:rsidR="00BA167E">
        <w:rPr>
          <w:rFonts w:ascii="Verdana" w:hAnsi="Verdana"/>
          <w:bCs/>
          <w:sz w:val="18"/>
          <w:szCs w:val="18"/>
        </w:rPr>
        <w:t>een</w:t>
      </w:r>
      <w:r>
        <w:rPr>
          <w:rFonts w:ascii="Verdana" w:hAnsi="Verdana"/>
          <w:bCs/>
          <w:sz w:val="18"/>
          <w:szCs w:val="18"/>
        </w:rPr>
        <w:t xml:space="preserve"> </w:t>
      </w:r>
      <w:r w:rsidRPr="00A33CDE">
        <w:rPr>
          <w:rFonts w:ascii="Verdana" w:hAnsi="Verdana"/>
          <w:i/>
          <w:sz w:val="18"/>
          <w:szCs w:val="18"/>
        </w:rPr>
        <w:t xml:space="preserve">New European </w:t>
      </w:r>
      <w:proofErr w:type="spellStart"/>
      <w:r w:rsidRPr="00A33CDE">
        <w:rPr>
          <w:rFonts w:ascii="Verdana" w:hAnsi="Verdana"/>
          <w:i/>
          <w:sz w:val="18"/>
          <w:szCs w:val="18"/>
        </w:rPr>
        <w:t>Competitiveness</w:t>
      </w:r>
      <w:proofErr w:type="spellEnd"/>
      <w:r w:rsidRPr="00A33CDE">
        <w:rPr>
          <w:rFonts w:ascii="Verdana" w:hAnsi="Verdana"/>
          <w:i/>
          <w:sz w:val="18"/>
          <w:szCs w:val="18"/>
        </w:rPr>
        <w:t xml:space="preserve"> Deal</w:t>
      </w:r>
      <w:r w:rsidRPr="00A33CDE">
        <w:rPr>
          <w:rFonts w:ascii="Verdana" w:hAnsi="Verdana"/>
          <w:sz w:val="18"/>
          <w:szCs w:val="18"/>
        </w:rPr>
        <w:t xml:space="preserve">. Deze verklaring is niet juridisch bindend en betreft geen besluitvorming. </w:t>
      </w:r>
      <w:r w:rsidR="007C6F9C">
        <w:rPr>
          <w:rFonts w:ascii="Verdana" w:hAnsi="Verdana"/>
          <w:bCs/>
          <w:sz w:val="18"/>
          <w:szCs w:val="18"/>
        </w:rPr>
        <w:t>De</w:t>
      </w:r>
      <w:r w:rsidR="00F256B6">
        <w:rPr>
          <w:rFonts w:ascii="Verdana" w:hAnsi="Verdana"/>
          <w:sz w:val="18"/>
          <w:szCs w:val="18"/>
        </w:rPr>
        <w:t xml:space="preserve"> ER </w:t>
      </w:r>
      <w:r w:rsidR="007C6F9C">
        <w:rPr>
          <w:rFonts w:ascii="Verdana" w:hAnsi="Verdana"/>
          <w:bCs/>
          <w:sz w:val="18"/>
          <w:szCs w:val="18"/>
        </w:rPr>
        <w:t xml:space="preserve">zal naar verwachting </w:t>
      </w:r>
      <w:r w:rsidR="00BC066D">
        <w:rPr>
          <w:rFonts w:ascii="Verdana" w:hAnsi="Verdana"/>
          <w:bCs/>
          <w:sz w:val="18"/>
          <w:szCs w:val="18"/>
        </w:rPr>
        <w:t xml:space="preserve">ook </w:t>
      </w:r>
      <w:r w:rsidR="007C6F9C">
        <w:rPr>
          <w:rFonts w:ascii="Verdana" w:hAnsi="Verdana"/>
          <w:bCs/>
          <w:sz w:val="18"/>
          <w:szCs w:val="18"/>
        </w:rPr>
        <w:t xml:space="preserve">spreken over actuele ontwikkelingen in Georgië en </w:t>
      </w:r>
      <w:r w:rsidRPr="00995C20" w:rsidR="007C6F9C">
        <w:rPr>
          <w:rFonts w:ascii="Verdana" w:hAnsi="Verdana"/>
          <w:bCs/>
          <w:sz w:val="18"/>
          <w:szCs w:val="18"/>
        </w:rPr>
        <w:t>zal m</w:t>
      </w:r>
      <w:r w:rsidRPr="00995C20" w:rsidR="00F256B6">
        <w:rPr>
          <w:rFonts w:ascii="Verdana" w:hAnsi="Verdana"/>
          <w:bCs/>
          <w:sz w:val="18"/>
          <w:szCs w:val="18"/>
        </w:rPr>
        <w:t>ogelijk</w:t>
      </w:r>
      <w:r w:rsidRPr="00995C20" w:rsidDel="007C6F9C" w:rsidR="00F256B6">
        <w:rPr>
          <w:rFonts w:ascii="Verdana" w:hAnsi="Verdana"/>
          <w:bCs/>
          <w:sz w:val="18"/>
          <w:szCs w:val="18"/>
        </w:rPr>
        <w:t xml:space="preserve"> </w:t>
      </w:r>
      <w:r w:rsidR="00BC066D">
        <w:rPr>
          <w:rFonts w:ascii="Verdana" w:hAnsi="Verdana"/>
          <w:bCs/>
          <w:sz w:val="18"/>
          <w:szCs w:val="18"/>
        </w:rPr>
        <w:t>ook</w:t>
      </w:r>
      <w:r w:rsidRPr="00995C20" w:rsidR="00F256B6">
        <w:rPr>
          <w:rFonts w:ascii="Verdana" w:hAnsi="Verdana"/>
          <w:sz w:val="18"/>
          <w:szCs w:val="18"/>
        </w:rPr>
        <w:t xml:space="preserve"> stil </w:t>
      </w:r>
      <w:r w:rsidRPr="00995C20" w:rsidR="007C6F9C">
        <w:rPr>
          <w:rFonts w:ascii="Verdana" w:hAnsi="Verdana"/>
          <w:bCs/>
          <w:sz w:val="18"/>
          <w:szCs w:val="18"/>
        </w:rPr>
        <w:t xml:space="preserve">staan </w:t>
      </w:r>
      <w:r w:rsidRPr="00995C20" w:rsidR="00F256B6">
        <w:rPr>
          <w:rFonts w:ascii="Verdana" w:hAnsi="Verdana"/>
          <w:sz w:val="18"/>
          <w:szCs w:val="18"/>
        </w:rPr>
        <w:t xml:space="preserve">bij </w:t>
      </w:r>
      <w:r w:rsidRPr="00995C20" w:rsidR="007C6F9C">
        <w:rPr>
          <w:rFonts w:ascii="Verdana" w:hAnsi="Verdana"/>
          <w:bCs/>
          <w:sz w:val="18"/>
          <w:szCs w:val="18"/>
        </w:rPr>
        <w:t xml:space="preserve">andere </w:t>
      </w:r>
      <w:r w:rsidRPr="00995C20" w:rsidR="00F256B6">
        <w:rPr>
          <w:rFonts w:ascii="Verdana" w:hAnsi="Verdana"/>
          <w:sz w:val="18"/>
          <w:szCs w:val="18"/>
        </w:rPr>
        <w:t>actuele buitenlandpolitieke onderwerpen</w:t>
      </w:r>
      <w:r w:rsidRPr="00995C20" w:rsidR="00F256B6">
        <w:rPr>
          <w:rFonts w:ascii="Verdana" w:hAnsi="Verdana"/>
          <w:bCs/>
          <w:sz w:val="18"/>
          <w:szCs w:val="18"/>
        </w:rPr>
        <w:t>.</w:t>
      </w:r>
      <w:r w:rsidR="00F256B6">
        <w:rPr>
          <w:rFonts w:ascii="Verdana" w:hAnsi="Verdana"/>
          <w:bCs/>
          <w:sz w:val="18"/>
          <w:szCs w:val="18"/>
        </w:rPr>
        <w:t xml:space="preserve"> </w:t>
      </w:r>
      <w:r w:rsidRPr="00A33CDE">
        <w:rPr>
          <w:rFonts w:ascii="Verdana" w:hAnsi="Verdana"/>
          <w:sz w:val="18"/>
          <w:szCs w:val="18"/>
        </w:rPr>
        <w:t>De minister-president is voornemens deel te nemen aan de ER en de EPG.</w:t>
      </w:r>
    </w:p>
    <w:p w:rsidR="00B924FE" w:rsidP="00312781" w:rsidRDefault="00B924FE" w14:paraId="6007C09C" w14:textId="77777777">
      <w:pPr>
        <w:spacing w:after="0" w:line="276" w:lineRule="auto"/>
        <w:rPr>
          <w:rFonts w:ascii="Verdana" w:hAnsi="Verdana"/>
          <w:b/>
          <w:sz w:val="18"/>
          <w:szCs w:val="18"/>
        </w:rPr>
      </w:pPr>
    </w:p>
    <w:p w:rsidR="00AD112F" w:rsidP="00312781" w:rsidRDefault="00B924FE" w14:paraId="0FA5C049" w14:textId="6075E2C0">
      <w:pPr>
        <w:spacing w:after="0" w:line="276" w:lineRule="auto"/>
        <w:rPr>
          <w:rFonts w:ascii="Verdana" w:hAnsi="Verdana"/>
          <w:b/>
          <w:sz w:val="18"/>
          <w:szCs w:val="18"/>
        </w:rPr>
      </w:pPr>
      <w:r>
        <w:rPr>
          <w:rFonts w:ascii="Verdana" w:hAnsi="Verdana"/>
          <w:b/>
          <w:sz w:val="18"/>
          <w:szCs w:val="18"/>
        </w:rPr>
        <w:t>Concurrentievermogen</w:t>
      </w:r>
    </w:p>
    <w:p w:rsidR="00C616E1" w:rsidP="00312781" w:rsidRDefault="00C616E1" w14:paraId="0E5C5911" w14:textId="6E481023">
      <w:pPr>
        <w:spacing w:after="0" w:line="276" w:lineRule="auto"/>
        <w:rPr>
          <w:rFonts w:ascii="Verdana" w:hAnsi="Verdana"/>
          <w:bCs/>
          <w:sz w:val="18"/>
          <w:szCs w:val="18"/>
        </w:rPr>
      </w:pPr>
      <w:r w:rsidRPr="00A33CDE">
        <w:rPr>
          <w:rFonts w:ascii="Verdana" w:hAnsi="Verdana"/>
          <w:sz w:val="18"/>
          <w:szCs w:val="18"/>
        </w:rPr>
        <w:t xml:space="preserve">De ER zal naar verwachting </w:t>
      </w:r>
      <w:r>
        <w:rPr>
          <w:rFonts w:ascii="Verdana" w:hAnsi="Verdana"/>
          <w:bCs/>
          <w:sz w:val="18"/>
          <w:szCs w:val="18"/>
        </w:rPr>
        <w:t xml:space="preserve">een </w:t>
      </w:r>
      <w:r w:rsidRPr="00A33CDE">
        <w:rPr>
          <w:rFonts w:ascii="Verdana" w:hAnsi="Verdana"/>
          <w:sz w:val="18"/>
          <w:szCs w:val="18"/>
        </w:rPr>
        <w:t xml:space="preserve">inhoudelijke discussie </w:t>
      </w:r>
      <w:r w:rsidR="00EC20AB">
        <w:rPr>
          <w:rFonts w:ascii="Verdana" w:hAnsi="Verdana"/>
          <w:bCs/>
          <w:sz w:val="18"/>
          <w:szCs w:val="18"/>
        </w:rPr>
        <w:t>voeren</w:t>
      </w:r>
      <w:r>
        <w:rPr>
          <w:rFonts w:ascii="Verdana" w:hAnsi="Verdana"/>
          <w:bCs/>
          <w:sz w:val="18"/>
          <w:szCs w:val="18"/>
        </w:rPr>
        <w:t xml:space="preserve"> </w:t>
      </w:r>
      <w:r w:rsidRPr="00A33CDE">
        <w:rPr>
          <w:rFonts w:ascii="Verdana" w:hAnsi="Verdana"/>
          <w:sz w:val="18"/>
          <w:szCs w:val="18"/>
        </w:rPr>
        <w:t>op basis van het recent gepubliceerde rapport van Mario Draghi over de toekomst van het Europese concurrentievermogen</w:t>
      </w:r>
      <w:r w:rsidR="00EC20AB">
        <w:rPr>
          <w:rFonts w:ascii="Verdana" w:hAnsi="Verdana"/>
          <w:bCs/>
          <w:sz w:val="18"/>
          <w:szCs w:val="18"/>
        </w:rPr>
        <w:t>. M</w:t>
      </w:r>
      <w:r w:rsidRPr="00A33CDE">
        <w:rPr>
          <w:rFonts w:ascii="Verdana" w:hAnsi="Verdana"/>
          <w:sz w:val="18"/>
          <w:szCs w:val="18"/>
        </w:rPr>
        <w:t xml:space="preserve">ogelijk </w:t>
      </w:r>
      <w:r w:rsidR="00EC20AB">
        <w:rPr>
          <w:rFonts w:ascii="Verdana" w:hAnsi="Verdana"/>
          <w:bCs/>
          <w:sz w:val="18"/>
          <w:szCs w:val="18"/>
        </w:rPr>
        <w:t xml:space="preserve">komt daarbij </w:t>
      </w:r>
      <w:r w:rsidRPr="00A33CDE">
        <w:rPr>
          <w:rFonts w:ascii="Verdana" w:hAnsi="Verdana"/>
          <w:sz w:val="18"/>
          <w:szCs w:val="18"/>
        </w:rPr>
        <w:t xml:space="preserve">ook het rapport van Enrico Letta </w:t>
      </w:r>
      <w:r w:rsidR="00EC20AB">
        <w:rPr>
          <w:rFonts w:ascii="Verdana" w:hAnsi="Verdana"/>
          <w:bCs/>
          <w:sz w:val="18"/>
          <w:szCs w:val="18"/>
        </w:rPr>
        <w:t xml:space="preserve">van april 2024 </w:t>
      </w:r>
      <w:r w:rsidRPr="00A33CDE">
        <w:rPr>
          <w:rFonts w:ascii="Verdana" w:hAnsi="Verdana"/>
          <w:sz w:val="18"/>
          <w:szCs w:val="18"/>
        </w:rPr>
        <w:t>over de toekomst van de interne markt</w:t>
      </w:r>
      <w:r>
        <w:rPr>
          <w:rFonts w:ascii="Verdana" w:hAnsi="Verdana"/>
          <w:bCs/>
          <w:sz w:val="18"/>
          <w:szCs w:val="18"/>
        </w:rPr>
        <w:t xml:space="preserve"> </w:t>
      </w:r>
      <w:r w:rsidR="00EC20AB">
        <w:rPr>
          <w:rFonts w:ascii="Verdana" w:hAnsi="Verdana"/>
          <w:bCs/>
          <w:sz w:val="18"/>
          <w:szCs w:val="18"/>
        </w:rPr>
        <w:t>aan de orde</w:t>
      </w:r>
      <w:r w:rsidRPr="00A33CDE">
        <w:rPr>
          <w:rFonts w:ascii="Verdana" w:hAnsi="Verdana"/>
          <w:sz w:val="18"/>
          <w:szCs w:val="18"/>
        </w:rPr>
        <w:t>.</w:t>
      </w:r>
      <w:r>
        <w:rPr>
          <w:rFonts w:ascii="Verdana" w:hAnsi="Verdana"/>
          <w:bCs/>
          <w:sz w:val="18"/>
          <w:szCs w:val="18"/>
        </w:rPr>
        <w:t xml:space="preserve"> De inbreng van het kabinet zal </w:t>
      </w:r>
      <w:r w:rsidR="00F2539E">
        <w:rPr>
          <w:rFonts w:ascii="Verdana" w:hAnsi="Verdana"/>
          <w:bCs/>
          <w:sz w:val="18"/>
          <w:szCs w:val="18"/>
        </w:rPr>
        <w:t xml:space="preserve">in lijn zijn met </w:t>
      </w:r>
      <w:r w:rsidR="00EC20AB">
        <w:rPr>
          <w:rFonts w:ascii="Verdana" w:hAnsi="Verdana"/>
          <w:bCs/>
          <w:sz w:val="18"/>
          <w:szCs w:val="18"/>
        </w:rPr>
        <w:t xml:space="preserve">de </w:t>
      </w:r>
      <w:r w:rsidR="00F2539E">
        <w:rPr>
          <w:rFonts w:ascii="Verdana" w:hAnsi="Verdana"/>
          <w:bCs/>
          <w:sz w:val="18"/>
          <w:szCs w:val="18"/>
        </w:rPr>
        <w:t xml:space="preserve">eerste </w:t>
      </w:r>
      <w:r w:rsidR="00EC20AB">
        <w:rPr>
          <w:rFonts w:ascii="Verdana" w:hAnsi="Verdana"/>
          <w:bCs/>
          <w:sz w:val="18"/>
          <w:szCs w:val="18"/>
        </w:rPr>
        <w:t>kabinetsreactie op het Draghi-rapport,</w:t>
      </w:r>
      <w:r w:rsidR="00354400">
        <w:rPr>
          <w:rStyle w:val="FootnoteReference"/>
          <w:rFonts w:ascii="Verdana" w:hAnsi="Verdana"/>
          <w:bCs/>
          <w:sz w:val="18"/>
          <w:szCs w:val="18"/>
        </w:rPr>
        <w:footnoteReference w:id="2"/>
      </w:r>
      <w:r w:rsidR="00EC20AB">
        <w:rPr>
          <w:rFonts w:ascii="Verdana" w:hAnsi="Verdana"/>
          <w:bCs/>
          <w:sz w:val="18"/>
          <w:szCs w:val="18"/>
        </w:rPr>
        <w:t xml:space="preserve"> de kabinetsappreciatie van het Letta-rapport</w:t>
      </w:r>
      <w:r w:rsidR="00226745">
        <w:rPr>
          <w:rStyle w:val="FootnoteReference"/>
          <w:rFonts w:ascii="Verdana" w:hAnsi="Verdana"/>
          <w:bCs/>
          <w:sz w:val="18"/>
          <w:szCs w:val="18"/>
        </w:rPr>
        <w:footnoteReference w:id="3"/>
      </w:r>
      <w:r w:rsidR="00EC20AB">
        <w:rPr>
          <w:rFonts w:ascii="Verdana" w:hAnsi="Verdana"/>
          <w:bCs/>
          <w:sz w:val="18"/>
          <w:szCs w:val="18"/>
        </w:rPr>
        <w:t xml:space="preserve"> en de aanvullende kabinetsreactie op het Draghi-rapport </w:t>
      </w:r>
      <w:r w:rsidRPr="00F3121D" w:rsidR="00EC20AB">
        <w:rPr>
          <w:rFonts w:ascii="Verdana" w:hAnsi="Verdana"/>
          <w:sz w:val="18"/>
          <w:szCs w:val="18"/>
        </w:rPr>
        <w:t xml:space="preserve">ten aanzien van </w:t>
      </w:r>
      <w:r w:rsidRPr="20E8E50A" w:rsidR="00EC20AB">
        <w:rPr>
          <w:rFonts w:ascii="Verdana" w:hAnsi="Verdana"/>
          <w:sz w:val="18"/>
          <w:szCs w:val="18"/>
        </w:rPr>
        <w:t>EU-institutionele en geopolitieke aspecten</w:t>
      </w:r>
      <w:r w:rsidR="0021054E">
        <w:rPr>
          <w:rFonts w:ascii="Verdana" w:hAnsi="Verdana"/>
          <w:bCs/>
          <w:sz w:val="18"/>
          <w:szCs w:val="18"/>
        </w:rPr>
        <w:t>.</w:t>
      </w:r>
      <w:r w:rsidR="00EC20AB">
        <w:rPr>
          <w:rFonts w:ascii="Verdana" w:hAnsi="Verdana"/>
          <w:bCs/>
          <w:sz w:val="18"/>
          <w:szCs w:val="18"/>
        </w:rPr>
        <w:t xml:space="preserve"> </w:t>
      </w:r>
      <w:r w:rsidR="0021054E">
        <w:rPr>
          <w:rFonts w:ascii="Verdana" w:hAnsi="Verdana"/>
          <w:bCs/>
          <w:sz w:val="18"/>
          <w:szCs w:val="18"/>
        </w:rPr>
        <w:t>De</w:t>
      </w:r>
      <w:r w:rsidR="00590738">
        <w:rPr>
          <w:rFonts w:ascii="Verdana" w:hAnsi="Verdana"/>
          <w:bCs/>
          <w:sz w:val="18"/>
          <w:szCs w:val="18"/>
        </w:rPr>
        <w:t xml:space="preserve"> aanvullende</w:t>
      </w:r>
      <w:r w:rsidR="0021054E">
        <w:rPr>
          <w:rFonts w:ascii="Verdana" w:hAnsi="Verdana"/>
          <w:bCs/>
          <w:sz w:val="18"/>
          <w:szCs w:val="18"/>
        </w:rPr>
        <w:t xml:space="preserve"> kabinetsappreciatie </w:t>
      </w:r>
      <w:r w:rsidR="002359CE">
        <w:rPr>
          <w:rFonts w:ascii="Verdana" w:hAnsi="Verdana"/>
          <w:bCs/>
          <w:sz w:val="18"/>
          <w:szCs w:val="18"/>
        </w:rPr>
        <w:t>komt u gelijktijdig toe met</w:t>
      </w:r>
      <w:r w:rsidR="00EC20AB">
        <w:rPr>
          <w:rFonts w:ascii="Verdana" w:hAnsi="Verdana"/>
          <w:bCs/>
          <w:sz w:val="18"/>
          <w:szCs w:val="18"/>
        </w:rPr>
        <w:t xml:space="preserve"> deze geannoteerde agenda, zoals toegezegd door de </w:t>
      </w:r>
      <w:r w:rsidR="004F1174">
        <w:rPr>
          <w:rFonts w:ascii="Verdana" w:hAnsi="Verdana"/>
          <w:bCs/>
          <w:sz w:val="18"/>
          <w:szCs w:val="18"/>
        </w:rPr>
        <w:t>m</w:t>
      </w:r>
      <w:r w:rsidR="00EC20AB">
        <w:rPr>
          <w:rFonts w:ascii="Verdana" w:hAnsi="Verdana"/>
          <w:bCs/>
          <w:sz w:val="18"/>
          <w:szCs w:val="18"/>
        </w:rPr>
        <w:t xml:space="preserve">inister van Buitenlandse Zaken in het </w:t>
      </w:r>
      <w:r w:rsidR="004F1174">
        <w:rPr>
          <w:rFonts w:ascii="Verdana" w:hAnsi="Verdana"/>
          <w:bCs/>
          <w:sz w:val="18"/>
          <w:szCs w:val="18"/>
        </w:rPr>
        <w:t>c</w:t>
      </w:r>
      <w:r w:rsidR="00EC20AB">
        <w:rPr>
          <w:rFonts w:ascii="Verdana" w:hAnsi="Verdana"/>
          <w:bCs/>
          <w:sz w:val="18"/>
          <w:szCs w:val="18"/>
        </w:rPr>
        <w:t xml:space="preserve">ommissiedebat over de Raad Algemene Zaken </w:t>
      </w:r>
      <w:r w:rsidR="004F1174">
        <w:rPr>
          <w:rFonts w:ascii="Verdana" w:hAnsi="Verdana"/>
          <w:bCs/>
          <w:sz w:val="18"/>
          <w:szCs w:val="18"/>
        </w:rPr>
        <w:t>van</w:t>
      </w:r>
      <w:r w:rsidR="00EC20AB">
        <w:rPr>
          <w:rFonts w:ascii="Verdana" w:hAnsi="Verdana"/>
          <w:bCs/>
          <w:sz w:val="18"/>
          <w:szCs w:val="18"/>
        </w:rPr>
        <w:t xml:space="preserve"> </w:t>
      </w:r>
      <w:r w:rsidR="00A5518E">
        <w:rPr>
          <w:rFonts w:ascii="Verdana" w:hAnsi="Verdana"/>
          <w:bCs/>
          <w:sz w:val="18"/>
          <w:szCs w:val="18"/>
        </w:rPr>
        <w:t>1</w:t>
      </w:r>
      <w:r w:rsidR="00C76B32">
        <w:rPr>
          <w:rFonts w:ascii="Verdana" w:hAnsi="Verdana"/>
          <w:bCs/>
          <w:sz w:val="18"/>
          <w:szCs w:val="18"/>
        </w:rPr>
        <w:t>5</w:t>
      </w:r>
      <w:r w:rsidR="00EC20AB">
        <w:rPr>
          <w:rFonts w:ascii="Verdana" w:hAnsi="Verdana"/>
          <w:bCs/>
          <w:sz w:val="18"/>
          <w:szCs w:val="18"/>
        </w:rPr>
        <w:t xml:space="preserve"> oktober 2024.</w:t>
      </w:r>
      <w:r w:rsidR="00C76B32">
        <w:rPr>
          <w:rStyle w:val="FootnoteReference"/>
          <w:rFonts w:ascii="Verdana" w:hAnsi="Verdana"/>
          <w:bCs/>
          <w:sz w:val="18"/>
          <w:szCs w:val="18"/>
        </w:rPr>
        <w:footnoteReference w:id="4"/>
      </w:r>
      <w:r w:rsidR="00EC20AB">
        <w:rPr>
          <w:rFonts w:ascii="Verdana" w:hAnsi="Verdana"/>
          <w:bCs/>
          <w:sz w:val="18"/>
          <w:szCs w:val="18"/>
        </w:rPr>
        <w:t xml:space="preserve"> </w:t>
      </w:r>
    </w:p>
    <w:p w:rsidR="00A70208" w:rsidP="00312781" w:rsidRDefault="00A70208" w14:paraId="20D07056" w14:textId="77777777">
      <w:pPr>
        <w:spacing w:after="0" w:line="276" w:lineRule="auto"/>
        <w:rPr>
          <w:rStyle w:val="Heading2Char"/>
          <w:rFonts w:ascii="Verdana" w:hAnsi="Verdana" w:eastAsia="Times New Roman" w:cs="Times New Roman"/>
          <w:color w:val="000000" w:themeColor="text1"/>
          <w:sz w:val="18"/>
          <w:szCs w:val="18"/>
          <w:lang w:val="nl-NL"/>
        </w:rPr>
      </w:pPr>
    </w:p>
    <w:p w:rsidR="00A70208" w:rsidP="00312781" w:rsidRDefault="00222B50" w14:paraId="6D2E95BB" w14:textId="7FE09CB2">
      <w:pPr>
        <w:spacing w:after="0" w:line="276" w:lineRule="auto"/>
        <w:rPr>
          <w:rFonts w:ascii="Verdana" w:hAnsi="Verdana"/>
          <w:sz w:val="18"/>
          <w:szCs w:val="18"/>
        </w:rPr>
      </w:pPr>
      <w:r>
        <w:rPr>
          <w:rStyle w:val="Heading2Char"/>
          <w:rFonts w:ascii="Verdana" w:hAnsi="Verdana" w:eastAsia="Times New Roman" w:cs="Times New Roman"/>
          <w:color w:val="000000" w:themeColor="text1"/>
          <w:sz w:val="18"/>
          <w:szCs w:val="18"/>
          <w:lang w:val="nl-NL"/>
        </w:rPr>
        <w:t xml:space="preserve">Volgens het kabinet </w:t>
      </w:r>
      <w:r>
        <w:rPr>
          <w:rStyle w:val="Heading2Char"/>
          <w:rFonts w:ascii="Verdana" w:hAnsi="Verdana"/>
          <w:color w:val="auto"/>
          <w:sz w:val="18"/>
          <w:szCs w:val="18"/>
          <w:lang w:val="nl-NL"/>
        </w:rPr>
        <w:t xml:space="preserve">zijn de </w:t>
      </w:r>
      <w:r w:rsidRPr="00B76FC6">
        <w:rPr>
          <w:rStyle w:val="Heading2Char"/>
          <w:rFonts w:ascii="Verdana" w:hAnsi="Verdana"/>
          <w:color w:val="auto"/>
          <w:sz w:val="18"/>
          <w:szCs w:val="18"/>
          <w:lang w:val="nl-NL"/>
        </w:rPr>
        <w:t xml:space="preserve">Nederlandse belangen gebaat bij een </w:t>
      </w:r>
      <w:r w:rsidRPr="20E8E50A">
        <w:rPr>
          <w:rStyle w:val="Heading2Char"/>
          <w:rFonts w:ascii="Verdana" w:hAnsi="Verdana"/>
          <w:color w:val="auto"/>
          <w:sz w:val="18"/>
          <w:szCs w:val="18"/>
          <w:lang w:val="nl-NL"/>
        </w:rPr>
        <w:t xml:space="preserve">sterke </w:t>
      </w:r>
      <w:r w:rsidRPr="00B76FC6">
        <w:rPr>
          <w:rStyle w:val="Heading2Char"/>
          <w:rFonts w:ascii="Verdana" w:hAnsi="Verdana"/>
          <w:color w:val="auto"/>
          <w:sz w:val="18"/>
          <w:szCs w:val="18"/>
          <w:lang w:val="nl-NL"/>
        </w:rPr>
        <w:t>EU</w:t>
      </w:r>
      <w:r>
        <w:rPr>
          <w:rStyle w:val="Heading2Char"/>
          <w:rFonts w:ascii="Verdana" w:hAnsi="Verdana"/>
          <w:color w:val="auto"/>
          <w:sz w:val="18"/>
          <w:szCs w:val="18"/>
          <w:lang w:val="nl-NL"/>
        </w:rPr>
        <w:t>,</w:t>
      </w:r>
      <w:r w:rsidRPr="00B76FC6">
        <w:rPr>
          <w:rStyle w:val="Heading2Char"/>
          <w:rFonts w:ascii="Verdana" w:hAnsi="Verdana"/>
          <w:color w:val="auto"/>
          <w:sz w:val="18"/>
          <w:szCs w:val="18"/>
          <w:lang w:val="nl-NL"/>
        </w:rPr>
        <w:t xml:space="preserve"> die geopolitiek </w:t>
      </w:r>
      <w:r w:rsidRPr="20E8E50A">
        <w:rPr>
          <w:rStyle w:val="Heading2Char"/>
          <w:rFonts w:ascii="Verdana" w:hAnsi="Verdana"/>
          <w:color w:val="auto"/>
          <w:sz w:val="18"/>
          <w:szCs w:val="18"/>
          <w:lang w:val="nl-NL"/>
        </w:rPr>
        <w:t>doortastend</w:t>
      </w:r>
      <w:r w:rsidRPr="00B76FC6">
        <w:rPr>
          <w:rStyle w:val="Heading2Char"/>
          <w:rFonts w:ascii="Verdana" w:hAnsi="Verdana"/>
          <w:color w:val="auto"/>
          <w:sz w:val="18"/>
          <w:szCs w:val="18"/>
          <w:lang w:val="nl-NL"/>
        </w:rPr>
        <w:t xml:space="preserve"> kan optreden</w:t>
      </w:r>
      <w:r w:rsidR="00E3470C">
        <w:rPr>
          <w:rStyle w:val="Heading2Char"/>
          <w:rFonts w:ascii="Verdana" w:hAnsi="Verdana"/>
          <w:color w:val="auto"/>
          <w:sz w:val="18"/>
          <w:szCs w:val="18"/>
          <w:lang w:val="nl-NL"/>
        </w:rPr>
        <w:t>.</w:t>
      </w:r>
      <w:r w:rsidR="00CE59C7">
        <w:rPr>
          <w:rStyle w:val="Heading2Char"/>
          <w:rFonts w:ascii="Verdana" w:hAnsi="Verdana"/>
          <w:color w:val="auto"/>
          <w:sz w:val="18"/>
          <w:szCs w:val="18"/>
          <w:lang w:val="nl-NL"/>
        </w:rPr>
        <w:t xml:space="preserve"> Dit vergt</w:t>
      </w:r>
      <w:r>
        <w:rPr>
          <w:rStyle w:val="Heading2Char"/>
          <w:rFonts w:ascii="Verdana" w:hAnsi="Verdana"/>
          <w:color w:val="auto"/>
          <w:sz w:val="18"/>
          <w:szCs w:val="18"/>
          <w:lang w:val="nl-NL"/>
        </w:rPr>
        <w:t xml:space="preserve"> </w:t>
      </w:r>
      <w:r w:rsidRPr="008051CF">
        <w:rPr>
          <w:rStyle w:val="Heading2Char"/>
          <w:rFonts w:ascii="Verdana" w:hAnsi="Verdana"/>
          <w:color w:val="000000" w:themeColor="text1"/>
          <w:sz w:val="18"/>
          <w:szCs w:val="18"/>
          <w:lang w:val="nl-NL"/>
        </w:rPr>
        <w:t xml:space="preserve">een </w:t>
      </w:r>
      <w:r>
        <w:rPr>
          <w:rStyle w:val="Heading2Char"/>
          <w:rFonts w:ascii="Verdana" w:hAnsi="Verdana"/>
          <w:color w:val="000000" w:themeColor="text1"/>
          <w:sz w:val="18"/>
          <w:szCs w:val="18"/>
          <w:lang w:val="nl-NL"/>
        </w:rPr>
        <w:t>gezonde,</w:t>
      </w:r>
      <w:r w:rsidRPr="008051CF">
        <w:rPr>
          <w:rStyle w:val="Heading2Char"/>
          <w:rFonts w:ascii="Verdana" w:hAnsi="Verdana"/>
          <w:color w:val="000000" w:themeColor="text1"/>
          <w:sz w:val="18"/>
          <w:szCs w:val="18"/>
          <w:lang w:val="nl-NL"/>
        </w:rPr>
        <w:t xml:space="preserve"> concurrerende</w:t>
      </w:r>
      <w:r>
        <w:rPr>
          <w:rStyle w:val="Heading2Char"/>
          <w:rFonts w:ascii="Verdana" w:hAnsi="Verdana"/>
          <w:color w:val="000000" w:themeColor="text1"/>
          <w:sz w:val="18"/>
          <w:szCs w:val="18"/>
          <w:lang w:val="nl-NL"/>
        </w:rPr>
        <w:t xml:space="preserve"> en</w:t>
      </w:r>
      <w:r w:rsidRPr="001D4EE2">
        <w:rPr>
          <w:rStyle w:val="Heading2Char"/>
          <w:rFonts w:ascii="Verdana" w:hAnsi="Verdana" w:eastAsia="Times New Roman" w:cs="Times New Roman"/>
          <w:color w:val="000000"/>
          <w:sz w:val="18"/>
          <w:szCs w:val="18"/>
          <w:lang w:val="nl-NL"/>
        </w:rPr>
        <w:t xml:space="preserve"> </w:t>
      </w:r>
      <w:r>
        <w:rPr>
          <w:rStyle w:val="Heading2Char"/>
          <w:rFonts w:ascii="Verdana" w:hAnsi="Verdana" w:eastAsia="Times New Roman" w:cs="Times New Roman"/>
          <w:color w:val="000000"/>
          <w:sz w:val="18"/>
          <w:szCs w:val="18"/>
          <w:lang w:val="nl-NL"/>
        </w:rPr>
        <w:t>weerbare</w:t>
      </w:r>
      <w:r w:rsidRPr="008051CF">
        <w:rPr>
          <w:rStyle w:val="Heading2Char"/>
          <w:rFonts w:ascii="Verdana" w:hAnsi="Verdana"/>
          <w:color w:val="000000" w:themeColor="text1"/>
          <w:sz w:val="18"/>
          <w:szCs w:val="18"/>
          <w:lang w:val="nl-NL"/>
        </w:rPr>
        <w:t xml:space="preserve"> Europese economie</w:t>
      </w:r>
      <w:r w:rsidR="00CE59C7">
        <w:rPr>
          <w:rStyle w:val="Heading2Char"/>
          <w:rFonts w:ascii="Verdana" w:hAnsi="Verdana"/>
          <w:color w:val="000000" w:themeColor="text1"/>
          <w:sz w:val="18"/>
          <w:szCs w:val="18"/>
          <w:lang w:val="nl-NL"/>
        </w:rPr>
        <w:t>, zodat we niet alleen politieke, maar ook de economische slagkracht hebben om ons met andere economische grootmachten</w:t>
      </w:r>
      <w:r>
        <w:rPr>
          <w:rStyle w:val="Heading2Char"/>
          <w:rFonts w:ascii="Verdana" w:hAnsi="Verdana"/>
          <w:color w:val="000000" w:themeColor="text1"/>
          <w:sz w:val="18"/>
          <w:szCs w:val="18"/>
          <w:lang w:val="nl-NL"/>
        </w:rPr>
        <w:t xml:space="preserve"> te </w:t>
      </w:r>
      <w:r w:rsidR="00CE59C7">
        <w:rPr>
          <w:rStyle w:val="Heading2Char"/>
          <w:rFonts w:ascii="Verdana" w:hAnsi="Verdana"/>
          <w:color w:val="000000" w:themeColor="text1"/>
          <w:sz w:val="18"/>
          <w:szCs w:val="18"/>
          <w:lang w:val="nl-NL"/>
        </w:rPr>
        <w:t>meten en onze belangen te behartigen.</w:t>
      </w:r>
      <w:r>
        <w:rPr>
          <w:rFonts w:ascii="Verdana" w:hAnsi="Verdana" w:eastAsia="Verdana" w:cs="Verdana"/>
          <w:sz w:val="18"/>
          <w:szCs w:val="18"/>
        </w:rPr>
        <w:t xml:space="preserve"> </w:t>
      </w:r>
      <w:r w:rsidR="00CE59C7">
        <w:rPr>
          <w:rFonts w:ascii="Verdana" w:hAnsi="Verdana" w:eastAsia="Verdana" w:cs="Verdana"/>
          <w:sz w:val="18"/>
          <w:szCs w:val="18"/>
        </w:rPr>
        <w:t>Hiervoor</w:t>
      </w:r>
      <w:r w:rsidR="004F1174">
        <w:rPr>
          <w:rFonts w:ascii="Verdana" w:hAnsi="Verdana" w:eastAsia="Verdana" w:cs="Verdana"/>
          <w:sz w:val="18"/>
          <w:szCs w:val="18"/>
        </w:rPr>
        <w:t xml:space="preserve"> zijn</w:t>
      </w:r>
      <w:r>
        <w:rPr>
          <w:rFonts w:ascii="Verdana" w:hAnsi="Verdana" w:eastAsia="Verdana" w:cs="Verdana"/>
          <w:sz w:val="18"/>
          <w:szCs w:val="18"/>
        </w:rPr>
        <w:t xml:space="preserve"> d</w:t>
      </w:r>
      <w:r w:rsidRPr="00EC20AB" w:rsidR="00EC20AB">
        <w:rPr>
          <w:rFonts w:ascii="Verdana" w:hAnsi="Verdana"/>
          <w:bCs/>
          <w:sz w:val="18"/>
          <w:szCs w:val="18"/>
        </w:rPr>
        <w:t>e</w:t>
      </w:r>
      <w:r>
        <w:rPr>
          <w:rFonts w:ascii="Verdana" w:hAnsi="Verdana"/>
          <w:bCs/>
          <w:sz w:val="18"/>
          <w:szCs w:val="18"/>
        </w:rPr>
        <w:t xml:space="preserve"> </w:t>
      </w:r>
      <w:r w:rsidRPr="00EC20AB" w:rsidR="00EC20AB">
        <w:rPr>
          <w:rFonts w:ascii="Verdana" w:hAnsi="Verdana"/>
          <w:bCs/>
          <w:sz w:val="18"/>
          <w:szCs w:val="18"/>
        </w:rPr>
        <w:t xml:space="preserve">volgende zes </w:t>
      </w:r>
      <w:r w:rsidR="00FD14DF">
        <w:rPr>
          <w:rFonts w:ascii="Verdana" w:hAnsi="Verdana"/>
          <w:bCs/>
          <w:sz w:val="18"/>
          <w:szCs w:val="18"/>
        </w:rPr>
        <w:t>onderwerpen</w:t>
      </w:r>
      <w:r w:rsidR="00DB493C">
        <w:rPr>
          <w:rFonts w:ascii="Verdana" w:hAnsi="Verdana"/>
          <w:bCs/>
          <w:sz w:val="18"/>
          <w:szCs w:val="18"/>
        </w:rPr>
        <w:t xml:space="preserve"> </w:t>
      </w:r>
      <w:r w:rsidR="000D662D">
        <w:rPr>
          <w:rFonts w:ascii="Verdana" w:hAnsi="Verdana"/>
          <w:bCs/>
          <w:sz w:val="18"/>
          <w:szCs w:val="18"/>
        </w:rPr>
        <w:t>voor het kabinet</w:t>
      </w:r>
      <w:r w:rsidR="00DB493C">
        <w:rPr>
          <w:rFonts w:ascii="Verdana" w:hAnsi="Verdana"/>
          <w:bCs/>
          <w:sz w:val="18"/>
          <w:szCs w:val="18"/>
        </w:rPr>
        <w:t xml:space="preserve"> van </w:t>
      </w:r>
      <w:r w:rsidR="004F1174">
        <w:rPr>
          <w:rFonts w:ascii="Verdana" w:hAnsi="Verdana" w:eastAsia="Verdana" w:cs="Verdana"/>
          <w:sz w:val="18"/>
          <w:szCs w:val="18"/>
        </w:rPr>
        <w:t xml:space="preserve">primair </w:t>
      </w:r>
      <w:r w:rsidR="00DB493C">
        <w:rPr>
          <w:rFonts w:ascii="Verdana" w:hAnsi="Verdana"/>
          <w:bCs/>
          <w:sz w:val="18"/>
          <w:szCs w:val="18"/>
        </w:rPr>
        <w:t>belang</w:t>
      </w:r>
      <w:r w:rsidRPr="00EC20AB" w:rsidR="00EC20AB">
        <w:rPr>
          <w:rFonts w:ascii="Verdana" w:hAnsi="Verdana"/>
          <w:bCs/>
          <w:sz w:val="18"/>
          <w:szCs w:val="18"/>
        </w:rPr>
        <w:t xml:space="preserve">: </w:t>
      </w:r>
      <w:r>
        <w:rPr>
          <w:rFonts w:ascii="Verdana" w:hAnsi="Verdana"/>
          <w:bCs/>
          <w:sz w:val="18"/>
          <w:szCs w:val="18"/>
        </w:rPr>
        <w:t xml:space="preserve">1) </w:t>
      </w:r>
      <w:r w:rsidRPr="00EC20AB" w:rsidR="00EC20AB">
        <w:rPr>
          <w:rFonts w:ascii="Verdana" w:hAnsi="Verdana"/>
          <w:bCs/>
          <w:sz w:val="18"/>
          <w:szCs w:val="18"/>
        </w:rPr>
        <w:t xml:space="preserve">Interne </w:t>
      </w:r>
      <w:r w:rsidR="00E3470C">
        <w:rPr>
          <w:rFonts w:ascii="Verdana" w:hAnsi="Verdana"/>
          <w:bCs/>
          <w:sz w:val="18"/>
          <w:szCs w:val="18"/>
        </w:rPr>
        <w:t>m</w:t>
      </w:r>
      <w:r w:rsidRPr="00EC20AB" w:rsidR="00EC20AB">
        <w:rPr>
          <w:rFonts w:ascii="Verdana" w:hAnsi="Verdana"/>
          <w:bCs/>
          <w:sz w:val="18"/>
          <w:szCs w:val="18"/>
        </w:rPr>
        <w:t xml:space="preserve">arkt en </w:t>
      </w:r>
      <w:r w:rsidR="00E3470C">
        <w:rPr>
          <w:rFonts w:ascii="Verdana" w:hAnsi="Verdana"/>
          <w:bCs/>
          <w:sz w:val="18"/>
          <w:szCs w:val="18"/>
        </w:rPr>
        <w:t>m</w:t>
      </w:r>
      <w:r w:rsidRPr="00EC20AB" w:rsidR="00EC20AB">
        <w:rPr>
          <w:rFonts w:ascii="Verdana" w:hAnsi="Verdana"/>
          <w:bCs/>
          <w:sz w:val="18"/>
          <w:szCs w:val="18"/>
        </w:rPr>
        <w:t>ededinging: een gelijk speelveld op de interne markt en gezonde concurrentie</w:t>
      </w:r>
      <w:r>
        <w:rPr>
          <w:rFonts w:ascii="Verdana" w:hAnsi="Verdana"/>
          <w:bCs/>
          <w:sz w:val="18"/>
          <w:szCs w:val="18"/>
        </w:rPr>
        <w:t xml:space="preserve">, 2) </w:t>
      </w:r>
      <w:r w:rsidRPr="00EC20AB" w:rsidR="00EC20AB">
        <w:rPr>
          <w:rFonts w:ascii="Verdana" w:hAnsi="Verdana"/>
          <w:bCs/>
          <w:sz w:val="18"/>
          <w:szCs w:val="18"/>
        </w:rPr>
        <w:t xml:space="preserve">Onderzoek, talent en (digitale) innovatie: een sterke basis in onderzoek en innovatie, aandacht voor talent en </w:t>
      </w:r>
      <w:r w:rsidRPr="00A85ED6" w:rsidR="00EC20AB">
        <w:rPr>
          <w:rFonts w:ascii="Verdana" w:hAnsi="Verdana"/>
          <w:i/>
          <w:sz w:val="18"/>
          <w:szCs w:val="18"/>
        </w:rPr>
        <w:t>skills</w:t>
      </w:r>
      <w:r>
        <w:rPr>
          <w:rFonts w:ascii="Verdana" w:hAnsi="Verdana"/>
          <w:bCs/>
          <w:sz w:val="18"/>
          <w:szCs w:val="18"/>
        </w:rPr>
        <w:t>, 3)</w:t>
      </w:r>
      <w:r w:rsidRPr="00EC20AB" w:rsidR="00EC20AB">
        <w:rPr>
          <w:rFonts w:ascii="Verdana" w:hAnsi="Verdana"/>
          <w:bCs/>
          <w:sz w:val="18"/>
          <w:szCs w:val="18"/>
        </w:rPr>
        <w:t xml:space="preserve"> Europees economisch buitenlandbeleid: open handel en het creëren van een mondiaal gelijk speelveld, </w:t>
      </w:r>
      <w:r w:rsidR="00F324AE">
        <w:rPr>
          <w:rFonts w:ascii="Verdana" w:hAnsi="Verdana"/>
          <w:bCs/>
          <w:sz w:val="18"/>
          <w:szCs w:val="18"/>
        </w:rPr>
        <w:t>voor de</w:t>
      </w:r>
      <w:r w:rsidRPr="00EC20AB" w:rsidR="00EC20AB">
        <w:rPr>
          <w:rFonts w:ascii="Verdana" w:hAnsi="Verdana"/>
          <w:bCs/>
          <w:sz w:val="18"/>
          <w:szCs w:val="18"/>
        </w:rPr>
        <w:t xml:space="preserve"> leveringszekerheid van grondstoffen en toegang tot sleuteltechnologieën</w:t>
      </w:r>
      <w:r>
        <w:rPr>
          <w:rFonts w:ascii="Verdana" w:hAnsi="Verdana"/>
          <w:bCs/>
          <w:sz w:val="18"/>
          <w:szCs w:val="18"/>
        </w:rPr>
        <w:t xml:space="preserve">, 4) </w:t>
      </w:r>
      <w:r w:rsidRPr="00EC20AB" w:rsidR="00EC20AB">
        <w:rPr>
          <w:rFonts w:ascii="Verdana" w:hAnsi="Verdana"/>
          <w:bCs/>
          <w:sz w:val="18"/>
          <w:szCs w:val="18"/>
        </w:rPr>
        <w:t>Grondstoffen, circulariteit en energie: kansen benutten van decarbonisatie en de duurzame transitie richting klimaatneutraliteit</w:t>
      </w:r>
      <w:r>
        <w:rPr>
          <w:rFonts w:ascii="Verdana" w:hAnsi="Verdana"/>
          <w:bCs/>
          <w:sz w:val="18"/>
          <w:szCs w:val="18"/>
        </w:rPr>
        <w:t xml:space="preserve">, 5) </w:t>
      </w:r>
      <w:r w:rsidRPr="00EC20AB" w:rsidR="00EC20AB">
        <w:rPr>
          <w:rFonts w:ascii="Verdana" w:hAnsi="Verdana"/>
          <w:bCs/>
          <w:sz w:val="18"/>
          <w:szCs w:val="18"/>
        </w:rPr>
        <w:t>Toekomstgerichte industrie: een focus op strategische en toekomstbestendige sectoren</w:t>
      </w:r>
      <w:r>
        <w:rPr>
          <w:rFonts w:ascii="Verdana" w:hAnsi="Verdana"/>
          <w:bCs/>
          <w:sz w:val="18"/>
          <w:szCs w:val="18"/>
        </w:rPr>
        <w:t>,</w:t>
      </w:r>
      <w:r w:rsidR="00C127EA">
        <w:rPr>
          <w:rFonts w:ascii="Verdana" w:hAnsi="Verdana"/>
          <w:bCs/>
          <w:sz w:val="18"/>
          <w:szCs w:val="18"/>
        </w:rPr>
        <w:t xml:space="preserve"> inclusief een sterkere Europese defensie-industriële basis</w:t>
      </w:r>
      <w:r>
        <w:rPr>
          <w:rFonts w:ascii="Verdana" w:hAnsi="Verdana"/>
          <w:bCs/>
          <w:sz w:val="18"/>
          <w:szCs w:val="18"/>
        </w:rPr>
        <w:t xml:space="preserve"> en 6) </w:t>
      </w:r>
      <w:r w:rsidRPr="00EC20AB" w:rsidR="00EC20AB">
        <w:rPr>
          <w:rFonts w:ascii="Verdana" w:hAnsi="Verdana"/>
          <w:bCs/>
          <w:sz w:val="18"/>
          <w:szCs w:val="18"/>
        </w:rPr>
        <w:t>Financiering: aanjagen van gezonde overheidsfinanciën en private investeringen voor effectieve en blijvende toegang tot kapitaal, inclusief durfkapitaal</w:t>
      </w:r>
      <w:r w:rsidR="00380B93">
        <w:rPr>
          <w:rFonts w:ascii="Verdana" w:hAnsi="Verdana"/>
          <w:bCs/>
          <w:sz w:val="18"/>
          <w:szCs w:val="18"/>
        </w:rPr>
        <w:t>, d</w:t>
      </w:r>
      <w:r w:rsidR="004F1174">
        <w:rPr>
          <w:rFonts w:ascii="Verdana" w:hAnsi="Verdana"/>
          <w:bCs/>
          <w:sz w:val="18"/>
          <w:szCs w:val="18"/>
        </w:rPr>
        <w:t>oor middel van</w:t>
      </w:r>
      <w:r w:rsidR="00380B93">
        <w:rPr>
          <w:rFonts w:ascii="Verdana" w:hAnsi="Verdana"/>
          <w:bCs/>
          <w:sz w:val="18"/>
          <w:szCs w:val="18"/>
        </w:rPr>
        <w:t xml:space="preserve"> verdieping en integratie van de Europese kapitaalma</w:t>
      </w:r>
      <w:r w:rsidR="006337BE">
        <w:rPr>
          <w:rFonts w:ascii="Verdana" w:hAnsi="Verdana"/>
          <w:bCs/>
          <w:sz w:val="18"/>
          <w:szCs w:val="18"/>
        </w:rPr>
        <w:t>rk</w:t>
      </w:r>
      <w:r w:rsidR="00380B93">
        <w:rPr>
          <w:rFonts w:ascii="Verdana" w:hAnsi="Verdana"/>
          <w:bCs/>
          <w:sz w:val="18"/>
          <w:szCs w:val="18"/>
        </w:rPr>
        <w:t xml:space="preserve">tunie. </w:t>
      </w:r>
      <w:r w:rsidRPr="008B221F" w:rsidR="006B7451">
        <w:rPr>
          <w:rFonts w:ascii="Verdana" w:hAnsi="Verdana"/>
          <w:sz w:val="18"/>
          <w:szCs w:val="18"/>
        </w:rPr>
        <w:t xml:space="preserve">Het kabinet zet erop in dat </w:t>
      </w:r>
      <w:r w:rsidRPr="008B221F" w:rsidR="0033484F">
        <w:rPr>
          <w:rFonts w:ascii="Verdana" w:hAnsi="Verdana"/>
          <w:sz w:val="18"/>
          <w:szCs w:val="18"/>
        </w:rPr>
        <w:t xml:space="preserve">de bovenstaande inzet stevig verankerd wordt in </w:t>
      </w:r>
      <w:r w:rsidRPr="008B221F" w:rsidR="006B7451">
        <w:rPr>
          <w:rFonts w:ascii="Verdana" w:hAnsi="Verdana"/>
          <w:sz w:val="18"/>
          <w:szCs w:val="18"/>
        </w:rPr>
        <w:t xml:space="preserve">een eventuele verklaring over de </w:t>
      </w:r>
      <w:r w:rsidRPr="008B221F" w:rsidR="006B7451">
        <w:rPr>
          <w:rFonts w:ascii="Verdana" w:hAnsi="Verdana"/>
          <w:i/>
          <w:sz w:val="18"/>
          <w:szCs w:val="18"/>
        </w:rPr>
        <w:t xml:space="preserve">New </w:t>
      </w:r>
      <w:r w:rsidRPr="008B221F" w:rsidR="00C26505">
        <w:rPr>
          <w:rFonts w:ascii="Verdana" w:hAnsi="Verdana"/>
          <w:i/>
          <w:sz w:val="18"/>
          <w:szCs w:val="18"/>
        </w:rPr>
        <w:t xml:space="preserve">European </w:t>
      </w:r>
      <w:proofErr w:type="spellStart"/>
      <w:r w:rsidRPr="008B221F" w:rsidR="007D75E8">
        <w:rPr>
          <w:rFonts w:ascii="Verdana" w:hAnsi="Verdana"/>
          <w:i/>
          <w:sz w:val="18"/>
          <w:szCs w:val="18"/>
        </w:rPr>
        <w:t>Competitiveness</w:t>
      </w:r>
      <w:proofErr w:type="spellEnd"/>
      <w:r w:rsidRPr="008B221F" w:rsidR="007D75E8">
        <w:rPr>
          <w:rFonts w:ascii="Verdana" w:hAnsi="Verdana"/>
          <w:i/>
          <w:sz w:val="18"/>
          <w:szCs w:val="18"/>
        </w:rPr>
        <w:t xml:space="preserve"> </w:t>
      </w:r>
      <w:r w:rsidRPr="008B221F" w:rsidR="006B7451">
        <w:rPr>
          <w:rFonts w:ascii="Verdana" w:hAnsi="Verdana"/>
          <w:i/>
          <w:sz w:val="18"/>
          <w:szCs w:val="18"/>
        </w:rPr>
        <w:t>Deal</w:t>
      </w:r>
      <w:r w:rsidRPr="008B221F" w:rsidR="006B7451">
        <w:rPr>
          <w:rFonts w:ascii="Verdana" w:hAnsi="Verdana"/>
          <w:sz w:val="18"/>
          <w:szCs w:val="18"/>
        </w:rPr>
        <w:t>.</w:t>
      </w:r>
      <w:r w:rsidR="006B7451">
        <w:rPr>
          <w:rFonts w:ascii="Verdana" w:hAnsi="Verdana"/>
          <w:bCs/>
          <w:sz w:val="18"/>
          <w:szCs w:val="18"/>
        </w:rPr>
        <w:t xml:space="preserve"> Daarbij helpt dat e</w:t>
      </w:r>
      <w:r w:rsidRPr="005064D0" w:rsidR="007E18C7">
        <w:rPr>
          <w:rFonts w:ascii="Verdana" w:hAnsi="Verdana"/>
          <w:bCs/>
          <w:sz w:val="18"/>
          <w:szCs w:val="18"/>
        </w:rPr>
        <w:t xml:space="preserve">r een breed gedeeld gevoel van urgentie onder EU-lidstaten </w:t>
      </w:r>
      <w:r w:rsidR="006B7451">
        <w:rPr>
          <w:rFonts w:ascii="Verdana" w:hAnsi="Verdana"/>
          <w:bCs/>
          <w:sz w:val="18"/>
          <w:szCs w:val="18"/>
        </w:rPr>
        <w:t xml:space="preserve">is </w:t>
      </w:r>
      <w:r w:rsidRPr="00095C83" w:rsidR="007E18C7">
        <w:rPr>
          <w:rFonts w:ascii="Verdana" w:hAnsi="Verdana"/>
          <w:bCs/>
          <w:sz w:val="18"/>
          <w:szCs w:val="18"/>
        </w:rPr>
        <w:t>om</w:t>
      </w:r>
      <w:r w:rsidRPr="005064D0" w:rsidR="007E18C7">
        <w:rPr>
          <w:rFonts w:ascii="Verdana" w:hAnsi="Verdana"/>
          <w:bCs/>
          <w:sz w:val="18"/>
          <w:szCs w:val="18"/>
        </w:rPr>
        <w:t xml:space="preserve"> het EU-concurrentievermogen </w:t>
      </w:r>
      <w:r w:rsidRPr="00095C83" w:rsidR="007E18C7">
        <w:rPr>
          <w:rFonts w:ascii="Verdana" w:hAnsi="Verdana"/>
          <w:bCs/>
          <w:sz w:val="18"/>
          <w:szCs w:val="18"/>
        </w:rPr>
        <w:t>te versterken</w:t>
      </w:r>
      <w:r w:rsidRPr="005064D0" w:rsidR="007E18C7">
        <w:rPr>
          <w:rFonts w:ascii="Verdana" w:hAnsi="Verdana"/>
          <w:bCs/>
          <w:sz w:val="18"/>
          <w:szCs w:val="18"/>
        </w:rPr>
        <w:t>. Tegelijkertijd bestaan er onder lidstaten verschillen van inzicht over vraagstukken rondom bijvoorbeeld mededinging, bescherming van de interne markt, industriebeleid en financiering.</w:t>
      </w:r>
      <w:r w:rsidR="007E220B">
        <w:t xml:space="preserve"> </w:t>
      </w:r>
      <w:r w:rsidRPr="00326649" w:rsidR="00326649">
        <w:rPr>
          <w:rFonts w:ascii="Verdana" w:hAnsi="Verdana"/>
          <w:bCs/>
          <w:sz w:val="18"/>
          <w:szCs w:val="18"/>
        </w:rPr>
        <w:t xml:space="preserve">Het kabinet is </w:t>
      </w:r>
      <w:r w:rsidR="00951315">
        <w:rPr>
          <w:rFonts w:ascii="Verdana" w:hAnsi="Verdana"/>
          <w:bCs/>
          <w:sz w:val="18"/>
          <w:szCs w:val="18"/>
        </w:rPr>
        <w:t>zoals bekend</w:t>
      </w:r>
      <w:r w:rsidRPr="00326649" w:rsidR="00326649">
        <w:rPr>
          <w:rFonts w:ascii="Verdana" w:hAnsi="Verdana"/>
          <w:bCs/>
          <w:sz w:val="18"/>
          <w:szCs w:val="18"/>
        </w:rPr>
        <w:t xml:space="preserve"> geen voorstander van vergaande staatssteun- en mededingingsmaatregelen </w:t>
      </w:r>
      <w:r w:rsidR="009123C1">
        <w:rPr>
          <w:rFonts w:ascii="Verdana" w:hAnsi="Verdana"/>
          <w:bCs/>
          <w:sz w:val="18"/>
          <w:szCs w:val="18"/>
        </w:rPr>
        <w:t>en</w:t>
      </w:r>
      <w:r w:rsidRPr="00326649" w:rsidR="00326649">
        <w:rPr>
          <w:rFonts w:ascii="Verdana" w:hAnsi="Verdana"/>
          <w:bCs/>
          <w:sz w:val="18"/>
          <w:szCs w:val="18"/>
        </w:rPr>
        <w:t xml:space="preserve"> van het aangaan van gemeenschappelijke schuld voor nieuwe Europese instrumenten.</w:t>
      </w:r>
    </w:p>
    <w:p w:rsidR="00D11037" w:rsidP="00312781" w:rsidRDefault="00D11037" w14:paraId="3541C4DE" w14:textId="77777777">
      <w:pPr>
        <w:spacing w:after="0" w:line="276" w:lineRule="auto"/>
        <w:rPr>
          <w:rFonts w:ascii="Verdana" w:hAnsi="Verdana"/>
          <w:b/>
          <w:sz w:val="18"/>
          <w:szCs w:val="18"/>
        </w:rPr>
      </w:pPr>
    </w:p>
    <w:p w:rsidR="005F518F" w:rsidP="00312781" w:rsidRDefault="005F518F" w14:paraId="089171AE" w14:textId="5C380BEE">
      <w:pPr>
        <w:spacing w:after="0" w:line="276" w:lineRule="auto"/>
        <w:rPr>
          <w:rFonts w:ascii="Verdana" w:hAnsi="Verdana"/>
          <w:b/>
          <w:sz w:val="18"/>
          <w:szCs w:val="18"/>
        </w:rPr>
      </w:pPr>
      <w:r>
        <w:rPr>
          <w:rFonts w:ascii="Verdana" w:hAnsi="Verdana"/>
          <w:b/>
          <w:sz w:val="18"/>
          <w:szCs w:val="18"/>
        </w:rPr>
        <w:t>Georgië</w:t>
      </w:r>
    </w:p>
    <w:p w:rsidRPr="0028676F" w:rsidR="005F518F" w:rsidP="0028676F" w:rsidRDefault="005F518F" w14:paraId="597347F0" w14:textId="541AD5E1">
      <w:pPr>
        <w:rPr>
          <w:kern w:val="0"/>
          <w14:ligatures w14:val="none"/>
        </w:rPr>
      </w:pPr>
      <w:r>
        <w:rPr>
          <w:rFonts w:ascii="Verdana" w:hAnsi="Verdana"/>
          <w:bCs/>
          <w:sz w:val="18"/>
          <w:szCs w:val="18"/>
        </w:rPr>
        <w:t xml:space="preserve">Naar verwachting zal de ER stilstaan bij het verloop en de uitslag van de parlementsverkiezingen in Georgië op 26 oktober jl. </w:t>
      </w:r>
      <w:r w:rsidR="00682B30">
        <w:rPr>
          <w:rFonts w:ascii="Verdana" w:hAnsi="Verdana"/>
          <w:bCs/>
          <w:sz w:val="18"/>
          <w:szCs w:val="18"/>
        </w:rPr>
        <w:t xml:space="preserve">Daarbij zullen de </w:t>
      </w:r>
      <w:r w:rsidR="009B02A2">
        <w:rPr>
          <w:rFonts w:ascii="Verdana" w:hAnsi="Verdana"/>
          <w:bCs/>
          <w:sz w:val="18"/>
          <w:szCs w:val="18"/>
        </w:rPr>
        <w:t>door OVSE</w:t>
      </w:r>
      <w:r w:rsidR="002D5FC3">
        <w:rPr>
          <w:rFonts w:ascii="Verdana" w:hAnsi="Verdana"/>
          <w:bCs/>
          <w:sz w:val="18"/>
          <w:szCs w:val="18"/>
        </w:rPr>
        <w:t>-</w:t>
      </w:r>
      <w:r w:rsidR="009B02A2">
        <w:rPr>
          <w:rFonts w:ascii="Verdana" w:hAnsi="Verdana"/>
          <w:bCs/>
          <w:sz w:val="18"/>
          <w:szCs w:val="18"/>
        </w:rPr>
        <w:t xml:space="preserve">waarnemers vastgestelde </w:t>
      </w:r>
      <w:r w:rsidRPr="0028676F">
        <w:rPr>
          <w:rFonts w:ascii="Verdana" w:hAnsi="Verdana"/>
          <w:bCs/>
          <w:sz w:val="18"/>
          <w:szCs w:val="18"/>
        </w:rPr>
        <w:lastRenderedPageBreak/>
        <w:t xml:space="preserve">ongeregeldheden en het gebrek aan </w:t>
      </w:r>
      <w:r w:rsidRPr="0028676F" w:rsidR="004F1174">
        <w:rPr>
          <w:rFonts w:ascii="Verdana" w:hAnsi="Verdana"/>
          <w:bCs/>
          <w:sz w:val="18"/>
          <w:szCs w:val="18"/>
        </w:rPr>
        <w:t xml:space="preserve">een </w:t>
      </w:r>
      <w:r w:rsidRPr="0028676F">
        <w:rPr>
          <w:rFonts w:ascii="Verdana" w:hAnsi="Verdana"/>
          <w:bCs/>
          <w:sz w:val="18"/>
          <w:szCs w:val="18"/>
        </w:rPr>
        <w:t>gelijk speelveld</w:t>
      </w:r>
      <w:r w:rsidRPr="0028676F" w:rsidR="00682B30">
        <w:rPr>
          <w:rFonts w:ascii="Verdana" w:hAnsi="Verdana"/>
          <w:bCs/>
          <w:sz w:val="18"/>
          <w:szCs w:val="18"/>
        </w:rPr>
        <w:t xml:space="preserve"> aan de orde komen</w:t>
      </w:r>
      <w:r w:rsidRPr="0028676F" w:rsidDel="009B02A2">
        <w:rPr>
          <w:rFonts w:ascii="Verdana" w:hAnsi="Verdana"/>
          <w:bCs/>
          <w:sz w:val="18"/>
          <w:szCs w:val="18"/>
        </w:rPr>
        <w:t xml:space="preserve">. </w:t>
      </w:r>
      <w:r w:rsidRPr="0028676F" w:rsidDel="009B02A2" w:rsidR="00682B30">
        <w:rPr>
          <w:rFonts w:ascii="Verdana" w:hAnsi="Verdana"/>
          <w:bCs/>
          <w:sz w:val="18"/>
          <w:szCs w:val="18"/>
        </w:rPr>
        <w:t>N</w:t>
      </w:r>
      <w:r w:rsidRPr="0028676F" w:rsidDel="009B02A2">
        <w:rPr>
          <w:rFonts w:ascii="Verdana" w:hAnsi="Verdana"/>
          <w:bCs/>
          <w:sz w:val="18"/>
          <w:szCs w:val="18"/>
        </w:rPr>
        <w:t>aar</w:t>
      </w:r>
      <w:r w:rsidRPr="0028676F">
        <w:rPr>
          <w:rFonts w:ascii="Verdana" w:hAnsi="Verdana"/>
          <w:bCs/>
          <w:sz w:val="18"/>
          <w:szCs w:val="18"/>
        </w:rPr>
        <w:t xml:space="preserve"> alle waarschijnlijkheid </w:t>
      </w:r>
      <w:r w:rsidRPr="0028676F" w:rsidDel="009B02A2" w:rsidR="00682B30">
        <w:rPr>
          <w:rFonts w:ascii="Verdana" w:hAnsi="Verdana"/>
          <w:bCs/>
          <w:sz w:val="18"/>
          <w:szCs w:val="18"/>
        </w:rPr>
        <w:t xml:space="preserve">zal </w:t>
      </w:r>
      <w:r w:rsidRPr="0028676F">
        <w:rPr>
          <w:rFonts w:ascii="Verdana" w:hAnsi="Verdana"/>
          <w:bCs/>
          <w:sz w:val="18"/>
          <w:szCs w:val="18"/>
        </w:rPr>
        <w:t>ook gesproken worden over volgende stappen in de relatie tussen de EU en Georgië.</w:t>
      </w:r>
      <w:r w:rsidRPr="0028676F" w:rsidR="0028676F">
        <w:rPr>
          <w:rFonts w:ascii="Verdana" w:hAnsi="Verdana"/>
          <w:color w:val="FF0000"/>
          <w:sz w:val="18"/>
          <w:szCs w:val="18"/>
        </w:rPr>
        <w:t xml:space="preserve"> </w:t>
      </w:r>
      <w:r w:rsidRPr="0028676F" w:rsidR="0028676F">
        <w:rPr>
          <w:rStyle w:val="cf01"/>
          <w:rFonts w:ascii="Verdana" w:hAnsi="Verdana"/>
          <w:sz w:val="18"/>
          <w:szCs w:val="18"/>
        </w:rPr>
        <w:t>Respect voor de rechtsstaat is het fundament van Europese samenwerking (artikel 2 van het EU-Verdrag). Het is een essentiële randvoorwaarde voor het goed kunnen functioneren van de Unie en voor het vertrouwen van burgers en bedrijven in de overheidsinstellingen.</w:t>
      </w:r>
      <w:r w:rsidR="0028676F">
        <w:rPr>
          <w:rFonts w:ascii="Verdana" w:hAnsi="Verdana"/>
          <w:color w:val="FF0000"/>
          <w:sz w:val="18"/>
          <w:szCs w:val="18"/>
        </w:rPr>
        <w:t xml:space="preserve"> </w:t>
      </w:r>
      <w:r w:rsidRPr="0028676F" w:rsidR="004E730A">
        <w:rPr>
          <w:rFonts w:ascii="Verdana" w:hAnsi="Verdana"/>
          <w:bCs/>
          <w:sz w:val="18"/>
          <w:szCs w:val="18"/>
        </w:rPr>
        <w:t>Nederland</w:t>
      </w:r>
      <w:r w:rsidRPr="0028676F" w:rsidR="009A42F3">
        <w:rPr>
          <w:rFonts w:ascii="Verdana" w:hAnsi="Verdana"/>
          <w:bCs/>
          <w:sz w:val="18"/>
          <w:szCs w:val="18"/>
        </w:rPr>
        <w:t xml:space="preserve"> onderstreept het belang van de rechtsstaat in Georgië en</w:t>
      </w:r>
      <w:r w:rsidRPr="0028676F" w:rsidR="004E730A">
        <w:rPr>
          <w:rFonts w:ascii="Verdana" w:hAnsi="Verdana"/>
          <w:bCs/>
          <w:sz w:val="18"/>
          <w:szCs w:val="18"/>
        </w:rPr>
        <w:t xml:space="preserve"> staat open voor het treffen van verdere maatregelen tegen de Georgische autoriteiten, bijvoorbeeld door de Europese Commissie te vragen het visumbeleid ten aanzien van </w:t>
      </w:r>
      <w:r w:rsidRPr="0028676F" w:rsidR="00D4349F">
        <w:rPr>
          <w:rFonts w:ascii="Verdana" w:hAnsi="Verdana"/>
          <w:bCs/>
          <w:sz w:val="18"/>
          <w:szCs w:val="18"/>
        </w:rPr>
        <w:t xml:space="preserve">Georgië </w:t>
      </w:r>
      <w:r w:rsidRPr="0028676F" w:rsidR="004E730A">
        <w:rPr>
          <w:rFonts w:ascii="Verdana" w:hAnsi="Verdana"/>
          <w:bCs/>
          <w:sz w:val="18"/>
          <w:szCs w:val="18"/>
        </w:rPr>
        <w:t>kritisch te bekijken.</w:t>
      </w:r>
      <w:r w:rsidRPr="0028676F" w:rsidR="00CA2558">
        <w:rPr>
          <w:rFonts w:ascii="Verdana" w:hAnsi="Verdana"/>
          <w:bCs/>
          <w:sz w:val="18"/>
          <w:szCs w:val="18"/>
        </w:rPr>
        <w:t xml:space="preserve"> </w:t>
      </w:r>
      <w:r w:rsidRPr="0028676F" w:rsidR="00CA2558">
        <w:rPr>
          <w:rFonts w:ascii="Verdana" w:hAnsi="Verdana"/>
          <w:sz w:val="18"/>
          <w:szCs w:val="18"/>
        </w:rPr>
        <w:t>Zowel tijdens de ER</w:t>
      </w:r>
      <w:r w:rsidRPr="008B221F" w:rsidR="00CA2558">
        <w:rPr>
          <w:rFonts w:ascii="Verdana" w:hAnsi="Verdana"/>
          <w:sz w:val="18"/>
          <w:szCs w:val="18"/>
        </w:rPr>
        <w:t xml:space="preserve"> van juni jl. als de ER van oktober werd reeds benadrukt dat de handelwijze van de Georgische regering in strijd is met de waarden en beginselen waarop de Europese Unie is gegrondvest en </w:t>
      </w:r>
      <w:r w:rsidR="00226745">
        <w:rPr>
          <w:rFonts w:ascii="Verdana" w:hAnsi="Verdana"/>
          <w:sz w:val="18"/>
          <w:szCs w:val="18"/>
        </w:rPr>
        <w:t xml:space="preserve">dat daardoor </w:t>
      </w:r>
      <w:r w:rsidRPr="008B221F" w:rsidR="00CA2558">
        <w:rPr>
          <w:rFonts w:ascii="Verdana" w:hAnsi="Verdana"/>
          <w:sz w:val="18"/>
          <w:szCs w:val="18"/>
        </w:rPr>
        <w:t xml:space="preserve">de facto het toetredingsproces </w:t>
      </w:r>
      <w:r w:rsidR="00226745">
        <w:rPr>
          <w:rFonts w:ascii="Verdana" w:hAnsi="Verdana"/>
          <w:sz w:val="18"/>
          <w:szCs w:val="18"/>
        </w:rPr>
        <w:t>is</w:t>
      </w:r>
      <w:r w:rsidRPr="008B221F" w:rsidR="00CA2558">
        <w:rPr>
          <w:rFonts w:ascii="Verdana" w:hAnsi="Verdana"/>
          <w:sz w:val="18"/>
          <w:szCs w:val="18"/>
        </w:rPr>
        <w:t xml:space="preserve"> stopgezet. Op 30 oktober </w:t>
      </w:r>
      <w:r w:rsidR="00183B65">
        <w:rPr>
          <w:rFonts w:ascii="Verdana" w:hAnsi="Verdana"/>
          <w:sz w:val="18"/>
          <w:szCs w:val="18"/>
        </w:rPr>
        <w:t xml:space="preserve">jl. </w:t>
      </w:r>
      <w:r w:rsidRPr="008B221F" w:rsidR="00CA2558">
        <w:rPr>
          <w:rFonts w:ascii="Verdana" w:hAnsi="Verdana"/>
          <w:sz w:val="18"/>
          <w:szCs w:val="18"/>
        </w:rPr>
        <w:t>publiceerde de Europese Commissie het jaarlijkse uitbreidingspakket, inclusief een landenrapport over Georgië. De bespreking hiervan staat niet op de agenda van deze informele ER. De kabinetsappreciatie over het uitbreidingspakket wordt separaat aan de Kamer verstuurd.</w:t>
      </w:r>
      <w:r w:rsidR="00CA2558">
        <w:rPr>
          <w:rFonts w:ascii="Verdana" w:hAnsi="Verdana"/>
          <w:bCs/>
          <w:sz w:val="18"/>
          <w:szCs w:val="18"/>
        </w:rPr>
        <w:t xml:space="preserve">  </w:t>
      </w:r>
    </w:p>
    <w:p w:rsidR="00A70208" w:rsidP="00312781" w:rsidRDefault="00A70208" w14:paraId="55663E6F" w14:textId="77777777">
      <w:pPr>
        <w:spacing w:after="0" w:line="276" w:lineRule="auto"/>
        <w:rPr>
          <w:rFonts w:ascii="Verdana" w:hAnsi="Verdana"/>
          <w:b/>
          <w:sz w:val="18"/>
          <w:szCs w:val="18"/>
        </w:rPr>
      </w:pPr>
    </w:p>
    <w:p w:rsidR="00B924FE" w:rsidP="00312781" w:rsidRDefault="00B924FE" w14:paraId="1D3742BA" w14:textId="2F3312D5">
      <w:pPr>
        <w:spacing w:after="0" w:line="276" w:lineRule="auto"/>
        <w:rPr>
          <w:rFonts w:ascii="Verdana" w:hAnsi="Verdana"/>
          <w:b/>
          <w:sz w:val="18"/>
          <w:szCs w:val="18"/>
        </w:rPr>
      </w:pPr>
      <w:r>
        <w:rPr>
          <w:rFonts w:ascii="Verdana" w:hAnsi="Verdana"/>
          <w:b/>
          <w:sz w:val="18"/>
          <w:szCs w:val="18"/>
        </w:rPr>
        <w:t xml:space="preserve">Europese Politieke Gemeenschap (EPG) </w:t>
      </w:r>
    </w:p>
    <w:p w:rsidRPr="002E0502" w:rsidR="002E0502" w:rsidP="00312781" w:rsidRDefault="00A21BCE" w14:paraId="56B5D795" w14:textId="7FA22CC7">
      <w:pPr>
        <w:spacing w:after="0" w:line="276" w:lineRule="auto"/>
        <w:rPr>
          <w:rFonts w:ascii="Verdana" w:hAnsi="Verdana"/>
          <w:bCs/>
          <w:sz w:val="18"/>
          <w:szCs w:val="18"/>
        </w:rPr>
      </w:pPr>
      <w:r>
        <w:rPr>
          <w:rFonts w:ascii="Verdana" w:hAnsi="Verdana"/>
          <w:bCs/>
          <w:sz w:val="18"/>
          <w:szCs w:val="18"/>
        </w:rPr>
        <w:t xml:space="preserve">Voorafgaand aan de informele Europese Raad, </w:t>
      </w:r>
      <w:r w:rsidR="00C34E9D">
        <w:rPr>
          <w:rFonts w:ascii="Verdana" w:hAnsi="Verdana"/>
          <w:bCs/>
          <w:sz w:val="18"/>
          <w:szCs w:val="18"/>
        </w:rPr>
        <w:t xml:space="preserve">zal </w:t>
      </w:r>
      <w:r>
        <w:rPr>
          <w:rFonts w:ascii="Verdana" w:hAnsi="Verdana"/>
          <w:bCs/>
          <w:sz w:val="18"/>
          <w:szCs w:val="18"/>
        </w:rPr>
        <w:t>o</w:t>
      </w:r>
      <w:r w:rsidRPr="002E0502" w:rsidR="002E0502">
        <w:rPr>
          <w:rFonts w:ascii="Verdana" w:hAnsi="Verdana"/>
          <w:bCs/>
          <w:sz w:val="18"/>
          <w:szCs w:val="18"/>
        </w:rPr>
        <w:t>p 7 november in Boedapest</w:t>
      </w:r>
      <w:r>
        <w:rPr>
          <w:rFonts w:ascii="Verdana" w:hAnsi="Verdana"/>
          <w:bCs/>
          <w:sz w:val="18"/>
          <w:szCs w:val="18"/>
        </w:rPr>
        <w:t xml:space="preserve"> </w:t>
      </w:r>
      <w:r w:rsidRPr="002E0502" w:rsidR="002E0502">
        <w:rPr>
          <w:rFonts w:ascii="Verdana" w:hAnsi="Verdana"/>
          <w:bCs/>
          <w:sz w:val="18"/>
          <w:szCs w:val="18"/>
        </w:rPr>
        <w:t xml:space="preserve">de vijfde bijeenkomst van de Europese Politieke Gemeenschap (EPG) plaatsvinden. Gedurende de top zullen regeringsleiders van Europese landen met elkaar spreken over </w:t>
      </w:r>
      <w:r w:rsidR="004F1174">
        <w:rPr>
          <w:rFonts w:ascii="Verdana" w:hAnsi="Verdana"/>
          <w:bCs/>
          <w:sz w:val="18"/>
          <w:szCs w:val="18"/>
        </w:rPr>
        <w:t>gezamenlijke</w:t>
      </w:r>
      <w:r w:rsidRPr="002E0502" w:rsidR="004F1174">
        <w:rPr>
          <w:rFonts w:ascii="Verdana" w:hAnsi="Verdana"/>
          <w:bCs/>
          <w:sz w:val="18"/>
          <w:szCs w:val="18"/>
        </w:rPr>
        <w:t xml:space="preserve"> </w:t>
      </w:r>
      <w:r w:rsidRPr="002E0502" w:rsidR="002E0502">
        <w:rPr>
          <w:rFonts w:ascii="Verdana" w:hAnsi="Verdana"/>
          <w:bCs/>
          <w:sz w:val="18"/>
          <w:szCs w:val="18"/>
        </w:rPr>
        <w:t>uitdagingen en kansen. Naast de zevenentwintig lidstaten van de EU is een groot aantal andere Europese landen aanwezig</w:t>
      </w:r>
      <w:r w:rsidR="005F518F">
        <w:rPr>
          <w:rFonts w:ascii="Verdana" w:hAnsi="Verdana"/>
          <w:bCs/>
          <w:sz w:val="18"/>
          <w:szCs w:val="18"/>
        </w:rPr>
        <w:t>, waaronder het Verenigd Koninkrijk</w:t>
      </w:r>
      <w:r w:rsidR="00951315">
        <w:rPr>
          <w:rFonts w:ascii="Verdana" w:hAnsi="Verdana"/>
          <w:bCs/>
          <w:sz w:val="18"/>
          <w:szCs w:val="18"/>
        </w:rPr>
        <w:t>, Noorwegen, IJsland</w:t>
      </w:r>
      <w:r w:rsidR="005F518F">
        <w:rPr>
          <w:rFonts w:ascii="Verdana" w:hAnsi="Verdana"/>
          <w:bCs/>
          <w:sz w:val="18"/>
          <w:szCs w:val="18"/>
        </w:rPr>
        <w:t xml:space="preserve"> en </w:t>
      </w:r>
      <w:r w:rsidR="00951315">
        <w:rPr>
          <w:rFonts w:ascii="Verdana" w:hAnsi="Verdana"/>
          <w:bCs/>
          <w:sz w:val="18"/>
          <w:szCs w:val="18"/>
        </w:rPr>
        <w:t xml:space="preserve">de tien </w:t>
      </w:r>
      <w:r w:rsidR="005F518F">
        <w:rPr>
          <w:rFonts w:ascii="Verdana" w:hAnsi="Verdana"/>
          <w:bCs/>
          <w:sz w:val="18"/>
          <w:szCs w:val="18"/>
        </w:rPr>
        <w:t>kandidaat-lidstaten</w:t>
      </w:r>
      <w:r w:rsidR="00951315">
        <w:rPr>
          <w:rFonts w:ascii="Verdana" w:hAnsi="Verdana"/>
          <w:bCs/>
          <w:sz w:val="18"/>
          <w:szCs w:val="18"/>
        </w:rPr>
        <w:t xml:space="preserve"> van de EU</w:t>
      </w:r>
      <w:r w:rsidRPr="002E0502" w:rsidR="002E0502">
        <w:rPr>
          <w:rFonts w:ascii="Verdana" w:hAnsi="Verdana"/>
          <w:bCs/>
          <w:sz w:val="18"/>
          <w:szCs w:val="18"/>
        </w:rPr>
        <w:t xml:space="preserve">. In totaal </w:t>
      </w:r>
      <w:r w:rsidR="005F518F">
        <w:rPr>
          <w:rFonts w:ascii="Verdana" w:hAnsi="Verdana"/>
          <w:bCs/>
          <w:sz w:val="18"/>
          <w:szCs w:val="18"/>
        </w:rPr>
        <w:t xml:space="preserve">nemen </w:t>
      </w:r>
      <w:r w:rsidRPr="002E0502" w:rsidR="002E0502">
        <w:rPr>
          <w:rFonts w:ascii="Verdana" w:hAnsi="Verdana"/>
          <w:bCs/>
          <w:sz w:val="18"/>
          <w:szCs w:val="18"/>
        </w:rPr>
        <w:t>meer dan veertig Europese landen</w:t>
      </w:r>
      <w:r w:rsidR="005F518F">
        <w:rPr>
          <w:rFonts w:ascii="Verdana" w:hAnsi="Verdana"/>
          <w:bCs/>
          <w:sz w:val="18"/>
          <w:szCs w:val="18"/>
        </w:rPr>
        <w:t xml:space="preserve"> deel</w:t>
      </w:r>
      <w:r w:rsidRPr="002E0502" w:rsidR="002E0502">
        <w:rPr>
          <w:rFonts w:ascii="Verdana" w:hAnsi="Verdana"/>
          <w:bCs/>
          <w:sz w:val="18"/>
          <w:szCs w:val="18"/>
        </w:rPr>
        <w:t xml:space="preserve">. </w:t>
      </w:r>
    </w:p>
    <w:p w:rsidR="00A70208" w:rsidP="00312781" w:rsidRDefault="00A70208" w14:paraId="39210210" w14:textId="77777777">
      <w:pPr>
        <w:spacing w:after="0" w:line="276" w:lineRule="auto"/>
        <w:rPr>
          <w:rFonts w:ascii="Verdana" w:hAnsi="Verdana"/>
          <w:bCs/>
          <w:sz w:val="18"/>
          <w:szCs w:val="18"/>
        </w:rPr>
      </w:pPr>
    </w:p>
    <w:p w:rsidRPr="002E0502" w:rsidR="002E0502" w:rsidP="00312781" w:rsidRDefault="002E0502" w14:paraId="70867CF7" w14:textId="45D5E0E1">
      <w:pPr>
        <w:spacing w:after="0" w:line="276" w:lineRule="auto"/>
        <w:rPr>
          <w:rFonts w:ascii="Verdana" w:hAnsi="Verdana"/>
          <w:bCs/>
          <w:sz w:val="18"/>
          <w:szCs w:val="18"/>
        </w:rPr>
      </w:pPr>
      <w:r w:rsidRPr="002E0502">
        <w:rPr>
          <w:rFonts w:ascii="Verdana" w:hAnsi="Verdana"/>
          <w:bCs/>
          <w:sz w:val="18"/>
          <w:szCs w:val="18"/>
        </w:rPr>
        <w:t xml:space="preserve">Het kabinet ziet toegevoegde waarde in de EPG als een forum voor uitwisseling en samenwerking en geeft de voorkeur aan een flexibele en lichte structuur om duplicatie met andere multilaterale fora te voorkomen. Concrete besluitvorming of het aannemen van een gezamenlijke verklaring is dan ook niet voorzien. </w:t>
      </w:r>
    </w:p>
    <w:p w:rsidR="00A70208" w:rsidP="00312781" w:rsidRDefault="00A70208" w14:paraId="68FB7E05" w14:textId="77777777">
      <w:pPr>
        <w:spacing w:after="0" w:line="276" w:lineRule="auto"/>
        <w:rPr>
          <w:rFonts w:ascii="Verdana" w:hAnsi="Verdana"/>
          <w:bCs/>
          <w:sz w:val="18"/>
          <w:szCs w:val="18"/>
        </w:rPr>
      </w:pPr>
    </w:p>
    <w:p w:rsidR="00657787" w:rsidP="00312781" w:rsidRDefault="008543C5" w14:paraId="463F8CE5" w14:textId="381A70F2">
      <w:pPr>
        <w:spacing w:after="0" w:line="276" w:lineRule="auto"/>
        <w:rPr>
          <w:rFonts w:ascii="Verdana" w:hAnsi="Verdana"/>
          <w:bCs/>
          <w:sz w:val="18"/>
          <w:szCs w:val="18"/>
        </w:rPr>
      </w:pPr>
      <w:r w:rsidRPr="002F7163">
        <w:rPr>
          <w:rFonts w:ascii="Verdana" w:hAnsi="Verdana"/>
          <w:sz w:val="18"/>
          <w:szCs w:val="18"/>
        </w:rPr>
        <w:t xml:space="preserve">De EPG is in 2022 opgericht om in de context van geopolitieke spanningen een forum te creëren voor politieke dialoog en samenwerking tussen EU-lidstaten en naastgelegen landen uit de ‘ring rond Europa’ (Verenigd Koninkrijk, Oost-Europa, Westelijke Balkan, Zuidelijke Kaukasus). </w:t>
      </w:r>
      <w:r w:rsidRPr="002E0502" w:rsidR="002E0502">
        <w:rPr>
          <w:rFonts w:ascii="Verdana" w:hAnsi="Verdana"/>
          <w:bCs/>
          <w:sz w:val="18"/>
          <w:szCs w:val="18"/>
        </w:rPr>
        <w:t xml:space="preserve">De EPG-top zal worden geopend met een plenaire sessie </w:t>
      </w:r>
      <w:r w:rsidR="003915AB">
        <w:rPr>
          <w:rFonts w:ascii="Verdana" w:hAnsi="Verdana"/>
          <w:bCs/>
          <w:sz w:val="18"/>
          <w:szCs w:val="18"/>
        </w:rPr>
        <w:t>over</w:t>
      </w:r>
      <w:r w:rsidRPr="002E0502" w:rsidR="002E0502">
        <w:rPr>
          <w:rFonts w:ascii="Verdana" w:hAnsi="Verdana"/>
          <w:bCs/>
          <w:sz w:val="18"/>
          <w:szCs w:val="18"/>
        </w:rPr>
        <w:t xml:space="preserve"> Europese veiligheidsuitdagingen. Een </w:t>
      </w:r>
      <w:r w:rsidR="002015D7">
        <w:rPr>
          <w:rFonts w:ascii="Verdana" w:hAnsi="Verdana"/>
          <w:bCs/>
          <w:sz w:val="18"/>
          <w:szCs w:val="18"/>
        </w:rPr>
        <w:t>beperkt</w:t>
      </w:r>
      <w:r w:rsidR="004F1174">
        <w:rPr>
          <w:rFonts w:ascii="Verdana" w:hAnsi="Verdana"/>
          <w:bCs/>
          <w:sz w:val="18"/>
          <w:szCs w:val="18"/>
        </w:rPr>
        <w:t xml:space="preserve"> aantal</w:t>
      </w:r>
      <w:r w:rsidRPr="002E0502" w:rsidR="002E0502">
        <w:rPr>
          <w:rFonts w:ascii="Verdana" w:hAnsi="Verdana"/>
          <w:bCs/>
          <w:sz w:val="18"/>
          <w:szCs w:val="18"/>
        </w:rPr>
        <w:t xml:space="preserve"> regeringsleiders en staatshoofden </w:t>
      </w:r>
      <w:r w:rsidR="005F518F">
        <w:rPr>
          <w:rFonts w:ascii="Verdana" w:hAnsi="Verdana"/>
          <w:bCs/>
          <w:sz w:val="18"/>
          <w:szCs w:val="18"/>
        </w:rPr>
        <w:t xml:space="preserve">zal </w:t>
      </w:r>
      <w:r w:rsidRPr="002E0502" w:rsidR="002E0502">
        <w:rPr>
          <w:rFonts w:ascii="Verdana" w:hAnsi="Verdana"/>
          <w:bCs/>
          <w:sz w:val="18"/>
          <w:szCs w:val="18"/>
        </w:rPr>
        <w:t xml:space="preserve">spreken. Op het moment van schrijven is nog niet geheel bekend hoe deze sessie zal verlopen. Naar verwachting zal de oorlog van Rusland tegen Oekraïne centraal staan en zal </w:t>
      </w:r>
      <w:r w:rsidR="00D367CD">
        <w:rPr>
          <w:rFonts w:ascii="Verdana" w:hAnsi="Verdana"/>
          <w:bCs/>
          <w:sz w:val="18"/>
          <w:szCs w:val="18"/>
        </w:rPr>
        <w:t>het belang worden onderstreept van</w:t>
      </w:r>
      <w:r w:rsidRPr="002E0502" w:rsidR="002E0502">
        <w:rPr>
          <w:rFonts w:ascii="Verdana" w:hAnsi="Verdana"/>
          <w:bCs/>
          <w:sz w:val="18"/>
          <w:szCs w:val="18"/>
        </w:rPr>
        <w:t xml:space="preserve"> blijvende politieke</w:t>
      </w:r>
      <w:r w:rsidR="00BD1DE1">
        <w:rPr>
          <w:rFonts w:ascii="Verdana" w:hAnsi="Verdana"/>
          <w:bCs/>
          <w:sz w:val="18"/>
          <w:szCs w:val="18"/>
        </w:rPr>
        <w:t xml:space="preserve">, militaire, </w:t>
      </w:r>
      <w:r w:rsidR="00A77590">
        <w:rPr>
          <w:rFonts w:ascii="Verdana" w:hAnsi="Verdana"/>
          <w:bCs/>
          <w:sz w:val="18"/>
          <w:szCs w:val="18"/>
        </w:rPr>
        <w:t>financiële</w:t>
      </w:r>
      <w:r w:rsidR="00BD1DE1">
        <w:rPr>
          <w:rFonts w:ascii="Verdana" w:hAnsi="Verdana"/>
          <w:bCs/>
          <w:sz w:val="18"/>
          <w:szCs w:val="18"/>
        </w:rPr>
        <w:t xml:space="preserve"> en morele </w:t>
      </w:r>
      <w:r w:rsidRPr="002E0502" w:rsidR="002E0502">
        <w:rPr>
          <w:rFonts w:ascii="Verdana" w:hAnsi="Verdana"/>
          <w:bCs/>
          <w:sz w:val="18"/>
          <w:szCs w:val="18"/>
        </w:rPr>
        <w:t>steun aan Oekraïne.</w:t>
      </w:r>
      <w:r w:rsidR="00330166">
        <w:rPr>
          <w:rFonts w:ascii="Verdana" w:hAnsi="Verdana"/>
          <w:bCs/>
          <w:sz w:val="18"/>
          <w:szCs w:val="18"/>
        </w:rPr>
        <w:t xml:space="preserve"> </w:t>
      </w:r>
      <w:r w:rsidRPr="0047458D" w:rsidR="0047458D">
        <w:rPr>
          <w:rFonts w:ascii="Verdana" w:hAnsi="Verdana"/>
          <w:bCs/>
          <w:sz w:val="18"/>
          <w:szCs w:val="18"/>
        </w:rPr>
        <w:t>Deze hulp is</w:t>
      </w:r>
      <w:r w:rsidR="00D304B8">
        <w:rPr>
          <w:rFonts w:ascii="Verdana" w:hAnsi="Verdana"/>
          <w:bCs/>
          <w:sz w:val="18"/>
          <w:szCs w:val="18"/>
        </w:rPr>
        <w:t xml:space="preserve"> onder meer</w:t>
      </w:r>
      <w:r w:rsidRPr="0047458D" w:rsidR="0047458D">
        <w:rPr>
          <w:rFonts w:ascii="Verdana" w:hAnsi="Verdana"/>
          <w:bCs/>
          <w:sz w:val="18"/>
          <w:szCs w:val="18"/>
        </w:rPr>
        <w:t xml:space="preserve"> van groot belang in aanloop naar de winter, waarbij de vele Russische aanvallen op de Oekraïense energie-infrastructuur een humanitaire ramp kunnen veroorzaken.</w:t>
      </w:r>
      <w:r w:rsidRPr="002E0502" w:rsidR="002E0502">
        <w:rPr>
          <w:rFonts w:ascii="Verdana" w:hAnsi="Verdana"/>
          <w:bCs/>
          <w:sz w:val="18"/>
          <w:szCs w:val="18"/>
        </w:rPr>
        <w:t xml:space="preserve"> Daarna</w:t>
      </w:r>
      <w:r w:rsidR="00B909FF">
        <w:rPr>
          <w:rFonts w:ascii="Verdana" w:hAnsi="Verdana"/>
          <w:bCs/>
          <w:sz w:val="18"/>
          <w:szCs w:val="18"/>
        </w:rPr>
        <w:t xml:space="preserve"> </w:t>
      </w:r>
      <w:r w:rsidRPr="002E0502" w:rsidR="002E0502">
        <w:rPr>
          <w:rFonts w:ascii="Verdana" w:hAnsi="Verdana"/>
          <w:bCs/>
          <w:sz w:val="18"/>
          <w:szCs w:val="18"/>
        </w:rPr>
        <w:t xml:space="preserve">vinden deelsessies plaats over migratie en economische veiligheid. </w:t>
      </w:r>
    </w:p>
    <w:p w:rsidR="00A70208" w:rsidP="00312781" w:rsidRDefault="00A70208" w14:paraId="142529B5" w14:textId="77777777">
      <w:pPr>
        <w:spacing w:after="0" w:line="276" w:lineRule="auto"/>
        <w:rPr>
          <w:rFonts w:ascii="Verdana" w:hAnsi="Verdana"/>
          <w:bCs/>
          <w:i/>
          <w:iCs/>
          <w:sz w:val="18"/>
          <w:szCs w:val="18"/>
        </w:rPr>
      </w:pPr>
    </w:p>
    <w:p w:rsidR="00B924FE" w:rsidP="00312781" w:rsidRDefault="00B924FE" w14:paraId="071CB784" w14:textId="131E801A">
      <w:pPr>
        <w:spacing w:after="0" w:line="276" w:lineRule="auto"/>
        <w:rPr>
          <w:rFonts w:ascii="Verdana" w:hAnsi="Verdana"/>
          <w:bCs/>
          <w:i/>
          <w:iCs/>
          <w:sz w:val="18"/>
          <w:szCs w:val="18"/>
        </w:rPr>
      </w:pPr>
      <w:r w:rsidRPr="00B924FE">
        <w:rPr>
          <w:rFonts w:ascii="Verdana" w:hAnsi="Verdana"/>
          <w:bCs/>
          <w:i/>
          <w:iCs/>
          <w:sz w:val="18"/>
          <w:szCs w:val="18"/>
        </w:rPr>
        <w:t>Migratie</w:t>
      </w:r>
    </w:p>
    <w:p w:rsidR="00B924FE" w:rsidP="00312781" w:rsidRDefault="00661C62" w14:paraId="58E081E0" w14:textId="0EEFB88D">
      <w:pPr>
        <w:spacing w:after="0" w:line="276" w:lineRule="auto"/>
      </w:pPr>
      <w:r>
        <w:rPr>
          <w:rFonts w:ascii="Verdana" w:hAnsi="Verdana" w:eastAsia="Verdana" w:cs="Verdana"/>
          <w:sz w:val="18"/>
          <w:szCs w:val="18"/>
        </w:rPr>
        <w:t>D</w:t>
      </w:r>
      <w:r w:rsidRPr="00270AC0" w:rsidR="153EA9B6">
        <w:rPr>
          <w:rFonts w:ascii="Verdana" w:hAnsi="Verdana" w:eastAsia="Verdana" w:cs="Verdana"/>
          <w:sz w:val="18"/>
          <w:szCs w:val="18"/>
        </w:rPr>
        <w:t xml:space="preserve">e </w:t>
      </w:r>
      <w:r w:rsidR="00E536E6">
        <w:rPr>
          <w:rFonts w:ascii="Verdana" w:hAnsi="Verdana" w:eastAsia="Verdana" w:cs="Verdana"/>
          <w:sz w:val="18"/>
          <w:szCs w:val="18"/>
        </w:rPr>
        <w:t>m</w:t>
      </w:r>
      <w:r w:rsidRPr="00A33CDE" w:rsidR="153EA9B6">
        <w:rPr>
          <w:rFonts w:ascii="Verdana" w:hAnsi="Verdana" w:eastAsia="Verdana" w:cs="Verdana"/>
          <w:sz w:val="18"/>
          <w:szCs w:val="18"/>
        </w:rPr>
        <w:t>inister-</w:t>
      </w:r>
      <w:r w:rsidR="00E536E6">
        <w:rPr>
          <w:rFonts w:ascii="Verdana" w:hAnsi="Verdana" w:eastAsia="Verdana" w:cs="Verdana"/>
          <w:sz w:val="18"/>
          <w:szCs w:val="18"/>
        </w:rPr>
        <w:t>p</w:t>
      </w:r>
      <w:r w:rsidRPr="00A33CDE" w:rsidR="153EA9B6">
        <w:rPr>
          <w:rFonts w:ascii="Verdana" w:hAnsi="Verdana" w:eastAsia="Verdana" w:cs="Verdana"/>
          <w:sz w:val="18"/>
          <w:szCs w:val="18"/>
        </w:rPr>
        <w:t xml:space="preserve">resident </w:t>
      </w:r>
      <w:r w:rsidR="0015714E">
        <w:rPr>
          <w:rFonts w:ascii="Verdana" w:hAnsi="Verdana" w:eastAsia="Verdana" w:cs="Verdana"/>
          <w:sz w:val="18"/>
          <w:szCs w:val="18"/>
        </w:rPr>
        <w:t>is voornemens deel te nemen aan de</w:t>
      </w:r>
      <w:r w:rsidRPr="00A33CDE" w:rsidR="153EA9B6">
        <w:rPr>
          <w:rFonts w:ascii="Verdana" w:hAnsi="Verdana" w:eastAsia="Verdana" w:cs="Verdana"/>
          <w:sz w:val="18"/>
          <w:szCs w:val="18"/>
        </w:rPr>
        <w:t xml:space="preserve"> </w:t>
      </w:r>
      <w:r w:rsidRPr="00A33CDE" w:rsidR="1F9347D1">
        <w:rPr>
          <w:rFonts w:ascii="Verdana" w:hAnsi="Verdana" w:eastAsia="Verdana" w:cs="Verdana"/>
          <w:sz w:val="18"/>
          <w:szCs w:val="18"/>
        </w:rPr>
        <w:t xml:space="preserve">deelsessie </w:t>
      </w:r>
      <w:r w:rsidRPr="00A33CDE" w:rsidR="153EA9B6">
        <w:rPr>
          <w:rFonts w:ascii="Verdana" w:hAnsi="Verdana" w:eastAsia="Verdana" w:cs="Verdana"/>
          <w:sz w:val="18"/>
          <w:szCs w:val="18"/>
        </w:rPr>
        <w:t>over migratie</w:t>
      </w:r>
      <w:r>
        <w:rPr>
          <w:rFonts w:ascii="Verdana" w:hAnsi="Verdana" w:eastAsia="Verdana" w:cs="Verdana"/>
          <w:sz w:val="18"/>
          <w:szCs w:val="18"/>
        </w:rPr>
        <w:t xml:space="preserve"> </w:t>
      </w:r>
      <w:r w:rsidR="0015714E">
        <w:rPr>
          <w:rFonts w:ascii="Verdana" w:hAnsi="Verdana" w:eastAsia="Verdana" w:cs="Verdana"/>
          <w:sz w:val="18"/>
          <w:szCs w:val="18"/>
        </w:rPr>
        <w:t>en zal</w:t>
      </w:r>
      <w:r w:rsidR="009D6EC3">
        <w:rPr>
          <w:rFonts w:ascii="Verdana" w:hAnsi="Verdana" w:eastAsia="Verdana" w:cs="Verdana"/>
          <w:sz w:val="18"/>
          <w:szCs w:val="18"/>
        </w:rPr>
        <w:t xml:space="preserve"> </w:t>
      </w:r>
      <w:r w:rsidR="008543C5">
        <w:rPr>
          <w:rFonts w:ascii="Verdana" w:hAnsi="Verdana" w:eastAsia="Verdana" w:cs="Verdana"/>
          <w:sz w:val="18"/>
          <w:szCs w:val="18"/>
        </w:rPr>
        <w:t xml:space="preserve">ingaan </w:t>
      </w:r>
      <w:r w:rsidR="009D6EC3">
        <w:rPr>
          <w:rFonts w:ascii="Verdana" w:hAnsi="Verdana" w:eastAsia="Verdana" w:cs="Verdana"/>
          <w:sz w:val="18"/>
          <w:szCs w:val="18"/>
        </w:rPr>
        <w:t>op</w:t>
      </w:r>
      <w:r w:rsidR="0015714E">
        <w:rPr>
          <w:rFonts w:ascii="Verdana" w:hAnsi="Verdana" w:eastAsia="Verdana" w:cs="Verdana"/>
          <w:sz w:val="18"/>
          <w:szCs w:val="18"/>
        </w:rPr>
        <w:t xml:space="preserve"> de </w:t>
      </w:r>
      <w:r w:rsidRPr="00A33CDE" w:rsidR="153EA9B6">
        <w:rPr>
          <w:rFonts w:ascii="Verdana" w:hAnsi="Verdana" w:eastAsia="Verdana" w:cs="Verdana"/>
          <w:sz w:val="18"/>
          <w:szCs w:val="18"/>
        </w:rPr>
        <w:t>Nederlandse aandachtspunten op het gebied van migratie, zoals het tegengaan van irreguliere migratie</w:t>
      </w:r>
      <w:r>
        <w:rPr>
          <w:rFonts w:ascii="Verdana" w:hAnsi="Verdana" w:eastAsia="Verdana" w:cs="Verdana"/>
          <w:sz w:val="18"/>
          <w:szCs w:val="18"/>
        </w:rPr>
        <w:t>,</w:t>
      </w:r>
      <w:r w:rsidRPr="00A33CDE" w:rsidR="153EA9B6">
        <w:rPr>
          <w:rFonts w:ascii="Verdana" w:hAnsi="Verdana" w:eastAsia="Verdana" w:cs="Verdana"/>
          <w:sz w:val="18"/>
          <w:szCs w:val="18"/>
        </w:rPr>
        <w:t xml:space="preserve"> het stimuleren van opvang in de regio en het bevorderen van terugkeer. In het bijzonder </w:t>
      </w:r>
      <w:r w:rsidR="00B343ED">
        <w:rPr>
          <w:rFonts w:ascii="Verdana" w:hAnsi="Verdana" w:eastAsia="Verdana" w:cs="Verdana"/>
          <w:sz w:val="18"/>
          <w:szCs w:val="18"/>
        </w:rPr>
        <w:t>zet Nederland in op</w:t>
      </w:r>
      <w:r w:rsidRPr="00A33CDE" w:rsidR="153EA9B6">
        <w:rPr>
          <w:rFonts w:ascii="Verdana" w:hAnsi="Verdana" w:eastAsia="Verdana" w:cs="Verdana"/>
          <w:sz w:val="18"/>
          <w:szCs w:val="18"/>
        </w:rPr>
        <w:t xml:space="preserve"> aandacht voor brede partnerschappen met </w:t>
      </w:r>
      <w:r w:rsidR="00865DCF">
        <w:rPr>
          <w:rFonts w:ascii="Verdana" w:hAnsi="Verdana" w:eastAsia="Verdana" w:cs="Verdana"/>
          <w:sz w:val="18"/>
          <w:szCs w:val="18"/>
        </w:rPr>
        <w:t xml:space="preserve">migratierelevante </w:t>
      </w:r>
      <w:r w:rsidRPr="00A33CDE" w:rsidR="153EA9B6">
        <w:rPr>
          <w:rFonts w:ascii="Verdana" w:hAnsi="Verdana" w:eastAsia="Verdana" w:cs="Verdana"/>
          <w:sz w:val="18"/>
          <w:szCs w:val="18"/>
        </w:rPr>
        <w:t xml:space="preserve">derde landen, en het uitwerken van </w:t>
      </w:r>
      <w:r w:rsidRPr="00A33CDE" w:rsidR="153EA9B6">
        <w:rPr>
          <w:rFonts w:ascii="Verdana" w:hAnsi="Verdana" w:eastAsia="Verdana" w:cs="Verdana"/>
          <w:i/>
          <w:iCs/>
          <w:sz w:val="18"/>
          <w:szCs w:val="18"/>
        </w:rPr>
        <w:t>out-of-the-box</w:t>
      </w:r>
      <w:r w:rsidRPr="00A33CDE" w:rsidR="153EA9B6">
        <w:rPr>
          <w:rFonts w:ascii="Verdana" w:hAnsi="Verdana" w:eastAsia="Verdana" w:cs="Verdana"/>
          <w:sz w:val="18"/>
          <w:szCs w:val="18"/>
        </w:rPr>
        <w:t xml:space="preserve"> oplossingen binnen de kaders van internationaal en Europees recht en met aandacht voor mensenrechten.</w:t>
      </w:r>
    </w:p>
    <w:p w:rsidRPr="00A33CDE" w:rsidR="153EA9B6" w:rsidP="00312781" w:rsidRDefault="153EA9B6" w14:paraId="6105B8AD" w14:textId="77777777">
      <w:pPr>
        <w:spacing w:after="0" w:line="276" w:lineRule="auto"/>
        <w:rPr>
          <w:rFonts w:ascii="Verdana" w:hAnsi="Verdana"/>
          <w:i/>
          <w:iCs/>
          <w:sz w:val="18"/>
          <w:szCs w:val="18"/>
        </w:rPr>
      </w:pPr>
    </w:p>
    <w:p w:rsidRPr="0061571A" w:rsidR="00B924FE" w:rsidP="00312781" w:rsidRDefault="00B924FE" w14:paraId="77AC1C05" w14:textId="702A0173">
      <w:pPr>
        <w:spacing w:after="0" w:line="276" w:lineRule="auto"/>
        <w:rPr>
          <w:rFonts w:ascii="Verdana" w:hAnsi="Verdana"/>
          <w:bCs/>
          <w:i/>
          <w:iCs/>
          <w:sz w:val="18"/>
          <w:szCs w:val="18"/>
        </w:rPr>
      </w:pPr>
    </w:p>
    <w:sectPr w:rsidRPr="0061571A" w:rsidR="00B924FE" w:rsidSect="00E57D81">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E1DF" w14:textId="77777777" w:rsidR="00022906" w:rsidRDefault="00022906" w:rsidP="00022906">
      <w:pPr>
        <w:spacing w:after="0" w:line="240" w:lineRule="auto"/>
      </w:pPr>
      <w:r>
        <w:separator/>
      </w:r>
    </w:p>
  </w:endnote>
  <w:endnote w:type="continuationSeparator" w:id="0">
    <w:p w14:paraId="5A9D4B12" w14:textId="77777777" w:rsidR="00022906" w:rsidRDefault="00022906" w:rsidP="00022906">
      <w:pPr>
        <w:spacing w:after="0" w:line="240" w:lineRule="auto"/>
      </w:pPr>
      <w:r>
        <w:continuationSeparator/>
      </w:r>
    </w:p>
  </w:endnote>
  <w:endnote w:type="continuationNotice" w:id="1">
    <w:p w14:paraId="7B76223D" w14:textId="77777777" w:rsidR="00C1477A" w:rsidRDefault="00C14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807170"/>
      <w:docPartObj>
        <w:docPartGallery w:val="Page Numbers (Bottom of Page)"/>
        <w:docPartUnique/>
      </w:docPartObj>
    </w:sdtPr>
    <w:sdtEndPr/>
    <w:sdtContent>
      <w:p w14:paraId="583AC350" w14:textId="48CE202F" w:rsidR="00254EC9" w:rsidRDefault="00254EC9">
        <w:pPr>
          <w:pStyle w:val="Footer"/>
          <w:jc w:val="center"/>
        </w:pPr>
        <w:r>
          <w:fldChar w:fldCharType="begin"/>
        </w:r>
        <w:r>
          <w:instrText>PAGE   \* MERGEFORMAT</w:instrText>
        </w:r>
        <w:r>
          <w:fldChar w:fldCharType="separate"/>
        </w:r>
        <w:r>
          <w:t>2</w:t>
        </w:r>
        <w:r>
          <w:fldChar w:fldCharType="end"/>
        </w:r>
      </w:p>
    </w:sdtContent>
  </w:sdt>
  <w:p w14:paraId="2D8A8CF2" w14:textId="77777777" w:rsidR="00254EC9" w:rsidRDefault="00254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6AEE" w14:textId="77777777" w:rsidR="00022906" w:rsidRDefault="00022906" w:rsidP="00022906">
      <w:pPr>
        <w:spacing w:after="0" w:line="240" w:lineRule="auto"/>
      </w:pPr>
      <w:r>
        <w:separator/>
      </w:r>
    </w:p>
  </w:footnote>
  <w:footnote w:type="continuationSeparator" w:id="0">
    <w:p w14:paraId="1F2C8370" w14:textId="77777777" w:rsidR="00022906" w:rsidRDefault="00022906" w:rsidP="00022906">
      <w:pPr>
        <w:spacing w:after="0" w:line="240" w:lineRule="auto"/>
      </w:pPr>
      <w:r>
        <w:continuationSeparator/>
      </w:r>
    </w:p>
  </w:footnote>
  <w:footnote w:type="continuationNotice" w:id="1">
    <w:p w14:paraId="6DA38CD6" w14:textId="77777777" w:rsidR="00C1477A" w:rsidRDefault="00C1477A">
      <w:pPr>
        <w:spacing w:after="0" w:line="240" w:lineRule="auto"/>
      </w:pPr>
    </w:p>
  </w:footnote>
  <w:footnote w:id="2">
    <w:p w14:paraId="48CABEBF" w14:textId="77777777" w:rsidR="00354400" w:rsidRPr="00A33CDE" w:rsidRDefault="00354400" w:rsidP="00354400">
      <w:pPr>
        <w:pStyle w:val="FootnoteText"/>
        <w:rPr>
          <w:rFonts w:ascii="Verdana" w:hAnsi="Verdana"/>
          <w:sz w:val="16"/>
          <w:szCs w:val="16"/>
        </w:rPr>
      </w:pPr>
      <w:r w:rsidRPr="00A33CDE">
        <w:rPr>
          <w:rStyle w:val="FootnoteReference"/>
          <w:rFonts w:ascii="Verdana" w:hAnsi="Verdana"/>
          <w:sz w:val="16"/>
          <w:szCs w:val="16"/>
        </w:rPr>
        <w:footnoteRef/>
      </w:r>
      <w:r w:rsidRPr="00A33CDE">
        <w:rPr>
          <w:rFonts w:ascii="Verdana" w:hAnsi="Verdana"/>
          <w:sz w:val="16"/>
          <w:szCs w:val="16"/>
        </w:rPr>
        <w:t xml:space="preserve"> Kamerstuk 21501-30, nr. </w:t>
      </w:r>
      <w:r w:rsidRPr="00A33CDE">
        <w:rPr>
          <w:rFonts w:ascii="Verdana" w:hAnsi="Verdana"/>
          <w:bCs/>
          <w:sz w:val="16"/>
          <w:szCs w:val="16"/>
        </w:rPr>
        <w:t>614.</w:t>
      </w:r>
    </w:p>
  </w:footnote>
  <w:footnote w:id="3">
    <w:p w14:paraId="6FECEDB4" w14:textId="77777777" w:rsidR="00226745" w:rsidRPr="00A33CDE" w:rsidRDefault="00226745" w:rsidP="00226745">
      <w:pPr>
        <w:pStyle w:val="FootnoteText"/>
        <w:rPr>
          <w:rFonts w:ascii="Verdana" w:hAnsi="Verdana"/>
          <w:sz w:val="16"/>
          <w:szCs w:val="16"/>
        </w:rPr>
      </w:pPr>
      <w:r w:rsidRPr="00A33CDE">
        <w:rPr>
          <w:rStyle w:val="FootnoteReference"/>
          <w:rFonts w:ascii="Verdana" w:hAnsi="Verdana"/>
          <w:sz w:val="16"/>
          <w:szCs w:val="16"/>
        </w:rPr>
        <w:footnoteRef/>
      </w:r>
      <w:r w:rsidRPr="00A33CDE">
        <w:rPr>
          <w:rFonts w:ascii="Verdana" w:hAnsi="Verdana"/>
          <w:sz w:val="16"/>
          <w:szCs w:val="16"/>
        </w:rPr>
        <w:t xml:space="preserve"> </w:t>
      </w:r>
      <w:r w:rsidRPr="00A33CDE">
        <w:rPr>
          <w:rFonts w:ascii="Verdana" w:hAnsi="Verdana"/>
          <w:bCs/>
          <w:sz w:val="16"/>
          <w:szCs w:val="16"/>
        </w:rPr>
        <w:t>Kamerstuk 21501-30, nr. 603.</w:t>
      </w:r>
    </w:p>
  </w:footnote>
  <w:footnote w:id="4">
    <w:p w14:paraId="6B397C91" w14:textId="03CC77FD" w:rsidR="00C76B32" w:rsidRPr="00A33CDE" w:rsidRDefault="00C76B32">
      <w:pPr>
        <w:pStyle w:val="FootnoteText"/>
        <w:rPr>
          <w:rFonts w:ascii="Verdana" w:hAnsi="Verdana"/>
          <w:sz w:val="16"/>
          <w:szCs w:val="16"/>
        </w:rPr>
      </w:pPr>
      <w:r w:rsidRPr="00A33CDE">
        <w:rPr>
          <w:rStyle w:val="FootnoteReference"/>
          <w:rFonts w:ascii="Verdana" w:hAnsi="Verdana"/>
          <w:sz w:val="16"/>
          <w:szCs w:val="16"/>
        </w:rPr>
        <w:footnoteRef/>
      </w:r>
      <w:r w:rsidRPr="00A33CDE">
        <w:rPr>
          <w:rFonts w:ascii="Verdana" w:hAnsi="Verdana"/>
          <w:sz w:val="16"/>
          <w:szCs w:val="16"/>
        </w:rPr>
        <w:t xml:space="preserve"> </w:t>
      </w:r>
      <w:r w:rsidRPr="004F1174">
        <w:rPr>
          <w:rFonts w:ascii="Verdana" w:hAnsi="Verdana"/>
          <w:sz w:val="16"/>
          <w:szCs w:val="16"/>
        </w:rPr>
        <w:t>Toezegging bij Commissiedebat Raad Algemene Zaken d.d. 15 oktober 2024. “De minister stuurt een uitgebreidere reactie op het Draghi-rapport mee met de Geannoteerde Agenda voor de informele Europese Raad op 8 november”, TZ202410-109</w:t>
      </w:r>
      <w:r w:rsidR="004F1174" w:rsidRPr="00A33CDE">
        <w:rPr>
          <w:rFonts w:ascii="Verdana" w:hAnsi="Verdana"/>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C1"/>
    <w:rsid w:val="000004C5"/>
    <w:rsid w:val="00005930"/>
    <w:rsid w:val="00013F72"/>
    <w:rsid w:val="00022906"/>
    <w:rsid w:val="00062C67"/>
    <w:rsid w:val="000937FF"/>
    <w:rsid w:val="0009390D"/>
    <w:rsid w:val="000A5480"/>
    <w:rsid w:val="000D662D"/>
    <w:rsid w:val="000E5D5D"/>
    <w:rsid w:val="000F3F90"/>
    <w:rsid w:val="000F73CD"/>
    <w:rsid w:val="00102054"/>
    <w:rsid w:val="00112C81"/>
    <w:rsid w:val="0012041D"/>
    <w:rsid w:val="00140D50"/>
    <w:rsid w:val="0015714E"/>
    <w:rsid w:val="001655C6"/>
    <w:rsid w:val="0016747D"/>
    <w:rsid w:val="00183B65"/>
    <w:rsid w:val="00194E16"/>
    <w:rsid w:val="001B4AE6"/>
    <w:rsid w:val="001C3030"/>
    <w:rsid w:val="001C571F"/>
    <w:rsid w:val="002015D7"/>
    <w:rsid w:val="0021054E"/>
    <w:rsid w:val="00222B50"/>
    <w:rsid w:val="00224647"/>
    <w:rsid w:val="00226745"/>
    <w:rsid w:val="002359CE"/>
    <w:rsid w:val="002453D9"/>
    <w:rsid w:val="002469F6"/>
    <w:rsid w:val="00254EC9"/>
    <w:rsid w:val="00270AC0"/>
    <w:rsid w:val="0028676F"/>
    <w:rsid w:val="00294B07"/>
    <w:rsid w:val="00297FC1"/>
    <w:rsid w:val="002A2CFC"/>
    <w:rsid w:val="002B31C1"/>
    <w:rsid w:val="002D5FC3"/>
    <w:rsid w:val="002E0502"/>
    <w:rsid w:val="002E4443"/>
    <w:rsid w:val="002E7CE5"/>
    <w:rsid w:val="002F7163"/>
    <w:rsid w:val="00304097"/>
    <w:rsid w:val="00311094"/>
    <w:rsid w:val="00311D86"/>
    <w:rsid w:val="00312781"/>
    <w:rsid w:val="00320DE6"/>
    <w:rsid w:val="00326649"/>
    <w:rsid w:val="00330166"/>
    <w:rsid w:val="0033484F"/>
    <w:rsid w:val="0033734E"/>
    <w:rsid w:val="00354400"/>
    <w:rsid w:val="0036180C"/>
    <w:rsid w:val="0036262F"/>
    <w:rsid w:val="00380B93"/>
    <w:rsid w:val="00390B39"/>
    <w:rsid w:val="003915AB"/>
    <w:rsid w:val="003B4BF7"/>
    <w:rsid w:val="003D0656"/>
    <w:rsid w:val="00426787"/>
    <w:rsid w:val="004547D5"/>
    <w:rsid w:val="00454B8D"/>
    <w:rsid w:val="0047403F"/>
    <w:rsid w:val="0047458D"/>
    <w:rsid w:val="00487C73"/>
    <w:rsid w:val="004959DE"/>
    <w:rsid w:val="004A02FB"/>
    <w:rsid w:val="004A127C"/>
    <w:rsid w:val="004A75B6"/>
    <w:rsid w:val="004D44F9"/>
    <w:rsid w:val="004D7924"/>
    <w:rsid w:val="004E6505"/>
    <w:rsid w:val="004E730A"/>
    <w:rsid w:val="004F1174"/>
    <w:rsid w:val="005064D0"/>
    <w:rsid w:val="005124C9"/>
    <w:rsid w:val="00513911"/>
    <w:rsid w:val="00561033"/>
    <w:rsid w:val="00577138"/>
    <w:rsid w:val="005805DB"/>
    <w:rsid w:val="00584ADA"/>
    <w:rsid w:val="00590738"/>
    <w:rsid w:val="00596226"/>
    <w:rsid w:val="00597B6B"/>
    <w:rsid w:val="005D6A8E"/>
    <w:rsid w:val="005E559D"/>
    <w:rsid w:val="005F1C0B"/>
    <w:rsid w:val="005F518F"/>
    <w:rsid w:val="0061571A"/>
    <w:rsid w:val="00616F3D"/>
    <w:rsid w:val="00624366"/>
    <w:rsid w:val="00626DE8"/>
    <w:rsid w:val="00627FD9"/>
    <w:rsid w:val="006303D5"/>
    <w:rsid w:val="00631B4F"/>
    <w:rsid w:val="006337BE"/>
    <w:rsid w:val="00636297"/>
    <w:rsid w:val="00657787"/>
    <w:rsid w:val="00661C62"/>
    <w:rsid w:val="006652F6"/>
    <w:rsid w:val="00682B30"/>
    <w:rsid w:val="006929C2"/>
    <w:rsid w:val="006B7451"/>
    <w:rsid w:val="006D551F"/>
    <w:rsid w:val="006E49A9"/>
    <w:rsid w:val="006F1FAA"/>
    <w:rsid w:val="00712908"/>
    <w:rsid w:val="007339EA"/>
    <w:rsid w:val="00736B90"/>
    <w:rsid w:val="00736FBD"/>
    <w:rsid w:val="00744741"/>
    <w:rsid w:val="0075358B"/>
    <w:rsid w:val="007640C2"/>
    <w:rsid w:val="00767104"/>
    <w:rsid w:val="007707D5"/>
    <w:rsid w:val="0078495C"/>
    <w:rsid w:val="00795D8B"/>
    <w:rsid w:val="007A5991"/>
    <w:rsid w:val="007B6B1E"/>
    <w:rsid w:val="007C6F9C"/>
    <w:rsid w:val="007D44C2"/>
    <w:rsid w:val="007D48EB"/>
    <w:rsid w:val="007D75E8"/>
    <w:rsid w:val="007E18C7"/>
    <w:rsid w:val="007E220B"/>
    <w:rsid w:val="007F5E5D"/>
    <w:rsid w:val="00823C29"/>
    <w:rsid w:val="008543C5"/>
    <w:rsid w:val="00862222"/>
    <w:rsid w:val="00865DCF"/>
    <w:rsid w:val="00884096"/>
    <w:rsid w:val="00891A6F"/>
    <w:rsid w:val="008A49B2"/>
    <w:rsid w:val="008B221F"/>
    <w:rsid w:val="008B2F28"/>
    <w:rsid w:val="008C23F5"/>
    <w:rsid w:val="008E2C8B"/>
    <w:rsid w:val="008E39E8"/>
    <w:rsid w:val="00904253"/>
    <w:rsid w:val="009123C1"/>
    <w:rsid w:val="00921473"/>
    <w:rsid w:val="00944E55"/>
    <w:rsid w:val="00950491"/>
    <w:rsid w:val="00951315"/>
    <w:rsid w:val="009529D0"/>
    <w:rsid w:val="00963583"/>
    <w:rsid w:val="00970E47"/>
    <w:rsid w:val="00977B4E"/>
    <w:rsid w:val="009814DE"/>
    <w:rsid w:val="00995C20"/>
    <w:rsid w:val="009A1C59"/>
    <w:rsid w:val="009A2224"/>
    <w:rsid w:val="009A42F3"/>
    <w:rsid w:val="009B02A2"/>
    <w:rsid w:val="009B51AD"/>
    <w:rsid w:val="009D6EC3"/>
    <w:rsid w:val="009E6D35"/>
    <w:rsid w:val="00A0686D"/>
    <w:rsid w:val="00A174B6"/>
    <w:rsid w:val="00A17FFC"/>
    <w:rsid w:val="00A21BCE"/>
    <w:rsid w:val="00A3225F"/>
    <w:rsid w:val="00A33CDE"/>
    <w:rsid w:val="00A36CA1"/>
    <w:rsid w:val="00A4049B"/>
    <w:rsid w:val="00A47328"/>
    <w:rsid w:val="00A5518E"/>
    <w:rsid w:val="00A70208"/>
    <w:rsid w:val="00A71266"/>
    <w:rsid w:val="00A74A32"/>
    <w:rsid w:val="00A77590"/>
    <w:rsid w:val="00A85ED6"/>
    <w:rsid w:val="00A87FE2"/>
    <w:rsid w:val="00AB20F4"/>
    <w:rsid w:val="00AB6745"/>
    <w:rsid w:val="00AC2177"/>
    <w:rsid w:val="00AC5606"/>
    <w:rsid w:val="00AD112F"/>
    <w:rsid w:val="00AD2E34"/>
    <w:rsid w:val="00AD4928"/>
    <w:rsid w:val="00AD7709"/>
    <w:rsid w:val="00AE3FE2"/>
    <w:rsid w:val="00B014CE"/>
    <w:rsid w:val="00B13462"/>
    <w:rsid w:val="00B343ED"/>
    <w:rsid w:val="00B520FE"/>
    <w:rsid w:val="00B56E32"/>
    <w:rsid w:val="00B60265"/>
    <w:rsid w:val="00B710A1"/>
    <w:rsid w:val="00B816EF"/>
    <w:rsid w:val="00B909FF"/>
    <w:rsid w:val="00B924FE"/>
    <w:rsid w:val="00BA167E"/>
    <w:rsid w:val="00BC066D"/>
    <w:rsid w:val="00BD1DE1"/>
    <w:rsid w:val="00BD5840"/>
    <w:rsid w:val="00C00F1B"/>
    <w:rsid w:val="00C11418"/>
    <w:rsid w:val="00C127EA"/>
    <w:rsid w:val="00C1477A"/>
    <w:rsid w:val="00C23C4C"/>
    <w:rsid w:val="00C26505"/>
    <w:rsid w:val="00C31D7C"/>
    <w:rsid w:val="00C34E9D"/>
    <w:rsid w:val="00C4637A"/>
    <w:rsid w:val="00C542C1"/>
    <w:rsid w:val="00C55B8C"/>
    <w:rsid w:val="00C616E1"/>
    <w:rsid w:val="00C76B32"/>
    <w:rsid w:val="00C86947"/>
    <w:rsid w:val="00CA0DBA"/>
    <w:rsid w:val="00CA2558"/>
    <w:rsid w:val="00CA421F"/>
    <w:rsid w:val="00CD5BC1"/>
    <w:rsid w:val="00CE3988"/>
    <w:rsid w:val="00CE59C7"/>
    <w:rsid w:val="00D11037"/>
    <w:rsid w:val="00D27D83"/>
    <w:rsid w:val="00D304B8"/>
    <w:rsid w:val="00D34E11"/>
    <w:rsid w:val="00D3524D"/>
    <w:rsid w:val="00D367CD"/>
    <w:rsid w:val="00D4349F"/>
    <w:rsid w:val="00D62650"/>
    <w:rsid w:val="00DA68B1"/>
    <w:rsid w:val="00DB493C"/>
    <w:rsid w:val="00DB6C09"/>
    <w:rsid w:val="00E051E2"/>
    <w:rsid w:val="00E13527"/>
    <w:rsid w:val="00E2033A"/>
    <w:rsid w:val="00E24590"/>
    <w:rsid w:val="00E32C5A"/>
    <w:rsid w:val="00E3470C"/>
    <w:rsid w:val="00E43859"/>
    <w:rsid w:val="00E451CD"/>
    <w:rsid w:val="00E536E6"/>
    <w:rsid w:val="00E57D81"/>
    <w:rsid w:val="00E8493D"/>
    <w:rsid w:val="00E955D1"/>
    <w:rsid w:val="00EA4DF3"/>
    <w:rsid w:val="00EA7D5C"/>
    <w:rsid w:val="00EB08C3"/>
    <w:rsid w:val="00EC07E5"/>
    <w:rsid w:val="00EC20AB"/>
    <w:rsid w:val="00EC317F"/>
    <w:rsid w:val="00EC7DFB"/>
    <w:rsid w:val="00ED7FD5"/>
    <w:rsid w:val="00EE5F64"/>
    <w:rsid w:val="00F06C0C"/>
    <w:rsid w:val="00F20F2F"/>
    <w:rsid w:val="00F2539E"/>
    <w:rsid w:val="00F256B6"/>
    <w:rsid w:val="00F324AE"/>
    <w:rsid w:val="00F40EAD"/>
    <w:rsid w:val="00F45D5B"/>
    <w:rsid w:val="00F544B9"/>
    <w:rsid w:val="00F54EDE"/>
    <w:rsid w:val="00F65BC8"/>
    <w:rsid w:val="00F817D2"/>
    <w:rsid w:val="00F818C1"/>
    <w:rsid w:val="00F954EF"/>
    <w:rsid w:val="00FA1771"/>
    <w:rsid w:val="00FA5486"/>
    <w:rsid w:val="00FA5612"/>
    <w:rsid w:val="00FC6E8D"/>
    <w:rsid w:val="00FD14DF"/>
    <w:rsid w:val="00FF382E"/>
    <w:rsid w:val="153EA9B6"/>
    <w:rsid w:val="1F9347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415A"/>
  <w15:chartTrackingRefBased/>
  <w15:docId w15:val="{95FA0EC7-6D70-4E5A-8E18-96B7F3DF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4FE"/>
    <w:rPr>
      <w:kern w:val="2"/>
      <w14:ligatures w14:val="standardContextual"/>
    </w:rPr>
  </w:style>
  <w:style w:type="paragraph" w:styleId="Heading2">
    <w:name w:val="heading 2"/>
    <w:basedOn w:val="Normal"/>
    <w:next w:val="Normal"/>
    <w:link w:val="Heading2Char"/>
    <w:uiPriority w:val="9"/>
    <w:unhideWhenUsed/>
    <w:qFormat/>
    <w:rsid w:val="00222B50"/>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616E1"/>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222B50"/>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FD14DF"/>
    <w:rPr>
      <w:sz w:val="16"/>
      <w:szCs w:val="16"/>
    </w:rPr>
  </w:style>
  <w:style w:type="paragraph" w:styleId="CommentText">
    <w:name w:val="annotation text"/>
    <w:basedOn w:val="Normal"/>
    <w:link w:val="CommentTextChar"/>
    <w:uiPriority w:val="99"/>
    <w:unhideWhenUsed/>
    <w:rsid w:val="00FD14DF"/>
    <w:pPr>
      <w:spacing w:line="240" w:lineRule="auto"/>
    </w:pPr>
    <w:rPr>
      <w:sz w:val="20"/>
      <w:szCs w:val="20"/>
    </w:rPr>
  </w:style>
  <w:style w:type="character" w:customStyle="1" w:styleId="CommentTextChar">
    <w:name w:val="Comment Text Char"/>
    <w:basedOn w:val="DefaultParagraphFont"/>
    <w:link w:val="CommentText"/>
    <w:uiPriority w:val="99"/>
    <w:rsid w:val="00FD14D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FD14DF"/>
    <w:rPr>
      <w:b/>
      <w:bCs/>
    </w:rPr>
  </w:style>
  <w:style w:type="character" w:customStyle="1" w:styleId="CommentSubjectChar">
    <w:name w:val="Comment Subject Char"/>
    <w:basedOn w:val="CommentTextChar"/>
    <w:link w:val="CommentSubject"/>
    <w:uiPriority w:val="99"/>
    <w:semiHidden/>
    <w:rsid w:val="00FD14DF"/>
    <w:rPr>
      <w:b/>
      <w:bCs/>
      <w:kern w:val="2"/>
      <w:sz w:val="20"/>
      <w:szCs w:val="20"/>
      <w14:ligatures w14:val="standardContextual"/>
    </w:rPr>
  </w:style>
  <w:style w:type="paragraph" w:styleId="FootnoteText">
    <w:name w:val="footnote text"/>
    <w:basedOn w:val="Normal"/>
    <w:link w:val="FootnoteTextChar"/>
    <w:uiPriority w:val="99"/>
    <w:semiHidden/>
    <w:unhideWhenUsed/>
    <w:rsid w:val="000229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906"/>
    <w:rPr>
      <w:kern w:val="2"/>
      <w:sz w:val="20"/>
      <w:szCs w:val="20"/>
      <w14:ligatures w14:val="standardContextual"/>
    </w:rPr>
  </w:style>
  <w:style w:type="character" w:styleId="FootnoteReference">
    <w:name w:val="footnote reference"/>
    <w:basedOn w:val="DefaultParagraphFont"/>
    <w:uiPriority w:val="99"/>
    <w:semiHidden/>
    <w:unhideWhenUsed/>
    <w:rsid w:val="00022906"/>
    <w:rPr>
      <w:vertAlign w:val="superscript"/>
    </w:rPr>
  </w:style>
  <w:style w:type="paragraph" w:styleId="Header">
    <w:name w:val="header"/>
    <w:basedOn w:val="Normal"/>
    <w:link w:val="HeaderChar"/>
    <w:uiPriority w:val="99"/>
    <w:unhideWhenUsed/>
    <w:rsid w:val="00C14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77A"/>
    <w:rPr>
      <w:kern w:val="2"/>
      <w14:ligatures w14:val="standardContextual"/>
    </w:rPr>
  </w:style>
  <w:style w:type="paragraph" w:styleId="Footer">
    <w:name w:val="footer"/>
    <w:basedOn w:val="Normal"/>
    <w:link w:val="FooterChar"/>
    <w:uiPriority w:val="99"/>
    <w:unhideWhenUsed/>
    <w:rsid w:val="00C14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77A"/>
    <w:rPr>
      <w:kern w:val="2"/>
      <w14:ligatures w14:val="standardContextual"/>
    </w:rPr>
  </w:style>
  <w:style w:type="character" w:customStyle="1" w:styleId="cf01">
    <w:name w:val="cf01"/>
    <w:basedOn w:val="DefaultParagraphFont"/>
    <w:rsid w:val="0028676F"/>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1180">
      <w:bodyDiv w:val="1"/>
      <w:marLeft w:val="0"/>
      <w:marRight w:val="0"/>
      <w:marTop w:val="0"/>
      <w:marBottom w:val="0"/>
      <w:divBdr>
        <w:top w:val="none" w:sz="0" w:space="0" w:color="auto"/>
        <w:left w:val="none" w:sz="0" w:space="0" w:color="auto"/>
        <w:bottom w:val="none" w:sz="0" w:space="0" w:color="auto"/>
        <w:right w:val="none" w:sz="0" w:space="0" w:color="auto"/>
      </w:divBdr>
    </w:div>
    <w:div w:id="954019722">
      <w:bodyDiv w:val="1"/>
      <w:marLeft w:val="0"/>
      <w:marRight w:val="0"/>
      <w:marTop w:val="0"/>
      <w:marBottom w:val="0"/>
      <w:divBdr>
        <w:top w:val="none" w:sz="0" w:space="0" w:color="auto"/>
        <w:left w:val="none" w:sz="0" w:space="0" w:color="auto"/>
        <w:bottom w:val="none" w:sz="0" w:space="0" w:color="auto"/>
        <w:right w:val="none" w:sz="0" w:space="0" w:color="auto"/>
      </w:divBdr>
    </w:div>
    <w:div w:id="983774174">
      <w:bodyDiv w:val="1"/>
      <w:marLeft w:val="0"/>
      <w:marRight w:val="0"/>
      <w:marTop w:val="0"/>
      <w:marBottom w:val="0"/>
      <w:divBdr>
        <w:top w:val="none" w:sz="0" w:space="0" w:color="auto"/>
        <w:left w:val="none" w:sz="0" w:space="0" w:color="auto"/>
        <w:bottom w:val="none" w:sz="0" w:space="0" w:color="auto"/>
        <w:right w:val="none" w:sz="0" w:space="0" w:color="auto"/>
      </w:divBdr>
    </w:div>
    <w:div w:id="114597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1154</ap:Words>
  <ap:Characters>6351</ap:Characters>
  <ap:DocSecurity>0</ap:DocSecurity>
  <ap:Lines>52</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2024-11-01T09:35:00.0000000Z</lastPrinted>
  <dcterms:created xsi:type="dcterms:W3CDTF">2024-11-04T08:37:00.0000000Z</dcterms:created>
  <dcterms:modified xsi:type="dcterms:W3CDTF">2024-11-04T08:37:00.0000000Z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332;#European Council|f36517e7-399f-4fdc-9f55-1e9ddb149884</vt:lpwstr>
  </property>
  <property fmtid="{D5CDD505-2E9C-101B-9397-08002B2CF9AE}" pid="3" name="BZTheme">
    <vt:lpwstr>25;#European Union (non-implementation) general|a3592bb7-7b60-4017-8221-06ada0a336bb</vt:lpwstr>
  </property>
  <property fmtid="{D5CDD505-2E9C-101B-9397-08002B2CF9AE}" pid="4" name="ContentTypeId">
    <vt:lpwstr>0x0101009C7CE436063D44E9BE7DC0259EF7C32F006EB9F9836A634AE58B6169785FD3936F006712C1AEAE031D4084A205B91261093E</vt:lpwstr>
  </property>
  <property fmtid="{D5CDD505-2E9C-101B-9397-08002B2CF9AE}" pid="5" name="BZCountryState">
    <vt:lpwstr>3;#Not applicable|ec01d90b-9d0f-4785-8785-e1ea615196bf</vt:lpwstr>
  </property>
  <property fmtid="{D5CDD505-2E9C-101B-9397-08002B2CF9AE}" pid="6" name="_dlc_DocIdItemGuid">
    <vt:lpwstr>1930941e-a3b3-4b1a-8f13-9955971f3472</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