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15C82" w:rsidR="006F3F9F" w:rsidP="00E12E03" w:rsidRDefault="003B7805" w14:paraId="169CA28C" w14:textId="2D47AAE3">
      <w:pPr>
        <w:spacing w:line="276" w:lineRule="auto"/>
      </w:pPr>
      <w:bookmarkStart w:name="_GoBack" w:id="0"/>
      <w:bookmarkEnd w:id="0"/>
      <w:r w:rsidRPr="00E15C82">
        <w:t xml:space="preserve">Geachte </w:t>
      </w:r>
      <w:r w:rsidRPr="00877D15" w:rsidR="00FA6DEC">
        <w:t>v</w:t>
      </w:r>
      <w:r w:rsidRPr="00E15C82" w:rsidR="005F3552">
        <w:t>oorzitter</w:t>
      </w:r>
      <w:r w:rsidRPr="00E15C82">
        <w:t xml:space="preserve">, </w:t>
      </w:r>
    </w:p>
    <w:p w:rsidRPr="00E15C82" w:rsidR="003B7805" w:rsidP="00E12E03" w:rsidRDefault="003B7805" w14:paraId="2F8636C5" w14:textId="37F066B2">
      <w:pPr>
        <w:pStyle w:val="WitregelW1bodytekst"/>
        <w:spacing w:line="276" w:lineRule="auto"/>
      </w:pPr>
    </w:p>
    <w:p w:rsidRPr="00E15C82" w:rsidR="00707C44" w:rsidP="00E12E03" w:rsidRDefault="00FA6DEC" w14:paraId="33717E2D" w14:textId="099CFDA1">
      <w:pPr>
        <w:spacing w:line="276" w:lineRule="auto"/>
        <w:rPr>
          <w:shd w:val="clear" w:color="auto" w:fill="FFFFFF"/>
        </w:rPr>
      </w:pPr>
      <w:r w:rsidRPr="00E15C82">
        <w:t>Hierbij ontvangt u de gevraagde</w:t>
      </w:r>
      <w:r w:rsidRPr="00E15C82" w:rsidR="001470D7">
        <w:rPr>
          <w:shd w:val="clear" w:color="auto" w:fill="FFFFFF"/>
        </w:rPr>
        <w:t xml:space="preserve"> reactie </w:t>
      </w:r>
      <w:r w:rsidR="00707C44">
        <w:rPr>
          <w:shd w:val="clear" w:color="auto" w:fill="FFFFFF"/>
        </w:rPr>
        <w:t>op</w:t>
      </w:r>
      <w:r w:rsidRPr="00E15C82">
        <w:rPr>
          <w:shd w:val="clear" w:color="auto" w:fill="FFFFFF"/>
        </w:rPr>
        <w:t xml:space="preserve"> de notitie over de ‘verzorgingsplaats van de toekomst’ van de </w:t>
      </w:r>
      <w:r w:rsidRPr="00E15C82" w:rsidR="001470D7">
        <w:rPr>
          <w:shd w:val="clear" w:color="auto" w:fill="FFFFFF"/>
        </w:rPr>
        <w:t>F</w:t>
      </w:r>
      <w:r w:rsidRPr="00E15C82">
        <w:rPr>
          <w:shd w:val="clear" w:color="auto" w:fill="FFFFFF"/>
        </w:rPr>
        <w:t xml:space="preserve">ederatie Weggebonden </w:t>
      </w:r>
      <w:r w:rsidRPr="00E15C82" w:rsidR="001470D7">
        <w:rPr>
          <w:shd w:val="clear" w:color="auto" w:fill="FFFFFF"/>
        </w:rPr>
        <w:t>H</w:t>
      </w:r>
      <w:r w:rsidRPr="00E15C82">
        <w:rPr>
          <w:shd w:val="clear" w:color="auto" w:fill="FFFFFF"/>
        </w:rPr>
        <w:t>oreca (FWH).</w:t>
      </w:r>
      <w:r w:rsidRPr="00E15C82" w:rsidR="001470D7">
        <w:rPr>
          <w:shd w:val="clear" w:color="auto" w:fill="FFFFFF"/>
        </w:rPr>
        <w:t xml:space="preserve"> </w:t>
      </w:r>
      <w:r w:rsidRPr="00E15C82" w:rsidR="0096214F">
        <w:rPr>
          <w:shd w:val="clear" w:color="auto" w:fill="FFFFFF"/>
        </w:rPr>
        <w:t xml:space="preserve">In de reactie ga ik in op het huidige beleid voor shops en wegrestaurants, de zorgen van de FWH en hoe deze meegenomen zijn in de beleidsvisie ‘verzorgingsplaats van de toekomst’. </w:t>
      </w:r>
    </w:p>
    <w:p w:rsidRPr="00E15C82" w:rsidR="001470D7" w:rsidP="00E12E03" w:rsidRDefault="001470D7" w14:paraId="1E36974B" w14:textId="77777777">
      <w:pPr>
        <w:spacing w:line="276" w:lineRule="auto"/>
      </w:pPr>
    </w:p>
    <w:p w:rsidRPr="00E12E03" w:rsidR="00FE265C" w:rsidP="00E12E03" w:rsidRDefault="00FE265C" w14:paraId="60090614" w14:textId="77777777">
      <w:pPr>
        <w:spacing w:line="276" w:lineRule="auto"/>
        <w:rPr>
          <w:i/>
          <w:iCs/>
        </w:rPr>
      </w:pPr>
      <w:r w:rsidRPr="00E12E03">
        <w:rPr>
          <w:i/>
          <w:iCs/>
        </w:rPr>
        <w:t xml:space="preserve">Wegrestaurants en shops onder vigerend beleid </w:t>
      </w:r>
    </w:p>
    <w:p w:rsidR="00E12E03" w:rsidP="00E12E03" w:rsidRDefault="0096214F" w14:paraId="0F55649A" w14:textId="42D1FB98">
      <w:pPr>
        <w:spacing w:line="276" w:lineRule="auto"/>
      </w:pPr>
      <w:r w:rsidRPr="00E15C82">
        <w:t xml:space="preserve">De FWH wijst er terecht op dat er op dit moment meerdere aanbieders van shop-en </w:t>
      </w:r>
      <w:r w:rsidR="00A6157A">
        <w:t>restauratieve</w:t>
      </w:r>
      <w:r w:rsidRPr="00E15C82" w:rsidR="00A6157A">
        <w:t xml:space="preserve"> voorzieningen</w:t>
      </w:r>
      <w:r w:rsidRPr="00E15C82">
        <w:t xml:space="preserve"> zijn op</w:t>
      </w:r>
      <w:r w:rsidR="0045437C">
        <w:t xml:space="preserve"> de</w:t>
      </w:r>
      <w:r w:rsidRPr="00E15C82">
        <w:t xml:space="preserve"> verzorgingsplaats.</w:t>
      </w:r>
      <w:r w:rsidR="001B32AA">
        <w:t xml:space="preserve"> Deze concurreren met elkaar.</w:t>
      </w:r>
      <w:r w:rsidRPr="00E15C82">
        <w:t xml:space="preserve"> </w:t>
      </w:r>
      <w:r w:rsidRPr="00E12E03" w:rsidR="00E15C82">
        <w:rPr>
          <w:rFonts w:cs="ArialMT"/>
          <w:color w:val="auto"/>
        </w:rPr>
        <w:t xml:space="preserve">Het exploiteren van een shop </w:t>
      </w:r>
      <w:r w:rsidR="00B05885">
        <w:rPr>
          <w:rFonts w:cs="ArialMT"/>
          <w:color w:val="auto"/>
        </w:rPr>
        <w:t xml:space="preserve">met beperkte restauratieve voorzieningen </w:t>
      </w:r>
      <w:r w:rsidRPr="00E12E03" w:rsidR="00E15C82">
        <w:rPr>
          <w:rFonts w:cs="ArialMT"/>
          <w:color w:val="auto"/>
        </w:rPr>
        <w:t xml:space="preserve">is op dit moment </w:t>
      </w:r>
      <w:r w:rsidR="00B05885">
        <w:rPr>
          <w:rFonts w:cs="ArialMT"/>
          <w:color w:val="auto"/>
        </w:rPr>
        <w:t xml:space="preserve">vergunbaar voor bepaalde tijd </w:t>
      </w:r>
      <w:r w:rsidRPr="00E12E03" w:rsidR="00E15C82">
        <w:rPr>
          <w:rFonts w:cs="ArialMT"/>
          <w:color w:val="auto"/>
        </w:rPr>
        <w:t xml:space="preserve">in de vorm van een </w:t>
      </w:r>
      <w:r w:rsidR="00E15C82">
        <w:rPr>
          <w:rFonts w:cs="ArialMT"/>
          <w:color w:val="auto"/>
        </w:rPr>
        <w:t>‘</w:t>
      </w:r>
      <w:r w:rsidRPr="00E12E03" w:rsidR="00E15C82">
        <w:rPr>
          <w:rFonts w:cs="ArialMT"/>
          <w:color w:val="auto"/>
        </w:rPr>
        <w:t>aanvullende voorziening</w:t>
      </w:r>
      <w:r w:rsidR="00E15C82">
        <w:rPr>
          <w:rFonts w:cs="ArialMT"/>
          <w:color w:val="auto"/>
        </w:rPr>
        <w:t>’</w:t>
      </w:r>
      <w:r w:rsidRPr="00E12E03" w:rsidR="00E15C82">
        <w:rPr>
          <w:rFonts w:cs="ArialMT"/>
          <w:color w:val="auto"/>
        </w:rPr>
        <w:t xml:space="preserve"> bij een basisvoorziening, zoals een</w:t>
      </w:r>
      <w:r w:rsidR="00E12E03">
        <w:t xml:space="preserve"> </w:t>
      </w:r>
      <w:r w:rsidRPr="00E12E03" w:rsidR="00E15C82">
        <w:rPr>
          <w:rFonts w:cs="ArialMT"/>
          <w:color w:val="auto"/>
        </w:rPr>
        <w:t xml:space="preserve">motorbrandstofverkooppunt of energielaadpunt. </w:t>
      </w:r>
      <w:r w:rsidRPr="00E15C82" w:rsidR="00E15C82">
        <w:t xml:space="preserve"> </w:t>
      </w:r>
    </w:p>
    <w:p w:rsidRPr="00E12E03" w:rsidR="00901F1E" w:rsidP="00E12E03" w:rsidRDefault="00901F1E" w14:paraId="777F02F9" w14:textId="77777777">
      <w:pPr>
        <w:spacing w:line="276" w:lineRule="auto"/>
      </w:pPr>
    </w:p>
    <w:p w:rsidR="00E62258" w:rsidP="00E12E03" w:rsidRDefault="00E15C82" w14:paraId="3E4F8F0D" w14:textId="77777777">
      <w:pPr>
        <w:spacing w:line="276" w:lineRule="auto"/>
        <w:rPr>
          <w:rFonts w:cs="ArialMT"/>
          <w:color w:val="auto"/>
        </w:rPr>
      </w:pPr>
      <w:r w:rsidRPr="00E15C82">
        <w:t xml:space="preserve">In de praktijk is de shop meestal </w:t>
      </w:r>
      <w:r w:rsidR="00FD0B5C">
        <w:t>fysiek verbonden</w:t>
      </w:r>
      <w:r w:rsidRPr="00E15C82" w:rsidR="00FD0B5C">
        <w:t xml:space="preserve"> </w:t>
      </w:r>
      <w:r w:rsidRPr="00E15C82">
        <w:t>met het</w:t>
      </w:r>
      <w:r w:rsidRPr="00E15C82" w:rsidR="001470D7">
        <w:t xml:space="preserve"> motorbrandstofverkooppunt.</w:t>
      </w:r>
      <w:r w:rsidR="00B05885">
        <w:t xml:space="preserve"> In 2019 is, na uitspraak van de Afdeling bestuursrechtspraak van de Raad van State</w:t>
      </w:r>
      <w:r w:rsidR="00B05885">
        <w:rPr>
          <w:rStyle w:val="FootnoteReference"/>
        </w:rPr>
        <w:footnoteReference w:id="1"/>
      </w:r>
      <w:r w:rsidR="00B05885">
        <w:t xml:space="preserve"> voor het eerst een shop vergund bij een basisvoorziening energielaadpunt.</w:t>
      </w:r>
      <w:r w:rsidRPr="00E15C82" w:rsidR="001470D7">
        <w:t xml:space="preserve"> </w:t>
      </w:r>
      <w:r w:rsidR="00B05885">
        <w:t>Bij</w:t>
      </w:r>
      <w:r w:rsidRPr="00E15C82" w:rsidR="00B05885">
        <w:t xml:space="preserve"> deze uitspraak </w:t>
      </w:r>
      <w:r w:rsidR="00B05885">
        <w:t>werd de weigering van een vergunning voor een shop</w:t>
      </w:r>
      <w:r w:rsidRPr="00E15C82" w:rsidR="00B05885">
        <w:t xml:space="preserve"> </w:t>
      </w:r>
      <w:r w:rsidR="0007585F">
        <w:t xml:space="preserve">door Rijkswaterstaat </w:t>
      </w:r>
      <w:r w:rsidRPr="00E15C82" w:rsidR="00B05885">
        <w:t xml:space="preserve">bij snellaadstations langs de snelweg </w:t>
      </w:r>
      <w:r w:rsidR="00B05885">
        <w:t xml:space="preserve">vernietigd. </w:t>
      </w:r>
      <w:r w:rsidRPr="00E15C82" w:rsidR="001470D7">
        <w:t xml:space="preserve"> </w:t>
      </w:r>
    </w:p>
    <w:p w:rsidR="00E62258" w:rsidP="00E12E03" w:rsidRDefault="00E62258" w14:paraId="7C928072" w14:textId="77777777">
      <w:pPr>
        <w:spacing w:line="276" w:lineRule="auto"/>
        <w:rPr>
          <w:rFonts w:cs="ArialMT"/>
          <w:color w:val="auto"/>
        </w:rPr>
      </w:pPr>
    </w:p>
    <w:p w:rsidRPr="00E62258" w:rsidR="00E15C82" w:rsidP="00E12E03" w:rsidRDefault="00B05885" w14:paraId="2E73FEDE" w14:textId="0D2FC483">
      <w:pPr>
        <w:spacing w:line="276" w:lineRule="auto"/>
        <w:rPr>
          <w:rFonts w:cs="ArialMT"/>
          <w:color w:val="auto"/>
        </w:rPr>
      </w:pPr>
      <w:r>
        <w:rPr>
          <w:rFonts w:cs="ArialMT"/>
          <w:color w:val="auto"/>
        </w:rPr>
        <w:t>De mogelijkheid</w:t>
      </w:r>
      <w:r w:rsidRPr="004F7A23">
        <w:rPr>
          <w:rFonts w:cs="ArialMT"/>
          <w:color w:val="auto"/>
        </w:rPr>
        <w:t xml:space="preserve"> om </w:t>
      </w:r>
      <w:r>
        <w:rPr>
          <w:rFonts w:cs="ArialMT"/>
          <w:color w:val="auto"/>
        </w:rPr>
        <w:t xml:space="preserve">vergunningen voor </w:t>
      </w:r>
      <w:r w:rsidRPr="004F7A23">
        <w:rPr>
          <w:rFonts w:cs="ArialMT"/>
          <w:color w:val="auto"/>
        </w:rPr>
        <w:t xml:space="preserve">een shop te </w:t>
      </w:r>
      <w:r>
        <w:rPr>
          <w:rFonts w:cs="ArialMT"/>
          <w:color w:val="auto"/>
        </w:rPr>
        <w:t>verlenen</w:t>
      </w:r>
      <w:r w:rsidRPr="004F7A23">
        <w:rPr>
          <w:rFonts w:cs="ArialMT"/>
          <w:color w:val="auto"/>
        </w:rPr>
        <w:t xml:space="preserve"> is op dit dus moment niet </w:t>
      </w:r>
      <w:r>
        <w:rPr>
          <w:rFonts w:cs="ArialMT"/>
          <w:color w:val="auto"/>
        </w:rPr>
        <w:t>beperkt tot</w:t>
      </w:r>
      <w:r w:rsidRPr="004F7A23">
        <w:rPr>
          <w:rFonts w:cs="ArialMT"/>
          <w:color w:val="auto"/>
        </w:rPr>
        <w:t xml:space="preserve"> de exploitant van het motorbrandstofverkooppunt of een energielaadpunt. </w:t>
      </w:r>
      <w:r>
        <w:rPr>
          <w:rFonts w:cs="ArialMT"/>
          <w:color w:val="auto"/>
        </w:rPr>
        <w:t>I</w:t>
      </w:r>
      <w:r w:rsidRPr="004F7A23">
        <w:rPr>
          <w:rFonts w:cs="ArialMT"/>
          <w:color w:val="auto"/>
        </w:rPr>
        <w:t xml:space="preserve">edere partij </w:t>
      </w:r>
      <w:r>
        <w:rPr>
          <w:rFonts w:cs="ArialMT"/>
          <w:color w:val="auto"/>
        </w:rPr>
        <w:t xml:space="preserve">kan voor </w:t>
      </w:r>
      <w:r w:rsidRPr="004F7A23">
        <w:rPr>
          <w:rFonts w:cs="ArialMT"/>
          <w:color w:val="auto"/>
        </w:rPr>
        <w:t>een dergelijke aanvullende voorziening bij een basisvoorziening</w:t>
      </w:r>
      <w:r>
        <w:rPr>
          <w:rFonts w:cs="ArialMT"/>
          <w:color w:val="auto"/>
        </w:rPr>
        <w:t xml:space="preserve"> een vergunning </w:t>
      </w:r>
      <w:r w:rsidRPr="004F7A23">
        <w:rPr>
          <w:rFonts w:cs="ArialMT"/>
          <w:color w:val="auto"/>
        </w:rPr>
        <w:t>aanvragen.</w:t>
      </w:r>
      <w:r>
        <w:rPr>
          <w:rFonts w:cs="ArialMT"/>
          <w:color w:val="auto"/>
        </w:rPr>
        <w:t xml:space="preserve"> Rijkswaterstaat beoordeel</w:t>
      </w:r>
      <w:r w:rsidR="0007585F">
        <w:rPr>
          <w:rFonts w:cs="ArialMT"/>
          <w:color w:val="auto"/>
        </w:rPr>
        <w:t>t</w:t>
      </w:r>
      <w:r>
        <w:rPr>
          <w:rFonts w:cs="ArialMT"/>
          <w:color w:val="auto"/>
        </w:rPr>
        <w:t xml:space="preserve"> dan of de vergunning kan worden verleend. </w:t>
      </w:r>
      <w:r w:rsidR="00C66361">
        <w:rPr>
          <w:rFonts w:cs="ArialMT"/>
          <w:color w:val="auto"/>
        </w:rPr>
        <w:t xml:space="preserve"> </w:t>
      </w:r>
    </w:p>
    <w:p w:rsidRPr="00E15C82" w:rsidR="00E12E03" w:rsidP="00E12E03" w:rsidRDefault="00E12E03" w14:paraId="060C13D0" w14:textId="77777777">
      <w:pPr>
        <w:spacing w:line="276" w:lineRule="auto"/>
      </w:pPr>
    </w:p>
    <w:p w:rsidR="001470D7" w:rsidP="00E12E03" w:rsidRDefault="00BF1E84" w14:paraId="232A29B1" w14:textId="2FD7CA91">
      <w:pPr>
        <w:spacing w:line="276" w:lineRule="auto"/>
        <w:rPr>
          <w:b/>
          <w:bCs/>
        </w:rPr>
      </w:pPr>
      <w:bookmarkStart w:name="_Hlk178763159" w:id="1"/>
      <w:r>
        <w:t>Daarnaast</w:t>
      </w:r>
      <w:r w:rsidRPr="00E15C82" w:rsidR="00E15C82">
        <w:t xml:space="preserve"> bevinden zich op </w:t>
      </w:r>
      <w:r w:rsidR="00C66361">
        <w:t>ruim 30</w:t>
      </w:r>
      <w:r>
        <w:t xml:space="preserve"> </w:t>
      </w:r>
      <w:r w:rsidRPr="00E15C82" w:rsidR="00E15C82">
        <w:t xml:space="preserve">verzorgingsplaatsen ook wegrestaurants die </w:t>
      </w:r>
      <w:r w:rsidR="00A6157A">
        <w:t xml:space="preserve">uitgebreide </w:t>
      </w:r>
      <w:r w:rsidRPr="00E15C82" w:rsidR="00E15C82">
        <w:t xml:space="preserve">restauratieve voorzieningen aanbieden. </w:t>
      </w:r>
      <w:r w:rsidR="00B05885">
        <w:t>Dit zijn wegrestaurants die zijn vergund voorafgaand aan de opheffing van de functiescheiding tussen tankstations en wegrestaurants, in</w:t>
      </w:r>
      <w:r w:rsidRPr="00E15C82" w:rsidR="00B05885">
        <w:t xml:space="preserve"> 200</w:t>
      </w:r>
      <w:r w:rsidR="00C20DF0">
        <w:t>4</w:t>
      </w:r>
      <w:r w:rsidR="00B05885">
        <w:t>.</w:t>
      </w:r>
      <w:r w:rsidRPr="00E15C82" w:rsidR="00B05885">
        <w:t xml:space="preserve"> </w:t>
      </w:r>
      <w:r w:rsidR="00B05885">
        <w:t xml:space="preserve">Tot die tijd zijn voor </w:t>
      </w:r>
      <w:r w:rsidRPr="00E15C82" w:rsidR="00B05885">
        <w:t xml:space="preserve">deze </w:t>
      </w:r>
      <w:r w:rsidRPr="00E15C82" w:rsidR="00B05885">
        <w:lastRenderedPageBreak/>
        <w:t xml:space="preserve">wegrestaurants </w:t>
      </w:r>
      <w:r w:rsidR="00B05885">
        <w:t xml:space="preserve">in de vorige eeuw onder het </w:t>
      </w:r>
      <w:r w:rsidR="00C66361">
        <w:t>toen geldende</w:t>
      </w:r>
      <w:r w:rsidR="00B05885">
        <w:t xml:space="preserve"> beleid </w:t>
      </w:r>
      <w:r w:rsidRPr="00E15C82" w:rsidR="00E15C82">
        <w:t>erfpachtakten uitgegeven voor een duur van 99 jaar. In deze erfpachtakten worden verschillende eisen gesteld aan de wegrestaurants, waaronder de verplichting om douchefaciliteiten aan te bieden.</w:t>
      </w:r>
    </w:p>
    <w:bookmarkEnd w:id="1"/>
    <w:p w:rsidR="001470D7" w:rsidP="00E12E03" w:rsidRDefault="001470D7" w14:paraId="64C0E2AF" w14:textId="77777777">
      <w:pPr>
        <w:spacing w:line="276" w:lineRule="auto"/>
        <w:rPr>
          <w:b/>
          <w:bCs/>
        </w:rPr>
      </w:pPr>
    </w:p>
    <w:p w:rsidRPr="00BF1E84" w:rsidR="00F40BE3" w:rsidP="00E12E03" w:rsidRDefault="00BF1E84" w14:paraId="207121AE" w14:textId="25D13633">
      <w:pPr>
        <w:spacing w:line="276" w:lineRule="auto"/>
        <w:rPr>
          <w:b/>
        </w:rPr>
      </w:pPr>
      <w:r w:rsidRPr="004A791B">
        <w:t>Zo</w:t>
      </w:r>
      <w:r w:rsidRPr="00BF1E84">
        <w:t xml:space="preserve">als ook in de notitie van de FWH aangegeven is, </w:t>
      </w:r>
      <w:r w:rsidRPr="004A791B">
        <w:rPr>
          <w:rStyle w:val="cf01"/>
          <w:rFonts w:ascii="Verdana" w:hAnsi="Verdana"/>
          <w:b w:val="0"/>
          <w:bCs w:val="0"/>
        </w:rPr>
        <w:t>hebben de wegrestaurants de mogelijkheid gehad om erfpacht om te zetten in een huurovereenkomst onder de Benzinewet.</w:t>
      </w:r>
      <w:r w:rsidRPr="004A791B">
        <w:rPr>
          <w:rStyle w:val="FootnoteReference"/>
          <w:rFonts w:cs="Segoe UI"/>
        </w:rPr>
        <w:footnoteReference w:id="2"/>
      </w:r>
      <w:r w:rsidRPr="004A791B">
        <w:rPr>
          <w:rStyle w:val="cf01"/>
          <w:rFonts w:ascii="Verdana" w:hAnsi="Verdana"/>
          <w:b w:val="0"/>
          <w:bCs w:val="0"/>
        </w:rPr>
        <w:t xml:space="preserve"> De erfpachtovereenkomst zou dan omgezet worden in een tijdelijke vergunning voor de verkoop van motorbrandstoffen, waarbij</w:t>
      </w:r>
      <w:r>
        <w:rPr>
          <w:rStyle w:val="cf01"/>
          <w:rFonts w:ascii="Verdana" w:hAnsi="Verdana"/>
          <w:b w:val="0"/>
          <w:bCs w:val="0"/>
        </w:rPr>
        <w:t xml:space="preserve"> de opbrengsten van de eerste veiling aan de exploitant toekomen.</w:t>
      </w:r>
      <w:r w:rsidRPr="004A791B">
        <w:rPr>
          <w:rStyle w:val="cf01"/>
          <w:rFonts w:ascii="Verdana" w:hAnsi="Verdana"/>
          <w:b w:val="0"/>
          <w:bCs w:val="0"/>
        </w:rPr>
        <w:t xml:space="preserve"> </w:t>
      </w:r>
      <w:r>
        <w:rPr>
          <w:rStyle w:val="cf01"/>
          <w:rFonts w:ascii="Verdana" w:hAnsi="Verdana"/>
          <w:b w:val="0"/>
          <w:bCs w:val="0"/>
        </w:rPr>
        <w:t>Wegrestaurants hebben er, om voor hen moverende redenen, voor gekozen om dit niet te doen.</w:t>
      </w:r>
      <w:r w:rsidRPr="004A791B">
        <w:rPr>
          <w:rStyle w:val="cf01"/>
          <w:rFonts w:ascii="Verdana" w:hAnsi="Verdana"/>
          <w:b w:val="0"/>
          <w:bCs w:val="0"/>
        </w:rPr>
        <w:t xml:space="preserve"> De erfpachtrechten van wegrestaurants die op oude titel zijn doorgegaan (voor 99 jaar, beperkingen en al) zijn bij het opheffen van de functiescheiding </w:t>
      </w:r>
      <w:r w:rsidR="003036D6">
        <w:rPr>
          <w:rStyle w:val="cf01"/>
          <w:rFonts w:ascii="Verdana" w:hAnsi="Verdana"/>
          <w:b w:val="0"/>
          <w:bCs w:val="0"/>
        </w:rPr>
        <w:t xml:space="preserve">geëerbiedigd. </w:t>
      </w:r>
    </w:p>
    <w:p w:rsidR="00F40BE3" w:rsidP="00E12E03" w:rsidRDefault="00F40BE3" w14:paraId="596ECA7A" w14:textId="77777777">
      <w:pPr>
        <w:spacing w:line="276" w:lineRule="auto"/>
        <w:rPr>
          <w:b/>
          <w:bCs/>
        </w:rPr>
      </w:pPr>
    </w:p>
    <w:p w:rsidRPr="00E12E03" w:rsidR="00C16BD0" w:rsidP="00C16BD0" w:rsidRDefault="00C16BD0" w14:paraId="0CE4055D" w14:textId="77777777">
      <w:pPr>
        <w:spacing w:line="276" w:lineRule="auto"/>
        <w:rPr>
          <w:i/>
          <w:iCs/>
          <w:shd w:val="clear" w:color="auto" w:fill="FFFFFF"/>
        </w:rPr>
      </w:pPr>
      <w:r w:rsidRPr="00E12E03">
        <w:rPr>
          <w:i/>
          <w:iCs/>
          <w:shd w:val="clear" w:color="auto" w:fill="FFFFFF"/>
        </w:rPr>
        <w:t>Zorgen wegrestaurants</w:t>
      </w:r>
    </w:p>
    <w:p w:rsidR="00C16BD0" w:rsidP="00C16BD0" w:rsidRDefault="00C16BD0" w14:paraId="2C016A27" w14:textId="092A123D">
      <w:pPr>
        <w:spacing w:line="276" w:lineRule="auto"/>
        <w:rPr>
          <w:b/>
          <w:bCs/>
        </w:rPr>
      </w:pPr>
      <w:bookmarkStart w:name="_Hlk178691222" w:id="2"/>
      <w:r>
        <w:rPr>
          <w:shd w:val="clear" w:color="auto" w:fill="FFFFFF"/>
        </w:rPr>
        <w:t xml:space="preserve">De zorgen van de FWH zien er, kortgezegd, op </w:t>
      </w:r>
      <w:r>
        <w:t xml:space="preserve">dat er groeiende concurrentie op de verzorgingsplaats is tussen het wegrestaurant en de shops die aangeboden worden door andere partijen. De vertegenwoordigers geven aan dat, juist door de ligging van andere shops </w:t>
      </w:r>
      <w:r w:rsidR="00A6157A">
        <w:t xml:space="preserve">vooraan op </w:t>
      </w:r>
      <w:r>
        <w:t>de verzorgingsplaats, voor wegrestaurants ‘kruimels’ overblijven.</w:t>
      </w:r>
      <w:r w:rsidR="001B32AA">
        <w:t xml:space="preserve"> </w:t>
      </w:r>
      <w:r>
        <w:t xml:space="preserve"> </w:t>
      </w:r>
    </w:p>
    <w:bookmarkEnd w:id="2"/>
    <w:p w:rsidR="00C16BD0" w:rsidP="00C16BD0" w:rsidRDefault="00C16BD0" w14:paraId="1A070665" w14:textId="77777777">
      <w:pPr>
        <w:spacing w:line="276" w:lineRule="auto"/>
        <w:rPr>
          <w:i/>
          <w:iCs/>
        </w:rPr>
      </w:pPr>
    </w:p>
    <w:p w:rsidRPr="00E12E03" w:rsidR="001470D7" w:rsidP="00E12E03" w:rsidRDefault="003C7CB5" w14:paraId="3A05A8A3" w14:textId="221D8E37">
      <w:pPr>
        <w:spacing w:line="276" w:lineRule="auto"/>
        <w:rPr>
          <w:i/>
          <w:iCs/>
        </w:rPr>
      </w:pPr>
      <w:r>
        <w:rPr>
          <w:i/>
          <w:iCs/>
        </w:rPr>
        <w:t>Beleidsvisie Verzorgingsplaats van de toekomst</w:t>
      </w:r>
    </w:p>
    <w:p w:rsidR="0007585F" w:rsidP="00E12E03" w:rsidRDefault="001470D7" w14:paraId="62D4A0FD" w14:textId="2D07A473">
      <w:pPr>
        <w:spacing w:line="276" w:lineRule="auto"/>
      </w:pPr>
      <w:r w:rsidRPr="008D6E67">
        <w:t xml:space="preserve">Op 23 december </w:t>
      </w:r>
      <w:r>
        <w:t>2022</w:t>
      </w:r>
      <w:r w:rsidRPr="008D6E67">
        <w:t xml:space="preserve"> </w:t>
      </w:r>
      <w:r>
        <w:t>is</w:t>
      </w:r>
      <w:r w:rsidR="003C7CB5">
        <w:t xml:space="preserve">, door het vorige kabinet, </w:t>
      </w:r>
      <w:r w:rsidRPr="008D6E67">
        <w:t xml:space="preserve">de beleidsvisie ‘verzorgingsplaats van de toekomst’ </w:t>
      </w:r>
      <w:r w:rsidR="003C7CB5">
        <w:t xml:space="preserve">naar de Tweede Kamer </w:t>
      </w:r>
      <w:r w:rsidRPr="008D6E67">
        <w:t>toegestuurd</w:t>
      </w:r>
      <w:r w:rsidR="003C7CB5">
        <w:t>. D</w:t>
      </w:r>
      <w:r w:rsidRPr="008D6E67">
        <w:t xml:space="preserve">aarin </w:t>
      </w:r>
      <w:r w:rsidR="003C7CB5">
        <w:t xml:space="preserve">werden </w:t>
      </w:r>
      <w:r w:rsidRPr="008D6E67">
        <w:t>de centrale keuzes ten aanzien van beleid op de ‘verzorgingsplaats van de toekomst’ beschreven.</w:t>
      </w:r>
      <w:r w:rsidRPr="008D6E67">
        <w:rPr>
          <w:rStyle w:val="FootnoteReference"/>
        </w:rPr>
        <w:footnoteReference w:id="3"/>
      </w:r>
      <w:r>
        <w:t xml:space="preserve"> </w:t>
      </w:r>
      <w:r w:rsidR="003C7CB5">
        <w:t xml:space="preserve">Het vorige kabinet gebruikte daarvoor de volgende onderbouwing. </w:t>
      </w:r>
      <w:r w:rsidR="00CC49D8">
        <w:t xml:space="preserve">Ten aanzien van shop beschrijft de beleidsvisie </w:t>
      </w:r>
      <w:r w:rsidR="00FD0B5C">
        <w:t xml:space="preserve">(van het vorige kabinet) </w:t>
      </w:r>
      <w:r w:rsidR="00CC49D8">
        <w:t xml:space="preserve">de ambitie om in </w:t>
      </w:r>
      <w:r w:rsidR="0007585F">
        <w:t>het eindbeeld</w:t>
      </w:r>
      <w:r w:rsidR="00CC49D8">
        <w:t xml:space="preserve"> te werken met één vergunning voor het aanbieden van een shop/horeca voorziening</w:t>
      </w:r>
      <w:r w:rsidR="0045437C">
        <w:t>, één vergunning voor het motorbrandstofverkooppunt en één vergunning voor het laadkavel</w:t>
      </w:r>
      <w:r w:rsidR="00CC49D8">
        <w:t xml:space="preserve"> per verzorgingsplaats. De</w:t>
      </w:r>
      <w:r w:rsidR="0045437C">
        <w:t xml:space="preserve"> shop</w:t>
      </w:r>
      <w:r w:rsidR="00CC49D8">
        <w:t xml:space="preserve"> wordt d</w:t>
      </w:r>
      <w:r w:rsidR="0007585F">
        <w:t>an</w:t>
      </w:r>
      <w:r w:rsidR="00CC49D8">
        <w:t xml:space="preserve"> als zelfstandige vergunning, los van het laad- of tankkavel, in de markt gezet. Dit verlaagt toetredingsdrempels. Iedereen, ook </w:t>
      </w:r>
      <w:r w:rsidR="00C66361">
        <w:t xml:space="preserve">de exploitant van een </w:t>
      </w:r>
      <w:r w:rsidR="00CC49D8">
        <w:t>wegrestaurant, kan meedingen naar d</w:t>
      </w:r>
      <w:r w:rsidR="003036D6">
        <w:t>eze</w:t>
      </w:r>
      <w:r w:rsidR="00CC49D8">
        <w:t xml:space="preserve"> kavels. </w:t>
      </w:r>
      <w:r w:rsidR="00A6157A">
        <w:t>Het voornemen is, om bij de invoering van dit stelsel reeds vergunde shops en wegrestaurants te eerbiedigen, gedurende de daarvoor dan nog resterende looptijden. Dat geldt dus ook voor de wegrestaurants</w:t>
      </w:r>
      <w:r w:rsidR="003036D6">
        <w:t>.</w:t>
      </w:r>
      <w:r w:rsidR="008B0299">
        <w:t xml:space="preserve"> </w:t>
      </w:r>
    </w:p>
    <w:p w:rsidR="0007585F" w:rsidP="00E12E03" w:rsidRDefault="0007585F" w14:paraId="7B7B2472" w14:textId="77777777">
      <w:pPr>
        <w:spacing w:line="276" w:lineRule="auto"/>
      </w:pPr>
    </w:p>
    <w:p w:rsidR="00CC49D8" w:rsidP="00E12E03" w:rsidRDefault="00A6157A" w14:paraId="1664D8DC" w14:textId="431C67CE">
      <w:pPr>
        <w:spacing w:line="276" w:lineRule="auto"/>
      </w:pPr>
      <w:r>
        <w:t xml:space="preserve">De beleidsvisie </w:t>
      </w:r>
      <w:r w:rsidR="003C7CB5">
        <w:t>was</w:t>
      </w:r>
      <w:r w:rsidR="0007585F">
        <w:t xml:space="preserve"> er niet op gericht</w:t>
      </w:r>
      <w:r w:rsidR="00CC49D8">
        <w:t xml:space="preserve">, zoals de FWH schrijft, dat er </w:t>
      </w:r>
      <w:r w:rsidR="00C16BD0">
        <w:t>in de toekomst</w:t>
      </w:r>
      <w:r w:rsidR="00CC49D8">
        <w:t xml:space="preserve"> </w:t>
      </w:r>
      <w:r w:rsidR="00481FEC">
        <w:t xml:space="preserve">nog </w:t>
      </w:r>
      <w:r w:rsidR="00CC49D8">
        <w:t xml:space="preserve">meer eet/drinkconcepten bij alle aanbieders op de VZP zullen ontstaan. Wel </w:t>
      </w:r>
      <w:r w:rsidR="003C7CB5">
        <w:t xml:space="preserve">zou </w:t>
      </w:r>
      <w:r w:rsidR="00CC49D8">
        <w:t xml:space="preserve">er een transitieperiode zijn waar </w:t>
      </w:r>
      <w:r w:rsidRPr="008D6E67" w:rsidR="00CC49D8">
        <w:t xml:space="preserve">rekening gehouden </w:t>
      </w:r>
      <w:r w:rsidR="00C16BD0">
        <w:t xml:space="preserve">wordt met lopende vergunningen en uitspraken van de rechter. </w:t>
      </w:r>
      <w:r w:rsidR="00933BCF">
        <w:t xml:space="preserve">De lopende vergunningen worden voor 15 jaar uitgegeven. </w:t>
      </w:r>
      <w:r w:rsidR="00C16BD0">
        <w:t xml:space="preserve">Dit houdt onder meer in dat, zolang de shop nog niet separaat in de markt gezet kan worden, ook de exploitant van het laadkavel een shop mag aanvragen. </w:t>
      </w:r>
      <w:r w:rsidR="00CC49D8">
        <w:t xml:space="preserve">De </w:t>
      </w:r>
      <w:r w:rsidR="00C5154D">
        <w:t>looptijd</w:t>
      </w:r>
      <w:r w:rsidR="009A0669">
        <w:t xml:space="preserve"> van</w:t>
      </w:r>
      <w:r w:rsidR="00C5154D">
        <w:t xml:space="preserve"> </w:t>
      </w:r>
      <w:r w:rsidR="00CC49D8">
        <w:t>bestaande rechten</w:t>
      </w:r>
      <w:r w:rsidR="00E62258">
        <w:t>, ook</w:t>
      </w:r>
      <w:r w:rsidR="00CC49D8">
        <w:t xml:space="preserve"> van de wegrestaurants</w:t>
      </w:r>
      <w:r w:rsidR="00E62258">
        <w:t>,</w:t>
      </w:r>
      <w:r w:rsidR="00CC49D8">
        <w:t xml:space="preserve"> worden </w:t>
      </w:r>
      <w:r w:rsidR="00C5154D">
        <w:t>gerespecteerd</w:t>
      </w:r>
      <w:r w:rsidR="00CC49D8">
        <w:t xml:space="preserve">. </w:t>
      </w:r>
    </w:p>
    <w:p w:rsidR="001470D7" w:rsidP="00E12E03" w:rsidRDefault="001470D7" w14:paraId="1EB9D500" w14:textId="77777777">
      <w:pPr>
        <w:spacing w:line="276" w:lineRule="auto"/>
      </w:pPr>
    </w:p>
    <w:p w:rsidRPr="004A791B" w:rsidR="001470D7" w:rsidP="000475E3" w:rsidRDefault="001470D7" w14:paraId="133A2729" w14:textId="6F0BE9A1">
      <w:pPr>
        <w:keepNext/>
        <w:keepLines/>
        <w:spacing w:line="276" w:lineRule="auto"/>
        <w:rPr>
          <w:i/>
          <w:iCs/>
        </w:rPr>
      </w:pPr>
      <w:r w:rsidRPr="004A791B">
        <w:rPr>
          <w:i/>
          <w:iCs/>
        </w:rPr>
        <w:t>Vervolg</w:t>
      </w:r>
    </w:p>
    <w:p w:rsidR="003B7805" w:rsidP="000475E3" w:rsidRDefault="00C16BD0" w14:paraId="4F5E0234" w14:textId="1EC74156">
      <w:pPr>
        <w:keepNext/>
        <w:keepLines/>
        <w:autoSpaceDN/>
        <w:spacing w:line="276" w:lineRule="auto"/>
        <w:textAlignment w:val="auto"/>
        <w:rPr>
          <w:shd w:val="clear" w:color="auto" w:fill="FFFFFF"/>
        </w:rPr>
      </w:pPr>
      <w:r>
        <w:t xml:space="preserve">Op dit moment </w:t>
      </w:r>
      <w:r w:rsidR="003C7CB5">
        <w:t xml:space="preserve">heeft het kabinet nog geen besluit genomen over de verdere invulling van het project de Verzorgingsplaats van de toekomst. Daarom </w:t>
      </w:r>
      <w:r w:rsidR="00F40BE3">
        <w:t>spreek</w:t>
      </w:r>
      <w:r>
        <w:t xml:space="preserve"> </w:t>
      </w:r>
      <w:r w:rsidR="00F40BE3">
        <w:t xml:space="preserve">ik </w:t>
      </w:r>
      <w:r>
        <w:t>met verschillende stakeholders</w:t>
      </w:r>
      <w:r w:rsidR="001B32AA">
        <w:t xml:space="preserve"> over het nieuwe beleid</w:t>
      </w:r>
      <w:r w:rsidRPr="008D6E67" w:rsidR="001470D7">
        <w:t xml:space="preserve">. </w:t>
      </w:r>
      <w:r w:rsidR="008E1A45">
        <w:t xml:space="preserve">Mijn ministerie heeft reeds contact met de FWH en zal ook nader in gesprek gaan met deze koepel. </w:t>
      </w:r>
      <w:r w:rsidR="00F40BE3">
        <w:t>Naar aanleiding daar van zal ik h</w:t>
      </w:r>
      <w:r w:rsidRPr="008D6E67" w:rsidR="001470D7">
        <w:t>et concept</w:t>
      </w:r>
      <w:r>
        <w:t>wets</w:t>
      </w:r>
      <w:r w:rsidRPr="008D6E67" w:rsidR="001470D7">
        <w:t>voorstel via een internetconsultatie openbaar worden voorgelegd.</w:t>
      </w:r>
      <w:r w:rsidR="00F40BE3">
        <w:t xml:space="preserve"> </w:t>
      </w:r>
      <w:r w:rsidR="00707C44">
        <w:rPr>
          <w:shd w:val="clear" w:color="auto" w:fill="FFFFFF"/>
        </w:rPr>
        <w:t xml:space="preserve">Ik informeer de Kamer zo snel mogelijk nadat ik </w:t>
      </w:r>
      <w:r w:rsidR="00F40BE3">
        <w:rPr>
          <w:shd w:val="clear" w:color="auto" w:fill="FFFFFF"/>
        </w:rPr>
        <w:t>het</w:t>
      </w:r>
      <w:r w:rsidR="00707C44">
        <w:rPr>
          <w:shd w:val="clear" w:color="auto" w:fill="FFFFFF"/>
        </w:rPr>
        <w:t xml:space="preserve"> besluit </w:t>
      </w:r>
      <w:r w:rsidR="00F40BE3">
        <w:rPr>
          <w:shd w:val="clear" w:color="auto" w:fill="FFFFFF"/>
        </w:rPr>
        <w:t xml:space="preserve">om te starten met de internetconsultatie </w:t>
      </w:r>
      <w:r w:rsidR="00707C44">
        <w:rPr>
          <w:shd w:val="clear" w:color="auto" w:fill="FFFFFF"/>
        </w:rPr>
        <w:t xml:space="preserve">genomen heb. </w:t>
      </w:r>
    </w:p>
    <w:p w:rsidRPr="001470D7" w:rsidR="000475E3" w:rsidP="000475E3" w:rsidRDefault="000475E3" w14:paraId="6BBF119E" w14:textId="77777777">
      <w:pPr>
        <w:keepNext/>
        <w:keepLines/>
        <w:autoSpaceDN/>
        <w:spacing w:line="276" w:lineRule="auto"/>
        <w:textAlignment w:val="auto"/>
      </w:pPr>
    </w:p>
    <w:p w:rsidR="006F3F9F" w:rsidP="00E12E03" w:rsidRDefault="00B8075B" w14:paraId="3812A4AD" w14:textId="77777777">
      <w:pPr>
        <w:pStyle w:val="Slotzin"/>
        <w:spacing w:line="276" w:lineRule="auto"/>
      </w:pPr>
      <w:r>
        <w:t>Hoogachtend,</w:t>
      </w:r>
    </w:p>
    <w:p w:rsidR="001470D7" w:rsidP="00E12E03" w:rsidRDefault="001470D7" w14:paraId="560AE0AC" w14:textId="77777777">
      <w:pPr>
        <w:pStyle w:val="OndertekeningArea1"/>
        <w:spacing w:line="276" w:lineRule="auto"/>
      </w:pPr>
      <w:r w:rsidRPr="008D6E67">
        <w:t>DE MINISTER VAN INFRASTRUCTUUR EN WATERSTAAT</w:t>
      </w:r>
      <w:r>
        <w:t xml:space="preserve">, </w:t>
      </w:r>
    </w:p>
    <w:p w:rsidR="000475E3" w:rsidP="000475E3" w:rsidRDefault="000475E3" w14:paraId="38D5B0D7" w14:textId="77777777"/>
    <w:p w:rsidR="000475E3" w:rsidP="000475E3" w:rsidRDefault="000475E3" w14:paraId="5BD66937" w14:textId="77777777"/>
    <w:p w:rsidR="000475E3" w:rsidP="000475E3" w:rsidRDefault="000475E3" w14:paraId="55A661B6" w14:textId="77777777"/>
    <w:p w:rsidRPr="000475E3" w:rsidR="000475E3" w:rsidP="000475E3" w:rsidRDefault="000475E3" w14:paraId="65020D9E" w14:textId="77777777"/>
    <w:p w:rsidR="006F3F9F" w:rsidP="00E12E03" w:rsidRDefault="001470D7" w14:paraId="3E4444F5" w14:textId="2E9184D2">
      <w:pPr>
        <w:pStyle w:val="OndertekeningArea1"/>
        <w:spacing w:line="276" w:lineRule="auto"/>
      </w:pPr>
      <w:r>
        <w:t>Barry Madlener</w:t>
      </w:r>
      <w:r>
        <w:br/>
      </w:r>
    </w:p>
    <w:p w:rsidR="006F3F9F" w:rsidP="00E12E03" w:rsidRDefault="006F3F9F" w14:paraId="5C16491D" w14:textId="77777777">
      <w:pPr>
        <w:spacing w:line="276" w:lineRule="auto"/>
      </w:pPr>
    </w:p>
    <w:p w:rsidR="006F3F9F" w:rsidP="00E12E03" w:rsidRDefault="006F3F9F" w14:paraId="5DFFBCC4" w14:textId="77777777">
      <w:pPr>
        <w:spacing w:line="276" w:lineRule="auto"/>
      </w:pPr>
    </w:p>
    <w:p w:rsidR="006F3F9F" w:rsidP="00E12E03" w:rsidRDefault="006F3F9F" w14:paraId="36F9A63C" w14:textId="77777777">
      <w:pPr>
        <w:spacing w:line="276" w:lineRule="auto"/>
      </w:pPr>
    </w:p>
    <w:p w:rsidR="006F3F9F" w:rsidP="00E12E03" w:rsidRDefault="006F3F9F" w14:paraId="226B2F61" w14:textId="77777777">
      <w:pPr>
        <w:spacing w:line="276" w:lineRule="auto"/>
      </w:pPr>
    </w:p>
    <w:p w:rsidR="006F3F9F" w:rsidP="00E12E03" w:rsidRDefault="006F3F9F" w14:paraId="05055F14" w14:textId="4DC29E85">
      <w:pPr>
        <w:pStyle w:val="StandaardCursief"/>
        <w:spacing w:line="276" w:lineRule="auto"/>
      </w:pPr>
    </w:p>
    <w:sectPr w:rsidR="006F3F9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FBA82" w14:textId="77777777" w:rsidR="00821DC1" w:rsidRDefault="00821DC1">
      <w:pPr>
        <w:spacing w:line="240" w:lineRule="auto"/>
      </w:pPr>
      <w:r>
        <w:separator/>
      </w:r>
    </w:p>
  </w:endnote>
  <w:endnote w:type="continuationSeparator" w:id="0">
    <w:p w14:paraId="299EA329" w14:textId="77777777" w:rsidR="00821DC1" w:rsidRDefault="00821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8446" w14:textId="77777777" w:rsidR="00E62258" w:rsidRDefault="00E62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073D" w14:textId="77777777" w:rsidR="00E62258" w:rsidRDefault="00E62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C863" w14:textId="77777777" w:rsidR="00E62258" w:rsidRDefault="00E62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AB8C3" w14:textId="77777777" w:rsidR="00821DC1" w:rsidRDefault="00821DC1">
      <w:pPr>
        <w:spacing w:line="240" w:lineRule="auto"/>
      </w:pPr>
      <w:r>
        <w:separator/>
      </w:r>
    </w:p>
  </w:footnote>
  <w:footnote w:type="continuationSeparator" w:id="0">
    <w:p w14:paraId="5B91EB05" w14:textId="77777777" w:rsidR="00821DC1" w:rsidRDefault="00821DC1">
      <w:pPr>
        <w:spacing w:line="240" w:lineRule="auto"/>
      </w:pPr>
      <w:r>
        <w:continuationSeparator/>
      </w:r>
    </w:p>
  </w:footnote>
  <w:footnote w:id="1">
    <w:p w14:paraId="4273622C" w14:textId="53A80ECA" w:rsidR="00B05885" w:rsidRPr="004A791B" w:rsidRDefault="00B05885">
      <w:pPr>
        <w:pStyle w:val="FootnoteText"/>
        <w:rPr>
          <w:sz w:val="16"/>
          <w:szCs w:val="16"/>
        </w:rPr>
      </w:pPr>
      <w:r w:rsidRPr="004A791B">
        <w:rPr>
          <w:rStyle w:val="FootnoteReference"/>
          <w:sz w:val="16"/>
          <w:szCs w:val="16"/>
        </w:rPr>
        <w:footnoteRef/>
      </w:r>
      <w:r w:rsidRPr="004A791B">
        <w:rPr>
          <w:sz w:val="16"/>
          <w:szCs w:val="16"/>
        </w:rPr>
        <w:t xml:space="preserve"> </w:t>
      </w:r>
      <w:r w:rsidR="00901F1E" w:rsidRPr="004A791B">
        <w:rPr>
          <w:sz w:val="16"/>
          <w:szCs w:val="16"/>
        </w:rPr>
        <w:t xml:space="preserve">23 januari 2019, ECLI:NL:RVS:190:198 </w:t>
      </w:r>
    </w:p>
  </w:footnote>
  <w:footnote w:id="2">
    <w:p w14:paraId="38128FFE" w14:textId="296D7508" w:rsidR="00BF1E84" w:rsidRPr="004A791B" w:rsidRDefault="00BF1E84">
      <w:pPr>
        <w:pStyle w:val="FootnoteText"/>
        <w:rPr>
          <w:sz w:val="16"/>
          <w:szCs w:val="16"/>
        </w:rPr>
      </w:pPr>
      <w:r w:rsidRPr="004A791B">
        <w:rPr>
          <w:rStyle w:val="FootnoteReference"/>
          <w:sz w:val="16"/>
          <w:szCs w:val="16"/>
        </w:rPr>
        <w:footnoteRef/>
      </w:r>
      <w:r w:rsidRPr="004A791B">
        <w:rPr>
          <w:sz w:val="16"/>
          <w:szCs w:val="16"/>
        </w:rPr>
        <w:t xml:space="preserve"> </w:t>
      </w:r>
      <w:r w:rsidRPr="004A791B">
        <w:rPr>
          <w:rStyle w:val="cf01"/>
          <w:rFonts w:ascii="Verdana" w:hAnsi="Verdana"/>
          <w:b w:val="0"/>
          <w:bCs w:val="0"/>
          <w:sz w:val="16"/>
          <w:szCs w:val="16"/>
        </w:rPr>
        <w:t>Op grond van artikel 17 van de benzinewet kregen ook wegrestaurants de mogelijkheid om voorafgaand aan de eerste Benzinewetveiling van het motorbrandstofverkooppunt dat bij inwerkingtreding van de Benzinewet op ‘hun’ verzorgingsplaats zat,</w:t>
      </w:r>
    </w:p>
  </w:footnote>
  <w:footnote w:id="3">
    <w:p w14:paraId="57311E5C" w14:textId="77777777" w:rsidR="001470D7" w:rsidRPr="00481FEC" w:rsidRDefault="001470D7" w:rsidP="001470D7">
      <w:pPr>
        <w:pStyle w:val="FootnoteText"/>
        <w:rPr>
          <w:sz w:val="16"/>
          <w:szCs w:val="16"/>
        </w:rPr>
      </w:pPr>
      <w:r w:rsidRPr="00481FEC">
        <w:rPr>
          <w:rStyle w:val="FootnoteReference"/>
          <w:sz w:val="16"/>
          <w:szCs w:val="16"/>
        </w:rPr>
        <w:footnoteRef/>
      </w:r>
      <w:r w:rsidRPr="00481FEC">
        <w:rPr>
          <w:sz w:val="16"/>
          <w:szCs w:val="16"/>
        </w:rPr>
        <w:t xml:space="preserve"> Kamerstuk 31 305, nr. 376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4C07" w14:textId="77777777" w:rsidR="00E62258" w:rsidRDefault="00E62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54502" w14:textId="77777777" w:rsidR="006F3F9F" w:rsidRDefault="00B8075B">
    <w:r>
      <w:rPr>
        <w:noProof/>
        <w:lang w:val="en-GB" w:eastAsia="en-GB"/>
      </w:rPr>
      <mc:AlternateContent>
        <mc:Choice Requires="wps">
          <w:drawing>
            <wp:anchor distT="0" distB="0" distL="0" distR="0" simplePos="0" relativeHeight="251651584" behindDoc="0" locked="1" layoutInCell="1" allowOverlap="1" wp14:anchorId="05A0FE8F" wp14:editId="0C52701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6AEE697" w14:textId="77777777" w:rsidR="006F3F9F" w:rsidRDefault="00B8075B">
                          <w:pPr>
                            <w:pStyle w:val="AfzendgegevensKop0"/>
                          </w:pPr>
                          <w:r>
                            <w:t>Ministerie van Infrastructuur en Waterstaat</w:t>
                          </w:r>
                        </w:p>
                        <w:p w14:paraId="51D96B4F" w14:textId="77777777" w:rsidR="000475E3" w:rsidRDefault="000475E3" w:rsidP="000475E3"/>
                        <w:p w14:paraId="056BF97B" w14:textId="49AEFB79" w:rsidR="000475E3" w:rsidRPr="000475E3" w:rsidRDefault="00D342AE" w:rsidP="000475E3">
                          <w:pPr>
                            <w:spacing w:line="276" w:lineRule="auto"/>
                            <w:rPr>
                              <w:b/>
                              <w:bCs/>
                              <w:sz w:val="13"/>
                              <w:szCs w:val="13"/>
                            </w:rPr>
                          </w:pPr>
                          <w:r>
                            <w:rPr>
                              <w:b/>
                              <w:bCs/>
                              <w:sz w:val="13"/>
                              <w:szCs w:val="13"/>
                            </w:rPr>
                            <w:t>Ons k</w:t>
                          </w:r>
                          <w:r w:rsidR="000475E3" w:rsidRPr="000475E3">
                            <w:rPr>
                              <w:b/>
                              <w:bCs/>
                              <w:sz w:val="13"/>
                              <w:szCs w:val="13"/>
                            </w:rPr>
                            <w:t>enmerk</w:t>
                          </w:r>
                        </w:p>
                        <w:p w14:paraId="3BE47C2C" w14:textId="24F5D152" w:rsidR="000475E3" w:rsidRPr="000475E3" w:rsidRDefault="000475E3" w:rsidP="000475E3">
                          <w:pPr>
                            <w:spacing w:line="276" w:lineRule="auto"/>
                            <w:rPr>
                              <w:sz w:val="13"/>
                              <w:szCs w:val="13"/>
                            </w:rPr>
                          </w:pPr>
                          <w:r w:rsidRPr="000475E3">
                            <w:rPr>
                              <w:sz w:val="13"/>
                              <w:szCs w:val="13"/>
                            </w:rPr>
                            <w:t>IENW/BSK-2024/293408</w:t>
                          </w:r>
                        </w:p>
                      </w:txbxContent>
                    </wps:txbx>
                    <wps:bodyPr vert="horz" wrap="square" lIns="0" tIns="0" rIns="0" bIns="0" anchor="t" anchorCtr="0"/>
                  </wps:wsp>
                </a:graphicData>
              </a:graphic>
            </wp:anchor>
          </w:drawing>
        </mc:Choice>
        <mc:Fallback>
          <w:pict>
            <v:shapetype w14:anchorId="05A0FE8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6AEE697" w14:textId="77777777" w:rsidR="006F3F9F" w:rsidRDefault="00B8075B">
                    <w:pPr>
                      <w:pStyle w:val="AfzendgegevensKop0"/>
                    </w:pPr>
                    <w:r>
                      <w:t>Ministerie van Infrastructuur en Waterstaat</w:t>
                    </w:r>
                  </w:p>
                  <w:p w14:paraId="51D96B4F" w14:textId="77777777" w:rsidR="000475E3" w:rsidRDefault="000475E3" w:rsidP="000475E3"/>
                  <w:p w14:paraId="056BF97B" w14:textId="49AEFB79" w:rsidR="000475E3" w:rsidRPr="000475E3" w:rsidRDefault="00D342AE" w:rsidP="000475E3">
                    <w:pPr>
                      <w:spacing w:line="276" w:lineRule="auto"/>
                      <w:rPr>
                        <w:b/>
                        <w:bCs/>
                        <w:sz w:val="13"/>
                        <w:szCs w:val="13"/>
                      </w:rPr>
                    </w:pPr>
                    <w:r>
                      <w:rPr>
                        <w:b/>
                        <w:bCs/>
                        <w:sz w:val="13"/>
                        <w:szCs w:val="13"/>
                      </w:rPr>
                      <w:t>Ons k</w:t>
                    </w:r>
                    <w:r w:rsidR="000475E3" w:rsidRPr="000475E3">
                      <w:rPr>
                        <w:b/>
                        <w:bCs/>
                        <w:sz w:val="13"/>
                        <w:szCs w:val="13"/>
                      </w:rPr>
                      <w:t>enmerk</w:t>
                    </w:r>
                  </w:p>
                  <w:p w14:paraId="3BE47C2C" w14:textId="24F5D152" w:rsidR="000475E3" w:rsidRPr="000475E3" w:rsidRDefault="000475E3" w:rsidP="000475E3">
                    <w:pPr>
                      <w:spacing w:line="276" w:lineRule="auto"/>
                      <w:rPr>
                        <w:sz w:val="13"/>
                        <w:szCs w:val="13"/>
                      </w:rPr>
                    </w:pPr>
                    <w:r w:rsidRPr="000475E3">
                      <w:rPr>
                        <w:sz w:val="13"/>
                        <w:szCs w:val="13"/>
                      </w:rPr>
                      <w:t>IENW/BSK-2024/293408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1A40344" wp14:editId="1C1E35C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666640" w14:textId="77777777" w:rsidR="006F3F9F" w:rsidRDefault="00B8075B">
                          <w:pPr>
                            <w:pStyle w:val="Referentiegegevens"/>
                          </w:pPr>
                          <w:r>
                            <w:t xml:space="preserve">Pagina </w:t>
                          </w:r>
                          <w:r>
                            <w:fldChar w:fldCharType="begin"/>
                          </w:r>
                          <w:r>
                            <w:instrText>PAGE</w:instrText>
                          </w:r>
                          <w:r>
                            <w:fldChar w:fldCharType="separate"/>
                          </w:r>
                          <w:r w:rsidR="003B7805">
                            <w:rPr>
                              <w:noProof/>
                            </w:rPr>
                            <w:t>1</w:t>
                          </w:r>
                          <w:r>
                            <w:fldChar w:fldCharType="end"/>
                          </w:r>
                          <w:r>
                            <w:t xml:space="preserve"> van </w:t>
                          </w:r>
                          <w:r>
                            <w:fldChar w:fldCharType="begin"/>
                          </w:r>
                          <w:r>
                            <w:instrText>NUMPAGES</w:instrText>
                          </w:r>
                          <w:r>
                            <w:fldChar w:fldCharType="separate"/>
                          </w:r>
                          <w:r w:rsidR="003B7805">
                            <w:rPr>
                              <w:noProof/>
                            </w:rPr>
                            <w:t>1</w:t>
                          </w:r>
                          <w:r>
                            <w:fldChar w:fldCharType="end"/>
                          </w:r>
                        </w:p>
                      </w:txbxContent>
                    </wps:txbx>
                    <wps:bodyPr vert="horz" wrap="square" lIns="0" tIns="0" rIns="0" bIns="0" anchor="t" anchorCtr="0"/>
                  </wps:wsp>
                </a:graphicData>
              </a:graphic>
            </wp:anchor>
          </w:drawing>
        </mc:Choice>
        <mc:Fallback>
          <w:pict>
            <v:shape w14:anchorId="51A4034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7666640" w14:textId="77777777" w:rsidR="006F3F9F" w:rsidRDefault="00B8075B">
                    <w:pPr>
                      <w:pStyle w:val="Referentiegegevens"/>
                    </w:pPr>
                    <w:r>
                      <w:t xml:space="preserve">Pagina </w:t>
                    </w:r>
                    <w:r>
                      <w:fldChar w:fldCharType="begin"/>
                    </w:r>
                    <w:r>
                      <w:instrText>PAGE</w:instrText>
                    </w:r>
                    <w:r>
                      <w:fldChar w:fldCharType="separate"/>
                    </w:r>
                    <w:r w:rsidR="003B7805">
                      <w:rPr>
                        <w:noProof/>
                      </w:rPr>
                      <w:t>1</w:t>
                    </w:r>
                    <w:r>
                      <w:fldChar w:fldCharType="end"/>
                    </w:r>
                    <w:r>
                      <w:t xml:space="preserve"> van </w:t>
                    </w:r>
                    <w:r>
                      <w:fldChar w:fldCharType="begin"/>
                    </w:r>
                    <w:r>
                      <w:instrText>NUMPAGES</w:instrText>
                    </w:r>
                    <w:r>
                      <w:fldChar w:fldCharType="separate"/>
                    </w:r>
                    <w:r w:rsidR="003B780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E01C040" wp14:editId="3439307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90AAE87" w14:textId="77777777" w:rsidR="00573B30" w:rsidRDefault="00573B30"/>
                      </w:txbxContent>
                    </wps:txbx>
                    <wps:bodyPr vert="horz" wrap="square" lIns="0" tIns="0" rIns="0" bIns="0" anchor="t" anchorCtr="0"/>
                  </wps:wsp>
                </a:graphicData>
              </a:graphic>
            </wp:anchor>
          </w:drawing>
        </mc:Choice>
        <mc:Fallback>
          <w:pict>
            <v:shape w14:anchorId="4E01C04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90AAE87" w14:textId="77777777" w:rsidR="00573B30" w:rsidRDefault="00573B3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1061211" wp14:editId="30EFC3C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E45834B" w14:textId="77777777" w:rsidR="00573B30" w:rsidRDefault="00573B30"/>
                      </w:txbxContent>
                    </wps:txbx>
                    <wps:bodyPr vert="horz" wrap="square" lIns="0" tIns="0" rIns="0" bIns="0" anchor="t" anchorCtr="0"/>
                  </wps:wsp>
                </a:graphicData>
              </a:graphic>
            </wp:anchor>
          </w:drawing>
        </mc:Choice>
        <mc:Fallback>
          <w:pict>
            <v:shape w14:anchorId="1106121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E45834B" w14:textId="77777777" w:rsidR="00573B30" w:rsidRDefault="00573B3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2322A" w14:textId="2FC84C06" w:rsidR="006F3F9F" w:rsidRDefault="00B8075B" w:rsidP="00CC3BEA">
    <w:pPr>
      <w:tabs>
        <w:tab w:val="left" w:pos="5340"/>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937A76D" wp14:editId="671EE88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38658B9" w14:textId="77777777" w:rsidR="00573B30" w:rsidRDefault="00573B30"/>
                      </w:txbxContent>
                    </wps:txbx>
                    <wps:bodyPr vert="horz" wrap="square" lIns="0" tIns="0" rIns="0" bIns="0" anchor="t" anchorCtr="0"/>
                  </wps:wsp>
                </a:graphicData>
              </a:graphic>
            </wp:anchor>
          </w:drawing>
        </mc:Choice>
        <mc:Fallback>
          <w:pict>
            <v:shapetype w14:anchorId="7937A76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38658B9" w14:textId="77777777" w:rsidR="00573B30" w:rsidRDefault="00573B3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7CB341F" wp14:editId="399B622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1685C0" w14:textId="385BCBC8" w:rsidR="006F3F9F" w:rsidRDefault="00B8075B">
                          <w:pPr>
                            <w:pStyle w:val="Referentiegegevens"/>
                          </w:pPr>
                          <w:r>
                            <w:t xml:space="preserve">Pagina </w:t>
                          </w:r>
                          <w:r>
                            <w:fldChar w:fldCharType="begin"/>
                          </w:r>
                          <w:r>
                            <w:instrText>PAGE</w:instrText>
                          </w:r>
                          <w:r>
                            <w:fldChar w:fldCharType="separate"/>
                          </w:r>
                          <w:r w:rsidR="002B6DB3">
                            <w:rPr>
                              <w:noProof/>
                            </w:rPr>
                            <w:t>1</w:t>
                          </w:r>
                          <w:r>
                            <w:fldChar w:fldCharType="end"/>
                          </w:r>
                          <w:r>
                            <w:t xml:space="preserve"> van </w:t>
                          </w:r>
                          <w:r>
                            <w:fldChar w:fldCharType="begin"/>
                          </w:r>
                          <w:r>
                            <w:instrText>NUMPAGES</w:instrText>
                          </w:r>
                          <w:r>
                            <w:fldChar w:fldCharType="separate"/>
                          </w:r>
                          <w:r w:rsidR="002B6DB3">
                            <w:rPr>
                              <w:noProof/>
                            </w:rPr>
                            <w:t>1</w:t>
                          </w:r>
                          <w:r>
                            <w:fldChar w:fldCharType="end"/>
                          </w:r>
                        </w:p>
                      </w:txbxContent>
                    </wps:txbx>
                    <wps:bodyPr vert="horz" wrap="square" lIns="0" tIns="0" rIns="0" bIns="0" anchor="t" anchorCtr="0"/>
                  </wps:wsp>
                </a:graphicData>
              </a:graphic>
            </wp:anchor>
          </w:drawing>
        </mc:Choice>
        <mc:Fallback>
          <w:pict>
            <v:shape w14:anchorId="27CB341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C1685C0" w14:textId="385BCBC8" w:rsidR="006F3F9F" w:rsidRDefault="00B8075B">
                    <w:pPr>
                      <w:pStyle w:val="Referentiegegevens"/>
                    </w:pPr>
                    <w:r>
                      <w:t xml:space="preserve">Pagina </w:t>
                    </w:r>
                    <w:r>
                      <w:fldChar w:fldCharType="begin"/>
                    </w:r>
                    <w:r>
                      <w:instrText>PAGE</w:instrText>
                    </w:r>
                    <w:r>
                      <w:fldChar w:fldCharType="separate"/>
                    </w:r>
                    <w:r w:rsidR="002B6DB3">
                      <w:rPr>
                        <w:noProof/>
                      </w:rPr>
                      <w:t>1</w:t>
                    </w:r>
                    <w:r>
                      <w:fldChar w:fldCharType="end"/>
                    </w:r>
                    <w:r>
                      <w:t xml:space="preserve"> van </w:t>
                    </w:r>
                    <w:r>
                      <w:fldChar w:fldCharType="begin"/>
                    </w:r>
                    <w:r>
                      <w:instrText>NUMPAGES</w:instrText>
                    </w:r>
                    <w:r>
                      <w:fldChar w:fldCharType="separate"/>
                    </w:r>
                    <w:r w:rsidR="002B6DB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9104FCD" wp14:editId="21D22DB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37BB755" w14:textId="77777777" w:rsidR="006F3F9F" w:rsidRDefault="00B8075B">
                          <w:pPr>
                            <w:pStyle w:val="AfzendgegevensKop0"/>
                          </w:pPr>
                          <w:r>
                            <w:t>Ministerie van Infrastructuur en Waterstaat</w:t>
                          </w:r>
                        </w:p>
                        <w:p w14:paraId="4C3515EA" w14:textId="77777777" w:rsidR="006F3F9F" w:rsidRDefault="006F3F9F">
                          <w:pPr>
                            <w:pStyle w:val="WitregelW1"/>
                          </w:pPr>
                        </w:p>
                        <w:p w14:paraId="2B968A46" w14:textId="77777777" w:rsidR="006F3F9F" w:rsidRDefault="00B8075B">
                          <w:pPr>
                            <w:pStyle w:val="Afzendgegevens"/>
                          </w:pPr>
                          <w:r>
                            <w:t>Rijnstraat 8</w:t>
                          </w:r>
                        </w:p>
                        <w:p w14:paraId="49437838" w14:textId="77777777" w:rsidR="006F3F9F" w:rsidRPr="003B7805" w:rsidRDefault="00B8075B">
                          <w:pPr>
                            <w:pStyle w:val="Afzendgegevens"/>
                            <w:rPr>
                              <w:lang w:val="de-DE"/>
                            </w:rPr>
                          </w:pPr>
                          <w:r w:rsidRPr="003B7805">
                            <w:rPr>
                              <w:lang w:val="de-DE"/>
                            </w:rPr>
                            <w:t>2515 XP  Den Haag</w:t>
                          </w:r>
                        </w:p>
                        <w:p w14:paraId="3C67DF8D" w14:textId="77777777" w:rsidR="006F3F9F" w:rsidRPr="003B7805" w:rsidRDefault="00B8075B">
                          <w:pPr>
                            <w:pStyle w:val="Afzendgegevens"/>
                            <w:rPr>
                              <w:lang w:val="de-DE"/>
                            </w:rPr>
                          </w:pPr>
                          <w:r w:rsidRPr="003B7805">
                            <w:rPr>
                              <w:lang w:val="de-DE"/>
                            </w:rPr>
                            <w:t>Postbus 20901</w:t>
                          </w:r>
                        </w:p>
                        <w:p w14:paraId="77F7EA94" w14:textId="77777777" w:rsidR="006F3F9F" w:rsidRPr="003B7805" w:rsidRDefault="00B8075B">
                          <w:pPr>
                            <w:pStyle w:val="Afzendgegevens"/>
                            <w:rPr>
                              <w:lang w:val="de-DE"/>
                            </w:rPr>
                          </w:pPr>
                          <w:r w:rsidRPr="003B7805">
                            <w:rPr>
                              <w:lang w:val="de-DE"/>
                            </w:rPr>
                            <w:t>2500 EX Den Haag</w:t>
                          </w:r>
                        </w:p>
                        <w:p w14:paraId="7CEF1F1B" w14:textId="77777777" w:rsidR="006F3F9F" w:rsidRPr="003B7805" w:rsidRDefault="006F3F9F">
                          <w:pPr>
                            <w:pStyle w:val="WitregelW1"/>
                            <w:rPr>
                              <w:lang w:val="de-DE"/>
                            </w:rPr>
                          </w:pPr>
                        </w:p>
                        <w:p w14:paraId="7C894C03" w14:textId="77777777" w:rsidR="006F3F9F" w:rsidRPr="003B7805" w:rsidRDefault="00B8075B">
                          <w:pPr>
                            <w:pStyle w:val="Afzendgegevens"/>
                            <w:rPr>
                              <w:lang w:val="de-DE"/>
                            </w:rPr>
                          </w:pPr>
                          <w:r w:rsidRPr="003B7805">
                            <w:rPr>
                              <w:lang w:val="de-DE"/>
                            </w:rPr>
                            <w:t>T   070-456 0000</w:t>
                          </w:r>
                        </w:p>
                        <w:p w14:paraId="3A35FD03" w14:textId="77777777" w:rsidR="006F3F9F" w:rsidRDefault="00B8075B">
                          <w:pPr>
                            <w:pStyle w:val="Afzendgegevens"/>
                          </w:pPr>
                          <w:r>
                            <w:t>F   070-456 1111</w:t>
                          </w:r>
                        </w:p>
                        <w:p w14:paraId="4438218C" w14:textId="77777777" w:rsidR="006F3F9F" w:rsidRPr="00D342AE" w:rsidRDefault="006F3F9F" w:rsidP="00D342AE">
                          <w:pPr>
                            <w:pStyle w:val="WitregelW2"/>
                            <w:spacing w:line="276" w:lineRule="auto"/>
                            <w:rPr>
                              <w:sz w:val="13"/>
                              <w:szCs w:val="13"/>
                            </w:rPr>
                          </w:pPr>
                        </w:p>
                        <w:p w14:paraId="72921C13" w14:textId="772963FD" w:rsidR="000475E3" w:rsidRPr="00D342AE" w:rsidRDefault="00D342AE" w:rsidP="00D342AE">
                          <w:pPr>
                            <w:spacing w:line="276" w:lineRule="auto"/>
                            <w:rPr>
                              <w:b/>
                              <w:bCs/>
                              <w:sz w:val="13"/>
                              <w:szCs w:val="13"/>
                            </w:rPr>
                          </w:pPr>
                          <w:r w:rsidRPr="00D342AE">
                            <w:rPr>
                              <w:b/>
                              <w:bCs/>
                              <w:sz w:val="13"/>
                              <w:szCs w:val="13"/>
                            </w:rPr>
                            <w:t>Ons k</w:t>
                          </w:r>
                          <w:r w:rsidR="000475E3" w:rsidRPr="00D342AE">
                            <w:rPr>
                              <w:b/>
                              <w:bCs/>
                              <w:sz w:val="13"/>
                              <w:szCs w:val="13"/>
                            </w:rPr>
                            <w:t>enmerk</w:t>
                          </w:r>
                        </w:p>
                        <w:p w14:paraId="20AB4B3D" w14:textId="29E24A80" w:rsidR="000475E3" w:rsidRPr="00D342AE" w:rsidRDefault="000475E3" w:rsidP="00D342AE">
                          <w:pPr>
                            <w:spacing w:line="276" w:lineRule="auto"/>
                            <w:rPr>
                              <w:sz w:val="13"/>
                              <w:szCs w:val="13"/>
                            </w:rPr>
                          </w:pPr>
                          <w:r w:rsidRPr="00D342AE">
                            <w:rPr>
                              <w:sz w:val="13"/>
                              <w:szCs w:val="13"/>
                            </w:rPr>
                            <w:t>IENW/BSK-2024/293408</w:t>
                          </w:r>
                        </w:p>
                        <w:p w14:paraId="07D27A6A" w14:textId="77777777" w:rsidR="00D342AE" w:rsidRPr="00D342AE" w:rsidRDefault="00D342AE" w:rsidP="00D342AE">
                          <w:pPr>
                            <w:spacing w:line="276" w:lineRule="auto"/>
                            <w:rPr>
                              <w:sz w:val="13"/>
                              <w:szCs w:val="13"/>
                            </w:rPr>
                          </w:pPr>
                        </w:p>
                        <w:p w14:paraId="1DD14390" w14:textId="77777777" w:rsidR="00D342AE" w:rsidRPr="00D342AE" w:rsidRDefault="00D342AE" w:rsidP="00D342AE">
                          <w:pPr>
                            <w:pStyle w:val="Referentiegegevenskop"/>
                            <w:spacing w:line="276" w:lineRule="auto"/>
                          </w:pPr>
                          <w:r w:rsidRPr="00D342AE">
                            <w:t>Uw kenmerk</w:t>
                          </w:r>
                        </w:p>
                        <w:p w14:paraId="0019AC6E" w14:textId="77777777" w:rsidR="00D342AE" w:rsidRPr="00D342AE" w:rsidRDefault="00D342AE" w:rsidP="00D342AE">
                          <w:pPr>
                            <w:pStyle w:val="Referentiegegevens"/>
                            <w:spacing w:line="276" w:lineRule="auto"/>
                          </w:pPr>
                          <w:r w:rsidRPr="00D342AE">
                            <w:t>2024Z12368/2024D32657</w:t>
                          </w:r>
                        </w:p>
                        <w:p w14:paraId="5DADE2AC" w14:textId="77777777" w:rsidR="00D342AE" w:rsidRPr="00D342AE" w:rsidRDefault="00D342AE" w:rsidP="00D342AE">
                          <w:pPr>
                            <w:spacing w:line="276" w:lineRule="auto"/>
                            <w:rPr>
                              <w:sz w:val="13"/>
                              <w:szCs w:val="13"/>
                            </w:rPr>
                          </w:pPr>
                        </w:p>
                        <w:p w14:paraId="4266AF9D" w14:textId="407C4D33" w:rsidR="00D342AE" w:rsidRPr="00D342AE" w:rsidRDefault="00D342AE" w:rsidP="00D342AE">
                          <w:pPr>
                            <w:spacing w:line="276" w:lineRule="auto"/>
                            <w:rPr>
                              <w:sz w:val="13"/>
                              <w:szCs w:val="13"/>
                            </w:rPr>
                          </w:pPr>
                          <w:r w:rsidRPr="00D342AE">
                            <w:rPr>
                              <w:sz w:val="13"/>
                              <w:szCs w:val="13"/>
                            </w:rPr>
                            <w:t>Bijlage(n)</w:t>
                          </w:r>
                        </w:p>
                        <w:p w14:paraId="4A6E921D" w14:textId="0EE851A8" w:rsidR="00D342AE" w:rsidRPr="00D342AE" w:rsidRDefault="00D342AE" w:rsidP="00D342AE">
                          <w:pPr>
                            <w:spacing w:line="276" w:lineRule="auto"/>
                            <w:rPr>
                              <w:sz w:val="13"/>
                              <w:szCs w:val="13"/>
                            </w:rPr>
                          </w:pPr>
                          <w:r w:rsidRPr="00D342AE">
                            <w:rPr>
                              <w:sz w:val="13"/>
                              <w:szCs w:val="13"/>
                            </w:rPr>
                            <w:t>1</w:t>
                          </w:r>
                        </w:p>
                      </w:txbxContent>
                    </wps:txbx>
                    <wps:bodyPr vert="horz" wrap="square" lIns="0" tIns="0" rIns="0" bIns="0" anchor="t" anchorCtr="0"/>
                  </wps:wsp>
                </a:graphicData>
              </a:graphic>
            </wp:anchor>
          </w:drawing>
        </mc:Choice>
        <mc:Fallback>
          <w:pict>
            <v:shape w14:anchorId="19104FC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37BB755" w14:textId="77777777" w:rsidR="006F3F9F" w:rsidRDefault="00B8075B">
                    <w:pPr>
                      <w:pStyle w:val="AfzendgegevensKop0"/>
                    </w:pPr>
                    <w:r>
                      <w:t>Ministerie van Infrastructuur en Waterstaat</w:t>
                    </w:r>
                  </w:p>
                  <w:p w14:paraId="4C3515EA" w14:textId="77777777" w:rsidR="006F3F9F" w:rsidRDefault="006F3F9F">
                    <w:pPr>
                      <w:pStyle w:val="WitregelW1"/>
                    </w:pPr>
                  </w:p>
                  <w:p w14:paraId="2B968A46" w14:textId="77777777" w:rsidR="006F3F9F" w:rsidRDefault="00B8075B">
                    <w:pPr>
                      <w:pStyle w:val="Afzendgegevens"/>
                    </w:pPr>
                    <w:r>
                      <w:t>Rijnstraat 8</w:t>
                    </w:r>
                  </w:p>
                  <w:p w14:paraId="49437838" w14:textId="77777777" w:rsidR="006F3F9F" w:rsidRPr="003B7805" w:rsidRDefault="00B8075B">
                    <w:pPr>
                      <w:pStyle w:val="Afzendgegevens"/>
                      <w:rPr>
                        <w:lang w:val="de-DE"/>
                      </w:rPr>
                    </w:pPr>
                    <w:r w:rsidRPr="003B7805">
                      <w:rPr>
                        <w:lang w:val="de-DE"/>
                      </w:rPr>
                      <w:t>2515 XP  Den Haag</w:t>
                    </w:r>
                  </w:p>
                  <w:p w14:paraId="3C67DF8D" w14:textId="77777777" w:rsidR="006F3F9F" w:rsidRPr="003B7805" w:rsidRDefault="00B8075B">
                    <w:pPr>
                      <w:pStyle w:val="Afzendgegevens"/>
                      <w:rPr>
                        <w:lang w:val="de-DE"/>
                      </w:rPr>
                    </w:pPr>
                    <w:r w:rsidRPr="003B7805">
                      <w:rPr>
                        <w:lang w:val="de-DE"/>
                      </w:rPr>
                      <w:t>Postbus 20901</w:t>
                    </w:r>
                  </w:p>
                  <w:p w14:paraId="77F7EA94" w14:textId="77777777" w:rsidR="006F3F9F" w:rsidRPr="003B7805" w:rsidRDefault="00B8075B">
                    <w:pPr>
                      <w:pStyle w:val="Afzendgegevens"/>
                      <w:rPr>
                        <w:lang w:val="de-DE"/>
                      </w:rPr>
                    </w:pPr>
                    <w:r w:rsidRPr="003B7805">
                      <w:rPr>
                        <w:lang w:val="de-DE"/>
                      </w:rPr>
                      <w:t>2500 EX Den Haag</w:t>
                    </w:r>
                  </w:p>
                  <w:p w14:paraId="7CEF1F1B" w14:textId="77777777" w:rsidR="006F3F9F" w:rsidRPr="003B7805" w:rsidRDefault="006F3F9F">
                    <w:pPr>
                      <w:pStyle w:val="WitregelW1"/>
                      <w:rPr>
                        <w:lang w:val="de-DE"/>
                      </w:rPr>
                    </w:pPr>
                  </w:p>
                  <w:p w14:paraId="7C894C03" w14:textId="77777777" w:rsidR="006F3F9F" w:rsidRPr="003B7805" w:rsidRDefault="00B8075B">
                    <w:pPr>
                      <w:pStyle w:val="Afzendgegevens"/>
                      <w:rPr>
                        <w:lang w:val="de-DE"/>
                      </w:rPr>
                    </w:pPr>
                    <w:r w:rsidRPr="003B7805">
                      <w:rPr>
                        <w:lang w:val="de-DE"/>
                      </w:rPr>
                      <w:t>T   070-456 0000</w:t>
                    </w:r>
                  </w:p>
                  <w:p w14:paraId="3A35FD03" w14:textId="77777777" w:rsidR="006F3F9F" w:rsidRDefault="00B8075B">
                    <w:pPr>
                      <w:pStyle w:val="Afzendgegevens"/>
                    </w:pPr>
                    <w:r>
                      <w:t>F   070-456 1111</w:t>
                    </w:r>
                  </w:p>
                  <w:p w14:paraId="4438218C" w14:textId="77777777" w:rsidR="006F3F9F" w:rsidRPr="00D342AE" w:rsidRDefault="006F3F9F" w:rsidP="00D342AE">
                    <w:pPr>
                      <w:pStyle w:val="WitregelW2"/>
                      <w:spacing w:line="276" w:lineRule="auto"/>
                      <w:rPr>
                        <w:sz w:val="13"/>
                        <w:szCs w:val="13"/>
                      </w:rPr>
                    </w:pPr>
                  </w:p>
                  <w:p w14:paraId="72921C13" w14:textId="772963FD" w:rsidR="000475E3" w:rsidRPr="00D342AE" w:rsidRDefault="00D342AE" w:rsidP="00D342AE">
                    <w:pPr>
                      <w:spacing w:line="276" w:lineRule="auto"/>
                      <w:rPr>
                        <w:b/>
                        <w:bCs/>
                        <w:sz w:val="13"/>
                        <w:szCs w:val="13"/>
                      </w:rPr>
                    </w:pPr>
                    <w:r w:rsidRPr="00D342AE">
                      <w:rPr>
                        <w:b/>
                        <w:bCs/>
                        <w:sz w:val="13"/>
                        <w:szCs w:val="13"/>
                      </w:rPr>
                      <w:t>Ons k</w:t>
                    </w:r>
                    <w:r w:rsidR="000475E3" w:rsidRPr="00D342AE">
                      <w:rPr>
                        <w:b/>
                        <w:bCs/>
                        <w:sz w:val="13"/>
                        <w:szCs w:val="13"/>
                      </w:rPr>
                      <w:t>enmerk</w:t>
                    </w:r>
                  </w:p>
                  <w:p w14:paraId="20AB4B3D" w14:textId="29E24A80" w:rsidR="000475E3" w:rsidRPr="00D342AE" w:rsidRDefault="000475E3" w:rsidP="00D342AE">
                    <w:pPr>
                      <w:spacing w:line="276" w:lineRule="auto"/>
                      <w:rPr>
                        <w:sz w:val="13"/>
                        <w:szCs w:val="13"/>
                      </w:rPr>
                    </w:pPr>
                    <w:r w:rsidRPr="00D342AE">
                      <w:rPr>
                        <w:sz w:val="13"/>
                        <w:szCs w:val="13"/>
                      </w:rPr>
                      <w:t>IENW/BSK-2024/293408</w:t>
                    </w:r>
                  </w:p>
                  <w:p w14:paraId="07D27A6A" w14:textId="77777777" w:rsidR="00D342AE" w:rsidRPr="00D342AE" w:rsidRDefault="00D342AE" w:rsidP="00D342AE">
                    <w:pPr>
                      <w:spacing w:line="276" w:lineRule="auto"/>
                      <w:rPr>
                        <w:sz w:val="13"/>
                        <w:szCs w:val="13"/>
                      </w:rPr>
                    </w:pPr>
                  </w:p>
                  <w:p w14:paraId="1DD14390" w14:textId="77777777" w:rsidR="00D342AE" w:rsidRPr="00D342AE" w:rsidRDefault="00D342AE" w:rsidP="00D342AE">
                    <w:pPr>
                      <w:pStyle w:val="Referentiegegevenskop"/>
                      <w:spacing w:line="276" w:lineRule="auto"/>
                    </w:pPr>
                    <w:r w:rsidRPr="00D342AE">
                      <w:t>Uw kenmerk</w:t>
                    </w:r>
                  </w:p>
                  <w:p w14:paraId="0019AC6E" w14:textId="77777777" w:rsidR="00D342AE" w:rsidRPr="00D342AE" w:rsidRDefault="00D342AE" w:rsidP="00D342AE">
                    <w:pPr>
                      <w:pStyle w:val="Referentiegegevens"/>
                      <w:spacing w:line="276" w:lineRule="auto"/>
                    </w:pPr>
                    <w:r w:rsidRPr="00D342AE">
                      <w:t>2024Z12368/2024D32657</w:t>
                    </w:r>
                  </w:p>
                  <w:p w14:paraId="5DADE2AC" w14:textId="77777777" w:rsidR="00D342AE" w:rsidRPr="00D342AE" w:rsidRDefault="00D342AE" w:rsidP="00D342AE">
                    <w:pPr>
                      <w:spacing w:line="276" w:lineRule="auto"/>
                      <w:rPr>
                        <w:sz w:val="13"/>
                        <w:szCs w:val="13"/>
                      </w:rPr>
                    </w:pPr>
                  </w:p>
                  <w:p w14:paraId="4266AF9D" w14:textId="407C4D33" w:rsidR="00D342AE" w:rsidRPr="00D342AE" w:rsidRDefault="00D342AE" w:rsidP="00D342AE">
                    <w:pPr>
                      <w:spacing w:line="276" w:lineRule="auto"/>
                      <w:rPr>
                        <w:sz w:val="13"/>
                        <w:szCs w:val="13"/>
                      </w:rPr>
                    </w:pPr>
                    <w:r w:rsidRPr="00D342AE">
                      <w:rPr>
                        <w:sz w:val="13"/>
                        <w:szCs w:val="13"/>
                      </w:rPr>
                      <w:t>Bijlage(n)</w:t>
                    </w:r>
                  </w:p>
                  <w:p w14:paraId="4A6E921D" w14:textId="0EE851A8" w:rsidR="00D342AE" w:rsidRPr="00D342AE" w:rsidRDefault="00D342AE" w:rsidP="00D342AE">
                    <w:pPr>
                      <w:spacing w:line="276" w:lineRule="auto"/>
                      <w:rPr>
                        <w:sz w:val="13"/>
                        <w:szCs w:val="13"/>
                      </w:rPr>
                    </w:pPr>
                    <w:r w:rsidRPr="00D342AE">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730687A" wp14:editId="3724BD2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9C643A2" w14:textId="77777777" w:rsidR="006F3F9F" w:rsidRDefault="00B8075B">
                          <w:pPr>
                            <w:spacing w:line="240" w:lineRule="auto"/>
                          </w:pPr>
                          <w:r>
                            <w:rPr>
                              <w:noProof/>
                              <w:lang w:val="en-GB" w:eastAsia="en-GB"/>
                            </w:rPr>
                            <w:drawing>
                              <wp:inline distT="0" distB="0" distL="0" distR="0" wp14:anchorId="43555795" wp14:editId="3C0DCF4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30687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9C643A2" w14:textId="77777777" w:rsidR="006F3F9F" w:rsidRDefault="00B8075B">
                    <w:pPr>
                      <w:spacing w:line="240" w:lineRule="auto"/>
                    </w:pPr>
                    <w:r>
                      <w:rPr>
                        <w:noProof/>
                        <w:lang w:val="en-GB" w:eastAsia="en-GB"/>
                      </w:rPr>
                      <w:drawing>
                        <wp:inline distT="0" distB="0" distL="0" distR="0" wp14:anchorId="43555795" wp14:editId="3C0DCF4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778664B" wp14:editId="00F913C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BB8279" w14:textId="77777777" w:rsidR="006F3F9F" w:rsidRDefault="00B8075B">
                          <w:pPr>
                            <w:spacing w:line="240" w:lineRule="auto"/>
                          </w:pPr>
                          <w:r>
                            <w:rPr>
                              <w:noProof/>
                              <w:lang w:val="en-GB" w:eastAsia="en-GB"/>
                            </w:rPr>
                            <w:drawing>
                              <wp:inline distT="0" distB="0" distL="0" distR="0" wp14:anchorId="78D518E6" wp14:editId="22292E6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78664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7BB8279" w14:textId="77777777" w:rsidR="006F3F9F" w:rsidRDefault="00B8075B">
                    <w:pPr>
                      <w:spacing w:line="240" w:lineRule="auto"/>
                    </w:pPr>
                    <w:r>
                      <w:rPr>
                        <w:noProof/>
                        <w:lang w:val="en-GB" w:eastAsia="en-GB"/>
                      </w:rPr>
                      <w:drawing>
                        <wp:inline distT="0" distB="0" distL="0" distR="0" wp14:anchorId="78D518E6" wp14:editId="22292E6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E788C89" wp14:editId="21B45C6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1F235F6" w14:textId="77777777" w:rsidR="006F3F9F" w:rsidRDefault="00B8075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E788C8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1F235F6" w14:textId="77777777" w:rsidR="006F3F9F" w:rsidRDefault="00B8075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F49D1BB" wp14:editId="6DFFC58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6F01210" w14:textId="77777777" w:rsidR="006F3F9F" w:rsidRDefault="00B8075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F49D1B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6F01210" w14:textId="77777777" w:rsidR="006F3F9F" w:rsidRDefault="00B8075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848C626" wp14:editId="6AE66303">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F3F9F" w14:paraId="07E338F4" w14:textId="77777777">
                            <w:trPr>
                              <w:trHeight w:val="200"/>
                            </w:trPr>
                            <w:tc>
                              <w:tcPr>
                                <w:tcW w:w="1140" w:type="dxa"/>
                              </w:tcPr>
                              <w:p w14:paraId="7E7078C1" w14:textId="77777777" w:rsidR="006F3F9F" w:rsidRDefault="006F3F9F"/>
                            </w:tc>
                            <w:tc>
                              <w:tcPr>
                                <w:tcW w:w="5400" w:type="dxa"/>
                              </w:tcPr>
                              <w:p w14:paraId="3BD57B2D" w14:textId="77777777" w:rsidR="006F3F9F" w:rsidRDefault="006F3F9F"/>
                            </w:tc>
                          </w:tr>
                          <w:tr w:rsidR="006F3F9F" w14:paraId="07279904" w14:textId="77777777">
                            <w:trPr>
                              <w:trHeight w:val="240"/>
                            </w:trPr>
                            <w:tc>
                              <w:tcPr>
                                <w:tcW w:w="1140" w:type="dxa"/>
                              </w:tcPr>
                              <w:p w14:paraId="330CA6AF" w14:textId="77777777" w:rsidR="006F3F9F" w:rsidRDefault="00B8075B">
                                <w:r>
                                  <w:t>Datum</w:t>
                                </w:r>
                              </w:p>
                            </w:tc>
                            <w:tc>
                              <w:tcPr>
                                <w:tcW w:w="5400" w:type="dxa"/>
                              </w:tcPr>
                              <w:p w14:paraId="07634A57" w14:textId="4CB2FD54" w:rsidR="006F3F9F" w:rsidRDefault="00D342AE">
                                <w:r>
                                  <w:t>31 oktober 2024</w:t>
                                </w:r>
                              </w:p>
                            </w:tc>
                          </w:tr>
                          <w:tr w:rsidR="006F3F9F" w14:paraId="7D655E95" w14:textId="77777777">
                            <w:trPr>
                              <w:trHeight w:val="240"/>
                            </w:trPr>
                            <w:tc>
                              <w:tcPr>
                                <w:tcW w:w="1140" w:type="dxa"/>
                              </w:tcPr>
                              <w:p w14:paraId="1525E4C7" w14:textId="77777777" w:rsidR="006F3F9F" w:rsidRDefault="00B8075B">
                                <w:r>
                                  <w:t>Betreft</w:t>
                                </w:r>
                              </w:p>
                            </w:tc>
                            <w:tc>
                              <w:tcPr>
                                <w:tcW w:w="5400" w:type="dxa"/>
                              </w:tcPr>
                              <w:p w14:paraId="69C67437" w14:textId="66809A8E" w:rsidR="006F3F9F" w:rsidRDefault="00FA6DEC">
                                <w:r>
                                  <w:t>R</w:t>
                                </w:r>
                                <w:r w:rsidR="001470D7">
                                  <w:t xml:space="preserve">eactie </w:t>
                                </w:r>
                                <w:r>
                                  <w:t>notitie FWH m.b.t. situatie langs hoofdwegennet en bestaansrecht van  wegrestaurants</w:t>
                                </w:r>
                              </w:p>
                            </w:tc>
                          </w:tr>
                          <w:tr w:rsidR="006F3F9F" w14:paraId="00509488" w14:textId="77777777">
                            <w:trPr>
                              <w:trHeight w:val="200"/>
                            </w:trPr>
                            <w:tc>
                              <w:tcPr>
                                <w:tcW w:w="1140" w:type="dxa"/>
                              </w:tcPr>
                              <w:p w14:paraId="34EA7CF4" w14:textId="77777777" w:rsidR="006F3F9F" w:rsidRDefault="006F3F9F"/>
                            </w:tc>
                            <w:tc>
                              <w:tcPr>
                                <w:tcW w:w="5400" w:type="dxa"/>
                              </w:tcPr>
                              <w:p w14:paraId="22C87C2D" w14:textId="77777777" w:rsidR="006F3F9F" w:rsidRDefault="006F3F9F"/>
                            </w:tc>
                          </w:tr>
                        </w:tbl>
                        <w:p w14:paraId="2E5ED224" w14:textId="77777777" w:rsidR="00573B30" w:rsidRDefault="00573B30"/>
                      </w:txbxContent>
                    </wps:txbx>
                    <wps:bodyPr vert="horz" wrap="square" lIns="0" tIns="0" rIns="0" bIns="0" anchor="t" anchorCtr="0"/>
                  </wps:wsp>
                </a:graphicData>
              </a:graphic>
            </wp:anchor>
          </w:drawing>
        </mc:Choice>
        <mc:Fallback>
          <w:pict>
            <v:shape w14:anchorId="0848C62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6F3F9F" w14:paraId="07E338F4" w14:textId="77777777">
                      <w:trPr>
                        <w:trHeight w:val="200"/>
                      </w:trPr>
                      <w:tc>
                        <w:tcPr>
                          <w:tcW w:w="1140" w:type="dxa"/>
                        </w:tcPr>
                        <w:p w14:paraId="7E7078C1" w14:textId="77777777" w:rsidR="006F3F9F" w:rsidRDefault="006F3F9F"/>
                      </w:tc>
                      <w:tc>
                        <w:tcPr>
                          <w:tcW w:w="5400" w:type="dxa"/>
                        </w:tcPr>
                        <w:p w14:paraId="3BD57B2D" w14:textId="77777777" w:rsidR="006F3F9F" w:rsidRDefault="006F3F9F"/>
                      </w:tc>
                    </w:tr>
                    <w:tr w:rsidR="006F3F9F" w14:paraId="07279904" w14:textId="77777777">
                      <w:trPr>
                        <w:trHeight w:val="240"/>
                      </w:trPr>
                      <w:tc>
                        <w:tcPr>
                          <w:tcW w:w="1140" w:type="dxa"/>
                        </w:tcPr>
                        <w:p w14:paraId="330CA6AF" w14:textId="77777777" w:rsidR="006F3F9F" w:rsidRDefault="00B8075B">
                          <w:r>
                            <w:t>Datum</w:t>
                          </w:r>
                        </w:p>
                      </w:tc>
                      <w:tc>
                        <w:tcPr>
                          <w:tcW w:w="5400" w:type="dxa"/>
                        </w:tcPr>
                        <w:p w14:paraId="07634A57" w14:textId="4CB2FD54" w:rsidR="006F3F9F" w:rsidRDefault="00D342AE">
                          <w:r>
                            <w:t>31 oktober 2024</w:t>
                          </w:r>
                        </w:p>
                      </w:tc>
                    </w:tr>
                    <w:tr w:rsidR="006F3F9F" w14:paraId="7D655E95" w14:textId="77777777">
                      <w:trPr>
                        <w:trHeight w:val="240"/>
                      </w:trPr>
                      <w:tc>
                        <w:tcPr>
                          <w:tcW w:w="1140" w:type="dxa"/>
                        </w:tcPr>
                        <w:p w14:paraId="1525E4C7" w14:textId="77777777" w:rsidR="006F3F9F" w:rsidRDefault="00B8075B">
                          <w:r>
                            <w:t>Betreft</w:t>
                          </w:r>
                        </w:p>
                      </w:tc>
                      <w:tc>
                        <w:tcPr>
                          <w:tcW w:w="5400" w:type="dxa"/>
                        </w:tcPr>
                        <w:p w14:paraId="69C67437" w14:textId="66809A8E" w:rsidR="006F3F9F" w:rsidRDefault="00FA6DEC">
                          <w:r>
                            <w:t>R</w:t>
                          </w:r>
                          <w:r w:rsidR="001470D7">
                            <w:t xml:space="preserve">eactie </w:t>
                          </w:r>
                          <w:r>
                            <w:t>notitie FWH m.b.t. situatie langs hoofdwegennet en bestaansrecht van  wegrestaurants</w:t>
                          </w:r>
                        </w:p>
                      </w:tc>
                    </w:tr>
                    <w:tr w:rsidR="006F3F9F" w14:paraId="00509488" w14:textId="77777777">
                      <w:trPr>
                        <w:trHeight w:val="200"/>
                      </w:trPr>
                      <w:tc>
                        <w:tcPr>
                          <w:tcW w:w="1140" w:type="dxa"/>
                        </w:tcPr>
                        <w:p w14:paraId="34EA7CF4" w14:textId="77777777" w:rsidR="006F3F9F" w:rsidRDefault="006F3F9F"/>
                      </w:tc>
                      <w:tc>
                        <w:tcPr>
                          <w:tcW w:w="5400" w:type="dxa"/>
                        </w:tcPr>
                        <w:p w14:paraId="22C87C2D" w14:textId="77777777" w:rsidR="006F3F9F" w:rsidRDefault="006F3F9F"/>
                      </w:tc>
                    </w:tr>
                  </w:tbl>
                  <w:p w14:paraId="2E5ED224" w14:textId="77777777" w:rsidR="00573B30" w:rsidRDefault="00573B3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37167AC" wp14:editId="50A2F57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A48848C" w14:textId="77777777" w:rsidR="00573B30" w:rsidRDefault="00573B30"/>
                      </w:txbxContent>
                    </wps:txbx>
                    <wps:bodyPr vert="horz" wrap="square" lIns="0" tIns="0" rIns="0" bIns="0" anchor="t" anchorCtr="0"/>
                  </wps:wsp>
                </a:graphicData>
              </a:graphic>
            </wp:anchor>
          </w:drawing>
        </mc:Choice>
        <mc:Fallback>
          <w:pict>
            <v:shape w14:anchorId="237167A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A48848C" w14:textId="77777777" w:rsidR="00573B30" w:rsidRDefault="00573B30"/>
                </w:txbxContent>
              </v:textbox>
              <w10:wrap anchorx="page" anchory="page"/>
              <w10:anchorlock/>
            </v:shape>
          </w:pict>
        </mc:Fallback>
      </mc:AlternateContent>
    </w:r>
    <w:r w:rsidR="00CC3BE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6EE735"/>
    <w:multiLevelType w:val="multilevel"/>
    <w:tmpl w:val="20E4528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8A6DCD"/>
    <w:multiLevelType w:val="multilevel"/>
    <w:tmpl w:val="1A55A6F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983441"/>
    <w:multiLevelType w:val="multilevel"/>
    <w:tmpl w:val="9BEC16C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82DB8B8"/>
    <w:multiLevelType w:val="multilevel"/>
    <w:tmpl w:val="FD45F13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AEB13084"/>
    <w:multiLevelType w:val="multilevel"/>
    <w:tmpl w:val="5DFDEC3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0EDCB59"/>
    <w:multiLevelType w:val="multilevel"/>
    <w:tmpl w:val="F7E3CFA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9CD93B7"/>
    <w:multiLevelType w:val="multilevel"/>
    <w:tmpl w:val="F5D1322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BA205F1"/>
    <w:multiLevelType w:val="multilevel"/>
    <w:tmpl w:val="04DEFA7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D645802"/>
    <w:multiLevelType w:val="multilevel"/>
    <w:tmpl w:val="3D61F5D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B6FA9F0"/>
    <w:multiLevelType w:val="multilevel"/>
    <w:tmpl w:val="1415E8A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E6B3FA34"/>
    <w:multiLevelType w:val="multilevel"/>
    <w:tmpl w:val="6E9B438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BE5BBD"/>
    <w:multiLevelType w:val="multilevel"/>
    <w:tmpl w:val="7D659EA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890172"/>
    <w:multiLevelType w:val="multilevel"/>
    <w:tmpl w:val="516A656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28900F"/>
    <w:multiLevelType w:val="multilevel"/>
    <w:tmpl w:val="6B099A8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F1AB6C"/>
    <w:multiLevelType w:val="multilevel"/>
    <w:tmpl w:val="1692505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4AD1E"/>
    <w:multiLevelType w:val="multilevel"/>
    <w:tmpl w:val="67B54DE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9B313F"/>
    <w:multiLevelType w:val="multilevel"/>
    <w:tmpl w:val="06F4F03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F4E17B"/>
    <w:multiLevelType w:val="multilevel"/>
    <w:tmpl w:val="2A218C1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8F2D2A"/>
    <w:multiLevelType w:val="multilevel"/>
    <w:tmpl w:val="B184B61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C87BD9"/>
    <w:multiLevelType w:val="multilevel"/>
    <w:tmpl w:val="E4362E3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D0CE62"/>
    <w:multiLevelType w:val="multilevel"/>
    <w:tmpl w:val="A322ED7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FE3913"/>
    <w:multiLevelType w:val="multilevel"/>
    <w:tmpl w:val="CE68261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CAB5C2"/>
    <w:multiLevelType w:val="multilevel"/>
    <w:tmpl w:val="5252839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5"/>
  </w:num>
  <w:num w:numId="3">
    <w:abstractNumId w:val="17"/>
  </w:num>
  <w:num w:numId="4">
    <w:abstractNumId w:val="12"/>
  </w:num>
  <w:num w:numId="5">
    <w:abstractNumId w:val="9"/>
  </w:num>
  <w:num w:numId="6">
    <w:abstractNumId w:val="13"/>
  </w:num>
  <w:num w:numId="7">
    <w:abstractNumId w:val="14"/>
  </w:num>
  <w:num w:numId="8">
    <w:abstractNumId w:val="10"/>
  </w:num>
  <w:num w:numId="9">
    <w:abstractNumId w:val="2"/>
  </w:num>
  <w:num w:numId="10">
    <w:abstractNumId w:val="19"/>
  </w:num>
  <w:num w:numId="11">
    <w:abstractNumId w:val="18"/>
  </w:num>
  <w:num w:numId="12">
    <w:abstractNumId w:val="3"/>
  </w:num>
  <w:num w:numId="13">
    <w:abstractNumId w:val="7"/>
  </w:num>
  <w:num w:numId="14">
    <w:abstractNumId w:val="22"/>
  </w:num>
  <w:num w:numId="15">
    <w:abstractNumId w:val="15"/>
  </w:num>
  <w:num w:numId="16">
    <w:abstractNumId w:val="8"/>
  </w:num>
  <w:num w:numId="17">
    <w:abstractNumId w:val="0"/>
  </w:num>
  <w:num w:numId="18">
    <w:abstractNumId w:val="6"/>
  </w:num>
  <w:num w:numId="19">
    <w:abstractNumId w:val="1"/>
  </w:num>
  <w:num w:numId="20">
    <w:abstractNumId w:val="20"/>
  </w:num>
  <w:num w:numId="21">
    <w:abstractNumId w:val="4"/>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05"/>
    <w:rsid w:val="000475E3"/>
    <w:rsid w:val="0007585F"/>
    <w:rsid w:val="000C4163"/>
    <w:rsid w:val="001470D7"/>
    <w:rsid w:val="001819C6"/>
    <w:rsid w:val="001B32AA"/>
    <w:rsid w:val="00246F5C"/>
    <w:rsid w:val="002B6DB3"/>
    <w:rsid w:val="003036D6"/>
    <w:rsid w:val="0031076A"/>
    <w:rsid w:val="00321561"/>
    <w:rsid w:val="003B7805"/>
    <w:rsid w:val="003C7CB5"/>
    <w:rsid w:val="0045437C"/>
    <w:rsid w:val="00461E44"/>
    <w:rsid w:val="00481FEC"/>
    <w:rsid w:val="004A791B"/>
    <w:rsid w:val="00526060"/>
    <w:rsid w:val="00573B30"/>
    <w:rsid w:val="005F3552"/>
    <w:rsid w:val="006F3F9F"/>
    <w:rsid w:val="007020DA"/>
    <w:rsid w:val="00707C44"/>
    <w:rsid w:val="007D2697"/>
    <w:rsid w:val="007D3088"/>
    <w:rsid w:val="00821DC1"/>
    <w:rsid w:val="008B0299"/>
    <w:rsid w:val="008E1A45"/>
    <w:rsid w:val="00901F1E"/>
    <w:rsid w:val="00925541"/>
    <w:rsid w:val="00933BCF"/>
    <w:rsid w:val="0096214F"/>
    <w:rsid w:val="00986B49"/>
    <w:rsid w:val="009A0669"/>
    <w:rsid w:val="009E4343"/>
    <w:rsid w:val="00A1632D"/>
    <w:rsid w:val="00A21948"/>
    <w:rsid w:val="00A6157A"/>
    <w:rsid w:val="00AA57EA"/>
    <w:rsid w:val="00AE2D66"/>
    <w:rsid w:val="00B05885"/>
    <w:rsid w:val="00B64579"/>
    <w:rsid w:val="00B8075B"/>
    <w:rsid w:val="00BB7B1B"/>
    <w:rsid w:val="00BC771F"/>
    <w:rsid w:val="00BF1E84"/>
    <w:rsid w:val="00C16BD0"/>
    <w:rsid w:val="00C20DF0"/>
    <w:rsid w:val="00C5154D"/>
    <w:rsid w:val="00C66361"/>
    <w:rsid w:val="00C93B42"/>
    <w:rsid w:val="00C94C2A"/>
    <w:rsid w:val="00CC3BEA"/>
    <w:rsid w:val="00CC49D8"/>
    <w:rsid w:val="00D342AE"/>
    <w:rsid w:val="00D346C8"/>
    <w:rsid w:val="00D63D9B"/>
    <w:rsid w:val="00DB302B"/>
    <w:rsid w:val="00E12E03"/>
    <w:rsid w:val="00E15C82"/>
    <w:rsid w:val="00E353F6"/>
    <w:rsid w:val="00E62258"/>
    <w:rsid w:val="00F40BE3"/>
    <w:rsid w:val="00F976CF"/>
    <w:rsid w:val="00FA6DEC"/>
    <w:rsid w:val="00FD0B5C"/>
    <w:rsid w:val="00FE26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A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B7805"/>
    <w:pPr>
      <w:tabs>
        <w:tab w:val="center" w:pos="4536"/>
        <w:tab w:val="right" w:pos="9072"/>
      </w:tabs>
      <w:spacing w:line="240" w:lineRule="auto"/>
    </w:pPr>
  </w:style>
  <w:style w:type="character" w:customStyle="1" w:styleId="HeaderChar">
    <w:name w:val="Header Char"/>
    <w:basedOn w:val="DefaultParagraphFont"/>
    <w:link w:val="Header"/>
    <w:uiPriority w:val="99"/>
    <w:rsid w:val="003B7805"/>
    <w:rPr>
      <w:rFonts w:ascii="Verdana" w:hAnsi="Verdana"/>
      <w:color w:val="000000"/>
      <w:sz w:val="18"/>
      <w:szCs w:val="18"/>
    </w:rPr>
  </w:style>
  <w:style w:type="paragraph" w:styleId="Footer">
    <w:name w:val="footer"/>
    <w:basedOn w:val="Normal"/>
    <w:link w:val="FooterChar"/>
    <w:uiPriority w:val="99"/>
    <w:unhideWhenUsed/>
    <w:rsid w:val="003B7805"/>
    <w:pPr>
      <w:tabs>
        <w:tab w:val="center" w:pos="4536"/>
        <w:tab w:val="right" w:pos="9072"/>
      </w:tabs>
      <w:spacing w:line="240" w:lineRule="auto"/>
    </w:pPr>
  </w:style>
  <w:style w:type="character" w:customStyle="1" w:styleId="FooterChar">
    <w:name w:val="Footer Char"/>
    <w:basedOn w:val="DefaultParagraphFont"/>
    <w:link w:val="Footer"/>
    <w:uiPriority w:val="99"/>
    <w:rsid w:val="003B7805"/>
    <w:rPr>
      <w:rFonts w:ascii="Verdana" w:hAnsi="Verdana"/>
      <w:color w:val="000000"/>
      <w:sz w:val="18"/>
      <w:szCs w:val="18"/>
    </w:rPr>
  </w:style>
  <w:style w:type="paragraph" w:styleId="FootnoteText">
    <w:name w:val="footnote text"/>
    <w:basedOn w:val="Normal"/>
    <w:link w:val="FootnoteTextChar"/>
    <w:uiPriority w:val="99"/>
    <w:semiHidden/>
    <w:unhideWhenUsed/>
    <w:rsid w:val="001470D7"/>
    <w:pPr>
      <w:spacing w:line="240" w:lineRule="auto"/>
    </w:pPr>
    <w:rPr>
      <w:sz w:val="20"/>
      <w:szCs w:val="20"/>
    </w:rPr>
  </w:style>
  <w:style w:type="character" w:customStyle="1" w:styleId="FootnoteTextChar">
    <w:name w:val="Footnote Text Char"/>
    <w:basedOn w:val="DefaultParagraphFont"/>
    <w:link w:val="FootnoteText"/>
    <w:uiPriority w:val="99"/>
    <w:semiHidden/>
    <w:rsid w:val="001470D7"/>
    <w:rPr>
      <w:rFonts w:ascii="Verdana" w:hAnsi="Verdana"/>
      <w:color w:val="000000"/>
    </w:rPr>
  </w:style>
  <w:style w:type="character" w:styleId="FootnoteReference">
    <w:name w:val="footnote reference"/>
    <w:basedOn w:val="DefaultParagraphFont"/>
    <w:uiPriority w:val="99"/>
    <w:semiHidden/>
    <w:unhideWhenUsed/>
    <w:rsid w:val="001470D7"/>
    <w:rPr>
      <w:vertAlign w:val="superscript"/>
    </w:rPr>
  </w:style>
  <w:style w:type="paragraph" w:styleId="Revision">
    <w:name w:val="Revision"/>
    <w:hidden/>
    <w:uiPriority w:val="99"/>
    <w:semiHidden/>
    <w:rsid w:val="00FA6DE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FD0B5C"/>
    <w:rPr>
      <w:sz w:val="16"/>
      <w:szCs w:val="16"/>
    </w:rPr>
  </w:style>
  <w:style w:type="paragraph" w:styleId="CommentText">
    <w:name w:val="annotation text"/>
    <w:basedOn w:val="Normal"/>
    <w:link w:val="CommentTextChar"/>
    <w:uiPriority w:val="99"/>
    <w:unhideWhenUsed/>
    <w:rsid w:val="00FD0B5C"/>
    <w:pPr>
      <w:spacing w:line="240" w:lineRule="auto"/>
    </w:pPr>
    <w:rPr>
      <w:sz w:val="20"/>
      <w:szCs w:val="20"/>
    </w:rPr>
  </w:style>
  <w:style w:type="character" w:customStyle="1" w:styleId="CommentTextChar">
    <w:name w:val="Comment Text Char"/>
    <w:basedOn w:val="DefaultParagraphFont"/>
    <w:link w:val="CommentText"/>
    <w:uiPriority w:val="99"/>
    <w:rsid w:val="00FD0B5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D0B5C"/>
    <w:rPr>
      <w:b/>
      <w:bCs/>
    </w:rPr>
  </w:style>
  <w:style w:type="character" w:customStyle="1" w:styleId="CommentSubjectChar">
    <w:name w:val="Comment Subject Char"/>
    <w:basedOn w:val="CommentTextChar"/>
    <w:link w:val="CommentSubject"/>
    <w:uiPriority w:val="99"/>
    <w:semiHidden/>
    <w:rsid w:val="00FD0B5C"/>
    <w:rPr>
      <w:rFonts w:ascii="Verdana" w:hAnsi="Verdana"/>
      <w:b/>
      <w:bCs/>
      <w:color w:val="000000"/>
    </w:rPr>
  </w:style>
  <w:style w:type="character" w:customStyle="1" w:styleId="cf01">
    <w:name w:val="cf01"/>
    <w:basedOn w:val="DefaultParagraphFont"/>
    <w:rsid w:val="00BF1E8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799</ap:Words>
  <ap:Characters>4558</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Brief aan Parlement - Aanbieding notitie FWH m.b.t. situatie langs hoofdwegennet en bestaansrecht van  wegrestaurants</vt:lpstr>
    </vt:vector>
  </ap:TitlesOfParts>
  <ap:LinksUpToDate>false</ap:LinksUpToDate>
  <ap:CharactersWithSpaces>5347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2024-10-31T14:25:00.0000000Z</dcterms:created>
  <dcterms:modified xsi:type="dcterms:W3CDTF">2024-10-31T14:25:00.0000000Z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notitie FWH m.b.t. situatie langs hoofdwegennet en bestaansrecht van  wegrestaurants</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 Verhaar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