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5A72" w:rsidR="00DD5A72" w:rsidRDefault="00B94FD7" w14:paraId="0866286A" w14:textId="4837D677">
      <w:pPr>
        <w:rPr>
          <w:rFonts w:cstheme="minorHAnsi"/>
        </w:rPr>
      </w:pPr>
      <w:r w:rsidRPr="00DD5A72">
        <w:rPr>
          <w:rFonts w:cstheme="minorHAnsi"/>
        </w:rPr>
        <w:t>36</w:t>
      </w:r>
      <w:r w:rsidRPr="00DD5A72" w:rsidR="00DD5A72">
        <w:rPr>
          <w:rFonts w:cstheme="minorHAnsi"/>
        </w:rPr>
        <w:t xml:space="preserve"> </w:t>
      </w:r>
      <w:r w:rsidRPr="00DD5A72">
        <w:rPr>
          <w:rFonts w:cstheme="minorHAnsi"/>
        </w:rPr>
        <w:t>600</w:t>
      </w:r>
      <w:r w:rsidRPr="00DD5A72" w:rsidR="00DD5A72">
        <w:rPr>
          <w:rFonts w:cstheme="minorHAnsi"/>
        </w:rPr>
        <w:t xml:space="preserve"> </w:t>
      </w:r>
      <w:r w:rsidRPr="00DD5A72">
        <w:rPr>
          <w:rFonts w:cstheme="minorHAnsi"/>
        </w:rPr>
        <w:t>XVII</w:t>
      </w:r>
      <w:r w:rsidRPr="00DD5A72" w:rsidR="00DD5A72">
        <w:rPr>
          <w:rFonts w:cstheme="minorHAnsi"/>
        </w:rPr>
        <w:tab/>
        <w:t xml:space="preserve">Vaststelling van de begrotingsstaat van Buitenlandse Handel en </w:t>
      </w:r>
      <w:r w:rsidRPr="00DD5A72" w:rsidR="00DD5A72">
        <w:rPr>
          <w:rFonts w:cstheme="minorHAnsi"/>
        </w:rPr>
        <w:tab/>
      </w:r>
      <w:r w:rsidRPr="00DD5A72" w:rsidR="00DD5A72">
        <w:rPr>
          <w:rFonts w:cstheme="minorHAnsi"/>
        </w:rPr>
        <w:tab/>
        <w:t>Ontwikkelingshulp (XVII) voor het jaar 2025</w:t>
      </w:r>
    </w:p>
    <w:p w:rsidRPr="00DD5A72" w:rsidR="00DD5A72" w:rsidP="00DD5A72" w:rsidRDefault="00DD5A72" w14:paraId="10255A93" w14:textId="265F90AA">
      <w:pPr>
        <w:ind w:left="1410" w:hanging="1410"/>
        <w:rPr>
          <w:rFonts w:cstheme="minorHAnsi"/>
          <w:spacing w:val="-3"/>
        </w:rPr>
      </w:pPr>
      <w:r w:rsidRPr="00DD5A72">
        <w:rPr>
          <w:rFonts w:cstheme="minorHAnsi"/>
        </w:rPr>
        <w:t xml:space="preserve">Nr. </w:t>
      </w:r>
      <w:r w:rsidRPr="00DD5A72" w:rsidR="00B94FD7">
        <w:rPr>
          <w:rFonts w:cstheme="minorHAnsi"/>
        </w:rPr>
        <w:t>8</w:t>
      </w:r>
      <w:r w:rsidRPr="00DD5A72">
        <w:rPr>
          <w:rFonts w:cstheme="minorHAnsi"/>
        </w:rPr>
        <w:tab/>
      </w:r>
      <w:r w:rsidRPr="00DD5A72">
        <w:rPr>
          <w:rFonts w:cstheme="minorHAnsi"/>
        </w:rPr>
        <w:tab/>
        <w:t xml:space="preserve">Brief van de ministers voor Buitenlandse Handel en Ontwikkelingshulp en van </w:t>
      </w:r>
      <w:r w:rsidRPr="00DD5A72">
        <w:rPr>
          <w:rFonts w:cstheme="minorHAnsi"/>
          <w:spacing w:val="-3"/>
        </w:rPr>
        <w:t>Financiën</w:t>
      </w:r>
    </w:p>
    <w:p w:rsidRPr="00DD5A72" w:rsidR="0085771D" w:rsidP="0085771D" w:rsidRDefault="00DD5A72" w14:paraId="787B78CD" w14:textId="4B5CCBA7">
      <w:pPr>
        <w:spacing w:line="276" w:lineRule="auto"/>
        <w:rPr>
          <w:rFonts w:cstheme="minorHAnsi"/>
        </w:rPr>
      </w:pPr>
      <w:r w:rsidRPr="00DD5A72">
        <w:rPr>
          <w:rFonts w:cstheme="minorHAnsi"/>
        </w:rPr>
        <w:t>Aan de Voorzitter van de Tweede Kamer der Staten-Generaal</w:t>
      </w:r>
    </w:p>
    <w:p w:rsidRPr="00DD5A72" w:rsidR="00DD5A72" w:rsidP="0085771D" w:rsidRDefault="00DD5A72" w14:paraId="3BA8FB35" w14:textId="2B139C62">
      <w:pPr>
        <w:spacing w:line="276" w:lineRule="auto"/>
        <w:rPr>
          <w:rFonts w:cstheme="minorHAnsi"/>
        </w:rPr>
      </w:pPr>
      <w:r w:rsidRPr="00DD5A72">
        <w:rPr>
          <w:rFonts w:cstheme="minorHAnsi"/>
        </w:rPr>
        <w:t>Den Haag, 29 oktober 2024</w:t>
      </w:r>
    </w:p>
    <w:p w:rsidRPr="00DD5A72" w:rsidR="0085771D" w:rsidP="0085771D" w:rsidRDefault="0085771D" w14:paraId="408E46D6" w14:textId="77777777">
      <w:pPr>
        <w:spacing w:line="276" w:lineRule="auto"/>
        <w:rPr>
          <w:rFonts w:cstheme="minorHAnsi"/>
        </w:rPr>
      </w:pPr>
    </w:p>
    <w:p w:rsidRPr="00DD5A72" w:rsidR="0085771D" w:rsidP="0085771D" w:rsidRDefault="0085771D" w14:paraId="6217AA9A" w14:textId="2CAD5E83">
      <w:pPr>
        <w:spacing w:line="276" w:lineRule="auto"/>
        <w:rPr>
          <w:rFonts w:cstheme="minorHAnsi"/>
        </w:rPr>
      </w:pPr>
      <w:r w:rsidRPr="00DD5A72">
        <w:rPr>
          <w:rFonts w:cstheme="minorHAnsi"/>
        </w:rPr>
        <w:t>Tijdens de Algemene Politieke Beschouwingen in zowel Eerste Kamer als Tweede Kamer kwam het ODA-budget, de in het Hoofdlijnenakkoord (bijlage bij Kamerstuk 36471, nr. 37) afgesproken bezuinigingen daarop en de koppeling met het bruto nationaal inkomen (bni) ter sprake. In het debat in de Eerste Kamer op 8 oktober jl. is over de koppeling met het bni een brief toegezegd aan het lid Bovens (CDA). Met deze brief doet het kabinet deze toezegging gestand.</w:t>
      </w:r>
    </w:p>
    <w:p w:rsidRPr="00DD5A72" w:rsidR="0085771D" w:rsidP="0085771D" w:rsidRDefault="0085771D" w14:paraId="40F8B075" w14:textId="77777777">
      <w:pPr>
        <w:spacing w:line="276" w:lineRule="auto"/>
        <w:rPr>
          <w:rFonts w:cstheme="minorHAnsi"/>
        </w:rPr>
      </w:pPr>
    </w:p>
    <w:p w:rsidRPr="00DD5A72" w:rsidR="0085771D" w:rsidP="0085771D" w:rsidRDefault="0085771D" w14:paraId="1F966288" w14:textId="77777777">
      <w:pPr>
        <w:spacing w:line="276" w:lineRule="auto"/>
        <w:rPr>
          <w:rFonts w:cstheme="minorHAnsi"/>
          <w:color w:val="1F497D"/>
        </w:rPr>
      </w:pPr>
      <w:r w:rsidRPr="00DD5A72">
        <w:rPr>
          <w:rFonts w:cstheme="minorHAnsi"/>
        </w:rPr>
        <w:t>Het budget dat Nederland aan ontwikkelingshulp (ODA) uitgeeft, is sinds 1975 gekoppeld geweest aan het bni van ons land. Daarmee is het ODA-budget meegegroeid met de ontwikkeling van het bni. Het budget is twee keer per jaar omhoog of omlaag bijgesteld op basis van de actuele raming van het Centraal Planbureau (CPB). Meest recent is dit gebeurd bij de Voorjaarsnota 2024 op basis van het Centraal Economisch Plan (CEP). Als gevolg hiervan kende het ODA-budget bij die Voorjaarsnota een meerjarige stijging van jaar op jaar. Deze bijstelling is in het Hoofdlijnenakkoord gerespecteerd. In het Hoofdlijnenakkoord is besloten een bezuiniging door te voeren op die stand van het ODA-budget. De keuzes die daarmee samenhangen leiden tot een aanpassing van het ODA-budget. Dit is in onderstaande tabel inzichtelijk gemaakt.</w:t>
      </w:r>
    </w:p>
    <w:p w:rsidRPr="00DD5A72" w:rsidR="0085771D" w:rsidP="0085771D" w:rsidRDefault="0085771D" w14:paraId="674EAFB4" w14:textId="77777777">
      <w:pPr>
        <w:spacing w:line="276" w:lineRule="auto"/>
        <w:rPr>
          <w:rFonts w:cstheme="minorHAnsi"/>
        </w:rPr>
      </w:pPr>
    </w:p>
    <w:tbl>
      <w:tblPr>
        <w:tblStyle w:val="Tabelraster"/>
        <w:tblW w:w="8697" w:type="dxa"/>
        <w:tblInd w:w="0" w:type="dxa"/>
        <w:tblLook w:val="04A0" w:firstRow="1" w:lastRow="0" w:firstColumn="1" w:lastColumn="0" w:noHBand="0" w:noVBand="1"/>
      </w:tblPr>
      <w:tblGrid>
        <w:gridCol w:w="4248"/>
        <w:gridCol w:w="698"/>
        <w:gridCol w:w="698"/>
        <w:gridCol w:w="698"/>
        <w:gridCol w:w="785"/>
        <w:gridCol w:w="785"/>
        <w:gridCol w:w="785"/>
      </w:tblGrid>
      <w:tr w:rsidRPr="00DD5A72" w:rsidR="0085771D" w:rsidTr="00DD5A72" w14:paraId="00A5506A" w14:textId="77777777">
        <w:tc>
          <w:tcPr>
            <w:tcW w:w="4248" w:type="dxa"/>
            <w:tcBorders>
              <w:top w:val="single" w:color="auto" w:sz="4" w:space="0"/>
              <w:left w:val="single" w:color="auto" w:sz="4" w:space="0"/>
              <w:bottom w:val="single" w:color="auto" w:sz="4" w:space="0"/>
              <w:right w:val="single" w:color="auto" w:sz="4" w:space="0"/>
            </w:tcBorders>
          </w:tcPr>
          <w:p w:rsidRPr="00DD5A72" w:rsidR="0085771D" w:rsidP="009842E0" w:rsidRDefault="0085771D" w14:paraId="50B7845A" w14:textId="77777777">
            <w:pPr>
              <w:spacing w:line="276" w:lineRule="auto"/>
              <w:rPr>
                <w:rFonts w:asciiTheme="minorHAnsi" w:hAnsiTheme="minorHAnsi" w:cstheme="minorHAnsi"/>
                <w:b/>
                <w:bCs/>
                <w:sz w:val="20"/>
                <w:szCs w:val="20"/>
              </w:rPr>
            </w:pPr>
            <w:r w:rsidRPr="00DD5A72">
              <w:rPr>
                <w:rFonts w:asciiTheme="minorHAnsi" w:hAnsiTheme="minorHAnsi" w:cstheme="minorHAnsi"/>
                <w:b/>
                <w:bCs/>
                <w:sz w:val="20"/>
                <w:szCs w:val="20"/>
              </w:rPr>
              <w:t>ODA-budget in € mln.</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2B5D431E"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2024</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33E4A83F"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2025</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6174443"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2026</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25A2B434"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2027</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DE7FE03"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2028</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7808B219"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2029</w:t>
            </w:r>
          </w:p>
        </w:tc>
      </w:tr>
      <w:tr w:rsidRPr="00DD5A72" w:rsidR="0085771D" w:rsidTr="00DD5A72" w14:paraId="608A3714" w14:textId="77777777">
        <w:tc>
          <w:tcPr>
            <w:tcW w:w="4248" w:type="dxa"/>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10A9233" w14:textId="77777777">
            <w:pPr>
              <w:spacing w:line="276" w:lineRule="auto"/>
              <w:rPr>
                <w:rFonts w:asciiTheme="minorHAnsi" w:hAnsiTheme="minorHAnsi" w:cstheme="minorHAnsi"/>
                <w:sz w:val="20"/>
                <w:szCs w:val="20"/>
              </w:rPr>
            </w:pPr>
            <w:r w:rsidRPr="00DD5A72">
              <w:rPr>
                <w:rFonts w:asciiTheme="minorHAnsi" w:hAnsiTheme="minorHAnsi" w:cstheme="minorHAnsi"/>
                <w:sz w:val="20"/>
                <w:szCs w:val="20"/>
              </w:rPr>
              <w:t>ODA-budget na verwerking CEP (Voorjaarsnota)</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D97A85C"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7.008</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E22C40F"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7.489</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6C8705B"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7.812</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128B251C"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7.980</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7F1B52AC"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8.221</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563F96D4"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8.615</w:t>
            </w:r>
          </w:p>
        </w:tc>
      </w:tr>
      <w:tr w:rsidRPr="00DD5A72" w:rsidR="0085771D" w:rsidTr="00DD5A72" w14:paraId="0964DF66" w14:textId="77777777">
        <w:tc>
          <w:tcPr>
            <w:tcW w:w="4248" w:type="dxa"/>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316FE1F8" w14:textId="77777777">
            <w:pPr>
              <w:spacing w:line="276" w:lineRule="auto"/>
              <w:rPr>
                <w:rFonts w:asciiTheme="minorHAnsi" w:hAnsiTheme="minorHAnsi" w:cstheme="minorHAnsi"/>
                <w:sz w:val="20"/>
                <w:szCs w:val="20"/>
              </w:rPr>
            </w:pPr>
            <w:r w:rsidRPr="00DD5A72">
              <w:rPr>
                <w:rFonts w:asciiTheme="minorHAnsi" w:hAnsiTheme="minorHAnsi" w:cstheme="minorHAnsi"/>
                <w:sz w:val="20"/>
                <w:szCs w:val="20"/>
              </w:rPr>
              <w:t>HLA ombuiging ontwikkelingshulp</w:t>
            </w:r>
          </w:p>
        </w:tc>
        <w:tc>
          <w:tcPr>
            <w:tcW w:w="0" w:type="auto"/>
            <w:tcBorders>
              <w:top w:val="single" w:color="auto" w:sz="4" w:space="0"/>
              <w:left w:val="single" w:color="auto" w:sz="4" w:space="0"/>
              <w:bottom w:val="single" w:color="auto" w:sz="4" w:space="0"/>
              <w:right w:val="single" w:color="auto" w:sz="4" w:space="0"/>
            </w:tcBorders>
          </w:tcPr>
          <w:p w:rsidRPr="00DD5A72" w:rsidR="0085771D" w:rsidP="009842E0" w:rsidRDefault="0085771D" w14:paraId="2C3CA98F" w14:textId="77777777">
            <w:pPr>
              <w:spacing w:line="276" w:lineRule="auto"/>
              <w:jc w:val="right"/>
              <w:rPr>
                <w:rFonts w:asciiTheme="minorHAnsi" w:hAnsiTheme="minorHAnsi" w:cstheme="minorHAnsi"/>
                <w:sz w:val="20"/>
                <w:szCs w:val="20"/>
              </w:rPr>
            </w:pP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2E418AD9"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-300</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23786DA4"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-500</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5E12F901"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-2.400</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18E77FB2"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-2.400</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041A8B76"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-2.400</w:t>
            </w:r>
          </w:p>
        </w:tc>
      </w:tr>
      <w:tr w:rsidRPr="00DD5A72" w:rsidR="0085771D" w:rsidTr="00DD5A72" w14:paraId="432DA8EE" w14:textId="77777777">
        <w:tc>
          <w:tcPr>
            <w:tcW w:w="4248" w:type="dxa"/>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7DDB0200" w14:textId="77777777">
            <w:pPr>
              <w:spacing w:line="276" w:lineRule="auto"/>
              <w:rPr>
                <w:rFonts w:asciiTheme="minorHAnsi" w:hAnsiTheme="minorHAnsi" w:cstheme="minorHAnsi"/>
                <w:sz w:val="20"/>
                <w:szCs w:val="20"/>
              </w:rPr>
            </w:pPr>
            <w:r w:rsidRPr="00DD5A72">
              <w:rPr>
                <w:rFonts w:asciiTheme="minorHAnsi" w:hAnsiTheme="minorHAnsi" w:cstheme="minorHAnsi"/>
                <w:sz w:val="20"/>
                <w:szCs w:val="20"/>
              </w:rPr>
              <w:t>HLA ombuiging asiel</w:t>
            </w:r>
          </w:p>
        </w:tc>
        <w:tc>
          <w:tcPr>
            <w:tcW w:w="0" w:type="auto"/>
            <w:tcBorders>
              <w:top w:val="single" w:color="auto" w:sz="4" w:space="0"/>
              <w:left w:val="single" w:color="auto" w:sz="4" w:space="0"/>
              <w:bottom w:val="single" w:color="auto" w:sz="4" w:space="0"/>
              <w:right w:val="single" w:color="auto" w:sz="4" w:space="0"/>
            </w:tcBorders>
          </w:tcPr>
          <w:p w:rsidRPr="00DD5A72" w:rsidR="0085771D" w:rsidP="009842E0" w:rsidRDefault="0085771D" w14:paraId="55E8B1CF" w14:textId="77777777">
            <w:pPr>
              <w:spacing w:line="276" w:lineRule="auto"/>
              <w:jc w:val="right"/>
              <w:rPr>
                <w:rFonts w:asciiTheme="minorHAnsi" w:hAnsiTheme="minorHAnsi" w:cstheme="minorHAnsi"/>
                <w:sz w:val="20"/>
                <w:szCs w:val="20"/>
              </w:rPr>
            </w:pPr>
          </w:p>
        </w:tc>
        <w:tc>
          <w:tcPr>
            <w:tcW w:w="0" w:type="auto"/>
            <w:tcBorders>
              <w:top w:val="single" w:color="auto" w:sz="4" w:space="0"/>
              <w:left w:val="single" w:color="auto" w:sz="4" w:space="0"/>
              <w:bottom w:val="single" w:color="auto" w:sz="4" w:space="0"/>
              <w:right w:val="single" w:color="auto" w:sz="4" w:space="0"/>
            </w:tcBorders>
          </w:tcPr>
          <w:p w:rsidRPr="00DD5A72" w:rsidR="0085771D" w:rsidP="009842E0" w:rsidRDefault="0085771D" w14:paraId="5AFA3D1F" w14:textId="77777777">
            <w:pPr>
              <w:spacing w:line="276" w:lineRule="auto"/>
              <w:jc w:val="right"/>
              <w:rPr>
                <w:rFonts w:asciiTheme="minorHAnsi" w:hAnsiTheme="minorHAnsi" w:cstheme="minorHAnsi"/>
                <w:sz w:val="20"/>
                <w:szCs w:val="20"/>
              </w:rPr>
            </w:pPr>
          </w:p>
        </w:tc>
        <w:tc>
          <w:tcPr>
            <w:tcW w:w="0" w:type="auto"/>
            <w:tcBorders>
              <w:top w:val="single" w:color="auto" w:sz="4" w:space="0"/>
              <w:left w:val="single" w:color="auto" w:sz="4" w:space="0"/>
              <w:bottom w:val="single" w:color="auto" w:sz="4" w:space="0"/>
              <w:right w:val="single" w:color="auto" w:sz="4" w:space="0"/>
            </w:tcBorders>
          </w:tcPr>
          <w:p w:rsidRPr="00DD5A72" w:rsidR="0085771D" w:rsidP="009842E0" w:rsidRDefault="0085771D" w14:paraId="4D07AFD1" w14:textId="77777777">
            <w:pPr>
              <w:spacing w:line="276" w:lineRule="auto"/>
              <w:jc w:val="right"/>
              <w:rPr>
                <w:rFonts w:asciiTheme="minorHAnsi" w:hAnsiTheme="minorHAnsi" w:cstheme="minorHAnsi"/>
                <w:sz w:val="20"/>
                <w:szCs w:val="20"/>
              </w:rPr>
            </w:pP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3AF0D1CC"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-143</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3AD5607"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-272</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BCA18FE"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-272</w:t>
            </w:r>
          </w:p>
        </w:tc>
      </w:tr>
      <w:tr w:rsidRPr="00DD5A72" w:rsidR="0085771D" w:rsidTr="00DD5A72" w14:paraId="5361117B" w14:textId="77777777">
        <w:tc>
          <w:tcPr>
            <w:tcW w:w="4248" w:type="dxa"/>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9B69897" w14:textId="77777777">
            <w:pPr>
              <w:spacing w:line="276" w:lineRule="auto"/>
              <w:rPr>
                <w:rFonts w:asciiTheme="minorHAnsi" w:hAnsiTheme="minorHAnsi" w:cstheme="minorHAnsi"/>
                <w:sz w:val="20"/>
                <w:szCs w:val="20"/>
              </w:rPr>
            </w:pPr>
            <w:r w:rsidRPr="00DD5A72">
              <w:rPr>
                <w:rFonts w:asciiTheme="minorHAnsi" w:hAnsiTheme="minorHAnsi" w:cstheme="minorHAnsi"/>
                <w:sz w:val="20"/>
                <w:szCs w:val="20"/>
              </w:rPr>
              <w:t>Overig*</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7D08A26F"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8</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F4C6466"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-14</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0B4826F"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-8</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7FCACF2"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7</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383AAD6"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3</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D3DB54C" w14:textId="77777777">
            <w:pPr>
              <w:spacing w:line="276" w:lineRule="auto"/>
              <w:jc w:val="right"/>
              <w:rPr>
                <w:rFonts w:asciiTheme="minorHAnsi" w:hAnsiTheme="minorHAnsi" w:cstheme="minorHAnsi"/>
                <w:sz w:val="20"/>
                <w:szCs w:val="20"/>
              </w:rPr>
            </w:pPr>
            <w:r w:rsidRPr="00DD5A72">
              <w:rPr>
                <w:rFonts w:asciiTheme="minorHAnsi" w:hAnsiTheme="minorHAnsi" w:cstheme="minorHAnsi"/>
                <w:sz w:val="20"/>
                <w:szCs w:val="20"/>
              </w:rPr>
              <w:t>-1</w:t>
            </w:r>
          </w:p>
        </w:tc>
      </w:tr>
      <w:tr w:rsidRPr="00DD5A72" w:rsidR="0085771D" w:rsidTr="00DD5A72" w14:paraId="43E2D366" w14:textId="77777777">
        <w:tc>
          <w:tcPr>
            <w:tcW w:w="4248" w:type="dxa"/>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DE8729A" w14:textId="77777777">
            <w:pPr>
              <w:spacing w:line="276" w:lineRule="auto"/>
              <w:rPr>
                <w:rFonts w:asciiTheme="minorHAnsi" w:hAnsiTheme="minorHAnsi" w:cstheme="minorHAnsi"/>
                <w:b/>
                <w:bCs/>
                <w:sz w:val="20"/>
                <w:szCs w:val="20"/>
              </w:rPr>
            </w:pPr>
            <w:r w:rsidRPr="00DD5A72">
              <w:rPr>
                <w:rFonts w:asciiTheme="minorHAnsi" w:hAnsiTheme="minorHAnsi" w:cstheme="minorHAnsi"/>
                <w:b/>
                <w:bCs/>
                <w:sz w:val="20"/>
                <w:szCs w:val="20"/>
              </w:rPr>
              <w:t>ODA-budget na verwerking HLA (Miljoenennota)</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9814C65"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7.016</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205C9F5A"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7.175</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1C59FF50"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7.304</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3A45BB5"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5.444</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135EF8B6"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5.552</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3D781C4F" w14:textId="77777777">
            <w:pPr>
              <w:spacing w:line="276" w:lineRule="auto"/>
              <w:jc w:val="right"/>
              <w:rPr>
                <w:rFonts w:asciiTheme="minorHAnsi" w:hAnsiTheme="minorHAnsi" w:cstheme="minorHAnsi"/>
                <w:b/>
                <w:bCs/>
                <w:sz w:val="20"/>
                <w:szCs w:val="20"/>
              </w:rPr>
            </w:pPr>
            <w:r w:rsidRPr="00DD5A72">
              <w:rPr>
                <w:rFonts w:asciiTheme="minorHAnsi" w:hAnsiTheme="minorHAnsi" w:cstheme="minorHAnsi"/>
                <w:b/>
                <w:bCs/>
                <w:sz w:val="20"/>
                <w:szCs w:val="20"/>
              </w:rPr>
              <w:t>5.942</w:t>
            </w:r>
          </w:p>
        </w:tc>
      </w:tr>
      <w:tr w:rsidRPr="00DD5A72" w:rsidR="0085771D" w:rsidTr="00DD5A72" w14:paraId="062D10AE" w14:textId="77777777">
        <w:tc>
          <w:tcPr>
            <w:tcW w:w="4248" w:type="dxa"/>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6FD4BB94" w14:textId="77777777">
            <w:pPr>
              <w:spacing w:line="276" w:lineRule="auto"/>
              <w:rPr>
                <w:rFonts w:asciiTheme="minorHAnsi" w:hAnsiTheme="minorHAnsi" w:cstheme="minorHAnsi"/>
                <w:i/>
                <w:iCs/>
                <w:sz w:val="20"/>
                <w:szCs w:val="20"/>
              </w:rPr>
            </w:pPr>
            <w:r w:rsidRPr="00DD5A72">
              <w:rPr>
                <w:rFonts w:asciiTheme="minorHAnsi" w:hAnsiTheme="minorHAnsi" w:cstheme="minorHAnsi"/>
                <w:i/>
                <w:iCs/>
                <w:sz w:val="20"/>
                <w:szCs w:val="20"/>
              </w:rPr>
              <w:t>Waarvan op de begroting van BHO</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4F2D2090" w14:textId="77777777">
            <w:pPr>
              <w:spacing w:line="276" w:lineRule="auto"/>
              <w:jc w:val="right"/>
              <w:rPr>
                <w:rFonts w:asciiTheme="minorHAnsi" w:hAnsiTheme="minorHAnsi" w:cstheme="minorHAnsi"/>
                <w:i/>
                <w:iCs/>
                <w:sz w:val="20"/>
                <w:szCs w:val="20"/>
              </w:rPr>
            </w:pPr>
            <w:r w:rsidRPr="00DD5A72">
              <w:rPr>
                <w:rFonts w:asciiTheme="minorHAnsi" w:hAnsiTheme="minorHAnsi" w:cstheme="minorHAnsi"/>
                <w:i/>
                <w:iCs/>
                <w:sz w:val="20"/>
                <w:szCs w:val="20"/>
              </w:rPr>
              <w:t>3.796</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114721A3" w14:textId="77777777">
            <w:pPr>
              <w:spacing w:line="276" w:lineRule="auto"/>
              <w:jc w:val="right"/>
              <w:rPr>
                <w:rFonts w:asciiTheme="minorHAnsi" w:hAnsiTheme="minorHAnsi" w:cstheme="minorHAnsi"/>
                <w:i/>
                <w:iCs/>
                <w:sz w:val="20"/>
                <w:szCs w:val="20"/>
              </w:rPr>
            </w:pPr>
            <w:r w:rsidRPr="00DD5A72">
              <w:rPr>
                <w:rFonts w:asciiTheme="minorHAnsi" w:hAnsiTheme="minorHAnsi" w:cstheme="minorHAnsi"/>
                <w:i/>
                <w:iCs/>
                <w:sz w:val="20"/>
                <w:szCs w:val="20"/>
              </w:rPr>
              <w:t>3.466</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70E21E36" w14:textId="77777777">
            <w:pPr>
              <w:spacing w:line="276" w:lineRule="auto"/>
              <w:jc w:val="right"/>
              <w:rPr>
                <w:rFonts w:asciiTheme="minorHAnsi" w:hAnsiTheme="minorHAnsi" w:cstheme="minorHAnsi"/>
                <w:i/>
                <w:iCs/>
                <w:sz w:val="20"/>
                <w:szCs w:val="20"/>
              </w:rPr>
            </w:pPr>
            <w:r w:rsidRPr="00DD5A72">
              <w:rPr>
                <w:rFonts w:asciiTheme="minorHAnsi" w:hAnsiTheme="minorHAnsi" w:cstheme="minorHAnsi"/>
                <w:i/>
                <w:iCs/>
                <w:sz w:val="20"/>
                <w:szCs w:val="20"/>
              </w:rPr>
              <w:t>2.993</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2DAE0012" w14:textId="77777777">
            <w:pPr>
              <w:spacing w:line="276" w:lineRule="auto"/>
              <w:jc w:val="right"/>
              <w:rPr>
                <w:rFonts w:asciiTheme="minorHAnsi" w:hAnsiTheme="minorHAnsi" w:cstheme="minorHAnsi"/>
                <w:i/>
                <w:iCs/>
                <w:sz w:val="20"/>
                <w:szCs w:val="20"/>
              </w:rPr>
            </w:pPr>
            <w:r w:rsidRPr="00DD5A72">
              <w:rPr>
                <w:rFonts w:asciiTheme="minorHAnsi" w:hAnsiTheme="minorHAnsi" w:cstheme="minorHAnsi"/>
                <w:i/>
                <w:iCs/>
                <w:sz w:val="20"/>
                <w:szCs w:val="20"/>
              </w:rPr>
              <w:t>3.001</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07456F29" w14:textId="77777777">
            <w:pPr>
              <w:spacing w:line="276" w:lineRule="auto"/>
              <w:jc w:val="right"/>
              <w:rPr>
                <w:rFonts w:asciiTheme="minorHAnsi" w:hAnsiTheme="minorHAnsi" w:cstheme="minorHAnsi"/>
                <w:i/>
                <w:iCs/>
                <w:sz w:val="20"/>
                <w:szCs w:val="20"/>
              </w:rPr>
            </w:pPr>
            <w:r w:rsidRPr="00DD5A72">
              <w:rPr>
                <w:rFonts w:asciiTheme="minorHAnsi" w:hAnsiTheme="minorHAnsi" w:cstheme="minorHAnsi"/>
                <w:i/>
                <w:iCs/>
                <w:sz w:val="20"/>
                <w:szCs w:val="20"/>
              </w:rPr>
              <w:t>3.489</w:t>
            </w:r>
          </w:p>
        </w:tc>
        <w:tc>
          <w:tcPr>
            <w:tcW w:w="0" w:type="auto"/>
            <w:tcBorders>
              <w:top w:val="single" w:color="auto" w:sz="4" w:space="0"/>
              <w:left w:val="single" w:color="auto" w:sz="4" w:space="0"/>
              <w:bottom w:val="single" w:color="auto" w:sz="4" w:space="0"/>
              <w:right w:val="single" w:color="auto" w:sz="4" w:space="0"/>
            </w:tcBorders>
            <w:hideMark/>
          </w:tcPr>
          <w:p w:rsidRPr="00DD5A72" w:rsidR="0085771D" w:rsidP="009842E0" w:rsidRDefault="0085771D" w14:paraId="0DC6295A" w14:textId="77777777">
            <w:pPr>
              <w:keepNext/>
              <w:spacing w:line="276" w:lineRule="auto"/>
              <w:jc w:val="right"/>
              <w:rPr>
                <w:rFonts w:asciiTheme="minorHAnsi" w:hAnsiTheme="minorHAnsi" w:cstheme="minorHAnsi"/>
                <w:i/>
                <w:iCs/>
                <w:sz w:val="20"/>
                <w:szCs w:val="20"/>
              </w:rPr>
            </w:pPr>
            <w:r w:rsidRPr="00DD5A72">
              <w:rPr>
                <w:rFonts w:asciiTheme="minorHAnsi" w:hAnsiTheme="minorHAnsi" w:cstheme="minorHAnsi"/>
                <w:i/>
                <w:iCs/>
                <w:sz w:val="20"/>
                <w:szCs w:val="20"/>
              </w:rPr>
              <w:t>3.801</w:t>
            </w:r>
          </w:p>
        </w:tc>
      </w:tr>
    </w:tbl>
    <w:p w:rsidRPr="00DD5A72" w:rsidR="0085771D" w:rsidP="0085771D" w:rsidRDefault="0085771D" w14:paraId="09E5926B" w14:textId="77777777">
      <w:pPr>
        <w:pStyle w:val="Bijschrift"/>
        <w:spacing w:line="276" w:lineRule="auto"/>
        <w:rPr>
          <w:rFonts w:asciiTheme="minorHAnsi" w:hAnsiTheme="minorHAnsi" w:cstheme="minorHAnsi"/>
          <w:color w:val="auto"/>
          <w:sz w:val="22"/>
          <w:szCs w:val="22"/>
          <w:lang w:val="nl-NL"/>
        </w:rPr>
      </w:pPr>
      <w:r w:rsidRPr="00DD5A72">
        <w:rPr>
          <w:rFonts w:asciiTheme="minorHAnsi" w:hAnsiTheme="minorHAnsi" w:cstheme="minorHAnsi"/>
          <w:color w:val="auto"/>
          <w:sz w:val="22"/>
          <w:szCs w:val="22"/>
          <w:lang w:val="nl-NL"/>
        </w:rPr>
        <w:t xml:space="preserve">Tabel </w:t>
      </w:r>
      <w:r w:rsidRPr="00DD5A72">
        <w:rPr>
          <w:rFonts w:asciiTheme="minorHAnsi" w:hAnsiTheme="minorHAnsi" w:cstheme="minorHAnsi"/>
          <w:color w:val="auto"/>
          <w:sz w:val="22"/>
          <w:szCs w:val="22"/>
        </w:rPr>
        <w:fldChar w:fldCharType="begin"/>
      </w:r>
      <w:r w:rsidRPr="00DD5A72">
        <w:rPr>
          <w:rFonts w:asciiTheme="minorHAnsi" w:hAnsiTheme="minorHAnsi" w:cstheme="minorHAnsi"/>
          <w:color w:val="auto"/>
          <w:sz w:val="22"/>
          <w:szCs w:val="22"/>
          <w:lang w:val="nl-NL"/>
        </w:rPr>
        <w:instrText xml:space="preserve"> SEQ Tabel \* ARABIC </w:instrText>
      </w:r>
      <w:r w:rsidRPr="00DD5A72">
        <w:rPr>
          <w:rFonts w:asciiTheme="minorHAnsi" w:hAnsiTheme="minorHAnsi" w:cstheme="minorHAnsi"/>
          <w:color w:val="auto"/>
          <w:sz w:val="22"/>
          <w:szCs w:val="22"/>
        </w:rPr>
        <w:fldChar w:fldCharType="separate"/>
      </w:r>
      <w:r w:rsidRPr="00DD5A72">
        <w:rPr>
          <w:rFonts w:asciiTheme="minorHAnsi" w:hAnsiTheme="minorHAnsi" w:cstheme="minorHAnsi"/>
          <w:noProof/>
          <w:color w:val="auto"/>
          <w:sz w:val="22"/>
          <w:szCs w:val="22"/>
          <w:lang w:val="nl-NL"/>
        </w:rPr>
        <w:t>1</w:t>
      </w:r>
      <w:r w:rsidRPr="00DD5A72">
        <w:rPr>
          <w:rFonts w:asciiTheme="minorHAnsi" w:hAnsiTheme="minorHAnsi" w:cstheme="minorHAnsi"/>
          <w:color w:val="auto"/>
          <w:sz w:val="22"/>
          <w:szCs w:val="22"/>
        </w:rPr>
        <w:fldChar w:fldCharType="end"/>
      </w:r>
      <w:r w:rsidRPr="00DD5A72">
        <w:rPr>
          <w:rFonts w:asciiTheme="minorHAnsi" w:hAnsiTheme="minorHAnsi" w:cstheme="minorHAnsi"/>
          <w:color w:val="auto"/>
          <w:sz w:val="22"/>
          <w:szCs w:val="22"/>
          <w:lang w:val="nl-NL"/>
        </w:rPr>
        <w:t xml:space="preserve"> effecten HLA op ODA-budget </w:t>
      </w:r>
      <w:r w:rsidRPr="00DD5A72">
        <w:rPr>
          <w:rFonts w:asciiTheme="minorHAnsi" w:hAnsiTheme="minorHAnsi" w:cstheme="minorHAnsi"/>
          <w:color w:val="auto"/>
          <w:sz w:val="22"/>
          <w:szCs w:val="22"/>
          <w:lang w:val="nl-NL"/>
        </w:rPr>
        <w:br/>
        <w:t xml:space="preserve">*Hierin zijn te maken keuzes in de BZ-apparaatstaakstelling nog niet verwerkt. Het BZ-postennet en departement worden mede uit ODA gefinancierd. </w:t>
      </w:r>
    </w:p>
    <w:p w:rsidR="00DD5A72" w:rsidP="0085771D" w:rsidRDefault="00DD5A72" w14:paraId="0A80B99E" w14:textId="77777777">
      <w:pPr>
        <w:spacing w:line="276" w:lineRule="auto"/>
        <w:rPr>
          <w:rFonts w:cstheme="minorHAnsi"/>
        </w:rPr>
      </w:pPr>
    </w:p>
    <w:p w:rsidRPr="00DD5A72" w:rsidR="0085771D" w:rsidP="0085771D" w:rsidRDefault="0085771D" w14:paraId="1C74D17C" w14:textId="0C93506A">
      <w:pPr>
        <w:spacing w:line="276" w:lineRule="auto"/>
        <w:rPr>
          <w:rFonts w:cstheme="minorHAnsi"/>
        </w:rPr>
      </w:pPr>
      <w:r w:rsidRPr="00DD5A72">
        <w:rPr>
          <w:rFonts w:cstheme="minorHAnsi"/>
        </w:rPr>
        <w:t>Het kabinet heeft besloten het ODA-budget bĳ de besluitvorming over de Miljoenennota 2025</w:t>
      </w:r>
      <w:r w:rsidRPr="00DD5A72" w:rsidR="00465D74">
        <w:rPr>
          <w:rFonts w:cstheme="minorHAnsi"/>
        </w:rPr>
        <w:t xml:space="preserve"> (Kamerstuk 36600, nr. 1)</w:t>
      </w:r>
      <w:r w:rsidRPr="00DD5A72">
        <w:rPr>
          <w:rFonts w:cstheme="minorHAnsi"/>
        </w:rPr>
        <w:t xml:space="preserve"> niet te actualiseren naar aanleiding van de Macro-Economische Verkenning (MEV) van het CPB</w:t>
      </w:r>
      <w:r w:rsidRPr="00DD5A72" w:rsidR="00465D74">
        <w:rPr>
          <w:rFonts w:cstheme="minorHAnsi"/>
        </w:rPr>
        <w:t xml:space="preserve"> (bijlage bij Kamerstuk 36600, nr. 2)</w:t>
      </w:r>
      <w:r w:rsidRPr="00DD5A72">
        <w:rPr>
          <w:rFonts w:cstheme="minorHAnsi"/>
        </w:rPr>
        <w:t xml:space="preserve">. Hierover is uw Kamer geïnformeerd op Prinsjesdag met de Miljoenennota, de Ontwerpbegroting van BHO (Kamerstuk 36600 XVII) en de HGIS-nota (Kamerstuk 36601, nr. 1). Indien het ODA-budget wel aangepast zou zijn naar aanleiding van de MEV dan zou het ODA-budget met cumulatief maximaal EUR 2,0 miljard euro zijn gestegen. Het niet verwerken van de bijstelling volgend uit de MEV laat onverlet dat dit kabinet de koppeling van het vorige kabinet heeft gerespecteerd en niet ongedaan gemaakt heeft. </w:t>
      </w:r>
    </w:p>
    <w:p w:rsidRPr="00DD5A72" w:rsidR="0085771D" w:rsidP="0085771D" w:rsidRDefault="0085771D" w14:paraId="4895306D" w14:textId="77777777">
      <w:pPr>
        <w:spacing w:line="276" w:lineRule="auto"/>
        <w:rPr>
          <w:rFonts w:cstheme="minorHAnsi"/>
        </w:rPr>
      </w:pPr>
    </w:p>
    <w:p w:rsidRPr="00DD5A72" w:rsidR="0085771D" w:rsidP="0085771D" w:rsidRDefault="0085771D" w14:paraId="1E6FB026" w14:textId="77777777">
      <w:pPr>
        <w:spacing w:line="276" w:lineRule="auto"/>
        <w:rPr>
          <w:rFonts w:cstheme="minorHAnsi"/>
        </w:rPr>
      </w:pPr>
      <w:r w:rsidRPr="00DD5A72">
        <w:rPr>
          <w:rFonts w:cstheme="minorHAnsi"/>
        </w:rPr>
        <w:t xml:space="preserve">In het voorjaar van 2025 maakt het kabinet opnieuw de balans op. Eventuele extra uitgaven zullen conform de begrotingsregels van het kabinet gedekt moeten worden. </w:t>
      </w:r>
    </w:p>
    <w:p w:rsidRPr="00DD5A72" w:rsidR="0085771D" w:rsidP="0085771D" w:rsidRDefault="0085771D" w14:paraId="5814A96E" w14:textId="77777777">
      <w:pPr>
        <w:spacing w:line="276" w:lineRule="auto"/>
        <w:rPr>
          <w:rFonts w:cstheme="minorHAnsi"/>
        </w:rPr>
      </w:pPr>
    </w:p>
    <w:p w:rsidRPr="00DD5A72" w:rsidR="0085771D" w:rsidP="00DD5A72" w:rsidRDefault="0085771D" w14:paraId="2BB4B602" w14:textId="6AEF90FA">
      <w:pPr>
        <w:pStyle w:val="Geenafstand"/>
        <w:rPr>
          <w:rFonts w:cstheme="minorHAnsi"/>
        </w:rPr>
      </w:pPr>
      <w:r w:rsidRPr="00DD5A72">
        <w:rPr>
          <w:rFonts w:cstheme="minorHAnsi"/>
        </w:rPr>
        <w:t>De minister voor Buitenlandse Handel en Ontwikkelingshulp,</w:t>
      </w:r>
    </w:p>
    <w:p w:rsidRPr="00DD5A72" w:rsidR="00DD5A72" w:rsidP="00DD5A72" w:rsidRDefault="0085771D" w14:paraId="7CB74EAC" w14:textId="00D673CB">
      <w:pPr>
        <w:pStyle w:val="Geenafstand"/>
        <w:rPr>
          <w:rFonts w:cstheme="minorHAnsi"/>
        </w:rPr>
      </w:pPr>
      <w:r w:rsidRPr="00DD5A72">
        <w:rPr>
          <w:rFonts w:cstheme="minorHAnsi"/>
        </w:rPr>
        <w:t>R</w:t>
      </w:r>
      <w:r w:rsidRPr="00DD5A72" w:rsidR="00DD5A72">
        <w:rPr>
          <w:rFonts w:cstheme="minorHAnsi"/>
        </w:rPr>
        <w:t>.J.</w:t>
      </w:r>
      <w:r w:rsidRPr="00DD5A72">
        <w:rPr>
          <w:rFonts w:cstheme="minorHAnsi"/>
        </w:rPr>
        <w:t xml:space="preserve"> Klever</w:t>
      </w:r>
    </w:p>
    <w:p w:rsidRPr="00DD5A72" w:rsidR="00DD5A72" w:rsidP="00DD5A72" w:rsidRDefault="00DD5A72" w14:paraId="2CE11526" w14:textId="77777777">
      <w:pPr>
        <w:pStyle w:val="Geenafstand"/>
        <w:rPr>
          <w:rFonts w:cstheme="minorHAnsi"/>
        </w:rPr>
      </w:pPr>
    </w:p>
    <w:p w:rsidRPr="00DD5A72" w:rsidR="00DD5A72" w:rsidP="00DD5A72" w:rsidRDefault="00DD5A72" w14:paraId="0A0FDB24" w14:textId="77777777">
      <w:pPr>
        <w:pStyle w:val="Geenafstand"/>
        <w:rPr>
          <w:rFonts w:cstheme="minorHAnsi"/>
        </w:rPr>
      </w:pPr>
      <w:r w:rsidRPr="00DD5A72">
        <w:rPr>
          <w:rFonts w:cstheme="minorHAnsi"/>
        </w:rPr>
        <w:t xml:space="preserve">De minister van Financiën, </w:t>
      </w:r>
    </w:p>
    <w:p w:rsidRPr="00DD5A72" w:rsidR="0085771D" w:rsidP="00DD5A72" w:rsidRDefault="0085771D" w14:paraId="77A0B6C6" w14:textId="62AC60F1">
      <w:pPr>
        <w:pStyle w:val="Geenafstand"/>
        <w:rPr>
          <w:rFonts w:cstheme="minorHAnsi"/>
        </w:rPr>
      </w:pPr>
      <w:r w:rsidRPr="00DD5A72">
        <w:rPr>
          <w:rFonts w:cstheme="minorHAnsi"/>
        </w:rPr>
        <w:t>E. Heinen</w:t>
      </w:r>
    </w:p>
    <w:p w:rsidRPr="00DD5A72" w:rsidR="0085771D" w:rsidP="0085771D" w:rsidRDefault="0085771D" w14:paraId="6B90CC61" w14:textId="77777777">
      <w:pPr>
        <w:spacing w:line="276" w:lineRule="auto"/>
        <w:rPr>
          <w:rFonts w:cstheme="minorHAnsi"/>
        </w:rPr>
      </w:pPr>
    </w:p>
    <w:sectPr w:rsidRPr="00DD5A72" w:rsidR="0085771D" w:rsidSect="0085771D">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61D0" w14:textId="77777777" w:rsidR="0085771D" w:rsidRDefault="0085771D" w:rsidP="0085771D">
      <w:pPr>
        <w:spacing w:after="0" w:line="240" w:lineRule="auto"/>
      </w:pPr>
      <w:r>
        <w:separator/>
      </w:r>
    </w:p>
  </w:endnote>
  <w:endnote w:type="continuationSeparator" w:id="0">
    <w:p w14:paraId="6779FBC0" w14:textId="77777777" w:rsidR="0085771D" w:rsidRDefault="0085771D" w:rsidP="0085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B4E" w14:textId="77777777" w:rsidR="0085771D" w:rsidRPr="0085771D" w:rsidRDefault="0085771D" w:rsidP="008577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8B44" w14:textId="77777777" w:rsidR="00B94FD7" w:rsidRPr="0085771D" w:rsidRDefault="00B94FD7" w:rsidP="008577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ABC2" w14:textId="77777777" w:rsidR="00B94FD7" w:rsidRPr="0085771D" w:rsidRDefault="00B94FD7" w:rsidP="008577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4C45" w14:textId="77777777" w:rsidR="0085771D" w:rsidRDefault="0085771D" w:rsidP="0085771D">
      <w:pPr>
        <w:spacing w:after="0" w:line="240" w:lineRule="auto"/>
      </w:pPr>
      <w:r>
        <w:separator/>
      </w:r>
    </w:p>
  </w:footnote>
  <w:footnote w:type="continuationSeparator" w:id="0">
    <w:p w14:paraId="42B14118" w14:textId="77777777" w:rsidR="0085771D" w:rsidRDefault="0085771D" w:rsidP="0085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5A3B" w14:textId="77777777" w:rsidR="0085771D" w:rsidRPr="0085771D" w:rsidRDefault="0085771D" w:rsidP="008577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6525" w14:textId="77777777" w:rsidR="00B94FD7" w:rsidRPr="0085771D" w:rsidRDefault="00B94FD7" w:rsidP="008577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CE9B" w14:textId="77777777" w:rsidR="00B94FD7" w:rsidRPr="0085771D" w:rsidRDefault="00B94FD7" w:rsidP="008577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1D"/>
    <w:rsid w:val="004537B4"/>
    <w:rsid w:val="00465D74"/>
    <w:rsid w:val="0085771D"/>
    <w:rsid w:val="00B94FD7"/>
    <w:rsid w:val="00DD5A72"/>
    <w:rsid w:val="00FF1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B9CB"/>
  <w15:chartTrackingRefBased/>
  <w15:docId w15:val="{9256386A-5122-43F4-B22B-4F040FF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85771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5771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85771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8577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771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85771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771D"/>
    <w:rPr>
      <w:rFonts w:ascii="Verdana" w:eastAsia="DejaVu Sans" w:hAnsi="Verdana" w:cs="Lohit Hindi"/>
      <w:color w:val="000000"/>
      <w:kern w:val="0"/>
      <w:sz w:val="18"/>
      <w:szCs w:val="18"/>
      <w:lang w:eastAsia="nl-NL"/>
      <w14:ligatures w14:val="none"/>
    </w:rPr>
  </w:style>
  <w:style w:type="paragraph" w:styleId="Bijschrift">
    <w:name w:val="caption"/>
    <w:basedOn w:val="Standaard"/>
    <w:next w:val="Standaard"/>
    <w:uiPriority w:val="35"/>
    <w:unhideWhenUsed/>
    <w:qFormat/>
    <w:rsid w:val="0085771D"/>
    <w:pPr>
      <w:spacing w:after="200" w:line="240" w:lineRule="auto"/>
    </w:pPr>
    <w:rPr>
      <w:rFonts w:ascii="Verdana" w:hAnsi="Verdana"/>
      <w:i/>
      <w:iCs/>
      <w:color w:val="44546A" w:themeColor="text2"/>
      <w:kern w:val="0"/>
      <w:sz w:val="18"/>
      <w:szCs w:val="18"/>
      <w:lang w:val="en-US"/>
      <w14:ligatures w14:val="none"/>
    </w:rPr>
  </w:style>
  <w:style w:type="paragraph" w:styleId="Koptekst">
    <w:name w:val="header"/>
    <w:basedOn w:val="Standaard"/>
    <w:link w:val="KoptekstChar"/>
    <w:uiPriority w:val="99"/>
    <w:unhideWhenUsed/>
    <w:rsid w:val="008577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771D"/>
  </w:style>
  <w:style w:type="paragraph" w:styleId="Geenafstand">
    <w:name w:val="No Spacing"/>
    <w:uiPriority w:val="1"/>
    <w:qFormat/>
    <w:rsid w:val="00DD5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494</ap:Words>
  <ap:Characters>2719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2024-11-14T12:11:00.0000000Z</dcterms:created>
  <dcterms:modified xsi:type="dcterms:W3CDTF">2024-11-14T12:11:00.0000000Z</dcterms:modified>
  <version/>
  <category/>
</coreProperties>
</file>