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42DD" w:rsidR="00E75A55" w:rsidP="00E75A55" w:rsidRDefault="00E75A55" w14:paraId="73CC2B1B" w14:textId="77777777">
      <w:pPr>
        <w:spacing w:after="0" w:line="240" w:lineRule="atLeast"/>
        <w:rPr>
          <w:b/>
          <w:sz w:val="22"/>
          <w:lang w:val="nl-NL"/>
        </w:rPr>
      </w:pPr>
      <w:r w:rsidRPr="005A42DD">
        <w:rPr>
          <w:b/>
          <w:sz w:val="22"/>
          <w:lang w:val="nl-NL"/>
        </w:rPr>
        <w:t>Toetsingskader fiscale regeling</w:t>
      </w:r>
    </w:p>
    <w:p w:rsidRPr="005A42DD" w:rsidR="00E75A55" w:rsidP="00E75A55" w:rsidRDefault="00E75A55" w14:paraId="7A9EAC82" w14:textId="71757E62">
      <w:pPr>
        <w:spacing w:after="0" w:line="240" w:lineRule="atLeast"/>
        <w:rPr>
          <w:b/>
          <w:i/>
          <w:sz w:val="20"/>
          <w:lang w:val="nl-NL"/>
        </w:rPr>
      </w:pPr>
      <w:r w:rsidRPr="005A42DD">
        <w:rPr>
          <w:b/>
          <w:i/>
          <w:sz w:val="20"/>
          <w:lang w:val="nl-NL"/>
        </w:rPr>
        <w:t xml:space="preserve">Introductie algemeen </w:t>
      </w:r>
      <w:r w:rsidR="00AE4E56">
        <w:rPr>
          <w:b/>
          <w:i/>
          <w:sz w:val="20"/>
          <w:lang w:val="nl-NL"/>
        </w:rPr>
        <w:t>overdrachtsbelasting</w:t>
      </w:r>
      <w:r w:rsidRPr="005A42DD">
        <w:rPr>
          <w:b/>
          <w:i/>
          <w:sz w:val="20"/>
          <w:lang w:val="nl-NL"/>
        </w:rPr>
        <w:t xml:space="preserve">tarief woningen </w:t>
      </w:r>
      <w:r w:rsidR="002059CA">
        <w:rPr>
          <w:b/>
          <w:i/>
          <w:sz w:val="20"/>
          <w:lang w:val="nl-NL"/>
        </w:rPr>
        <w:t>(8%)</w:t>
      </w:r>
    </w:p>
    <w:p w:rsidRPr="005A42DD" w:rsidR="00E75A55" w:rsidP="00E75A55" w:rsidRDefault="00E75A55" w14:paraId="479C4041" w14:textId="77777777">
      <w:pPr>
        <w:spacing w:after="0" w:line="240" w:lineRule="atLeast"/>
        <w:rPr>
          <w:b/>
          <w:i/>
          <w:sz w:val="20"/>
          <w:lang w:val="nl-NL"/>
        </w:rPr>
      </w:pPr>
    </w:p>
    <w:p w:rsidRPr="005A42DD" w:rsidR="00E75A55" w:rsidP="00E75A55" w:rsidRDefault="00E75A55" w14:paraId="243AB154" w14:textId="77777777">
      <w:pPr>
        <w:spacing w:after="0" w:line="240" w:lineRule="atLeast"/>
        <w:rPr>
          <w:b/>
          <w:i/>
          <w:sz w:val="20"/>
          <w:lang w:val="nl-NL"/>
        </w:rPr>
      </w:pPr>
    </w:p>
    <w:p w:rsidRPr="00682C8B" w:rsidR="00D33497" w:rsidP="00682C8B" w:rsidRDefault="00E75A55" w14:paraId="3B256656" w14:textId="591F7B7F">
      <w:pPr>
        <w:pStyle w:val="Lijstalinea"/>
        <w:numPr>
          <w:ilvl w:val="0"/>
          <w:numId w:val="2"/>
        </w:numPr>
        <w:spacing w:after="0" w:line="240" w:lineRule="atLeast"/>
        <w:ind w:left="426" w:hanging="426"/>
        <w:rPr>
          <w:b/>
          <w:lang w:val="nl-NL"/>
        </w:rPr>
      </w:pPr>
      <w:r w:rsidRPr="005A42DD">
        <w:rPr>
          <w:b/>
          <w:lang w:val="nl-NL"/>
        </w:rPr>
        <w:t>Is sprake van een heldere probleemstelling?</w:t>
      </w:r>
    </w:p>
    <w:p w:rsidR="0061142E" w:rsidP="00E75A55" w:rsidRDefault="00AF6F69" w14:paraId="7E9DBEB9" w14:textId="3E6E46DA">
      <w:pPr>
        <w:rPr>
          <w:lang w:val="nl-NL"/>
        </w:rPr>
      </w:pPr>
      <w:r>
        <w:rPr>
          <w:lang w:val="nl-NL"/>
        </w:rPr>
        <w:t xml:space="preserve">Er is een woningtekort in Nederland. </w:t>
      </w:r>
      <w:r w:rsidR="002B0EA7">
        <w:rPr>
          <w:lang w:val="nl-NL"/>
        </w:rPr>
        <w:t xml:space="preserve">Voor voldoende woningaanbod </w:t>
      </w:r>
      <w:r>
        <w:rPr>
          <w:lang w:val="nl-NL"/>
        </w:rPr>
        <w:t xml:space="preserve">is het van belang dat er </w:t>
      </w:r>
      <w:r w:rsidR="002B0EA7">
        <w:rPr>
          <w:lang w:val="nl-NL"/>
        </w:rPr>
        <w:t xml:space="preserve">voldoende </w:t>
      </w:r>
      <w:r>
        <w:rPr>
          <w:lang w:val="nl-NL"/>
        </w:rPr>
        <w:t xml:space="preserve">wordt geïnvesteerd in woningen en woningbouw. </w:t>
      </w:r>
      <w:r w:rsidR="00A21D86">
        <w:rPr>
          <w:lang w:val="nl-NL"/>
        </w:rPr>
        <w:t xml:space="preserve">De </w:t>
      </w:r>
      <w:r w:rsidRPr="005A42DD" w:rsidR="00A21D86">
        <w:rPr>
          <w:lang w:val="nl-NL"/>
        </w:rPr>
        <w:t xml:space="preserve">evaluatie van de Wet differentiatie overdrachtsbelasting en de </w:t>
      </w:r>
      <w:r w:rsidR="00CC59F8">
        <w:rPr>
          <w:lang w:val="nl-NL"/>
        </w:rPr>
        <w:t xml:space="preserve">verdere </w:t>
      </w:r>
      <w:r w:rsidRPr="005A42DD" w:rsidR="00A21D86">
        <w:rPr>
          <w:lang w:val="nl-NL"/>
        </w:rPr>
        <w:t xml:space="preserve">verhoging van het algemene tarief naar 10,4% </w:t>
      </w:r>
      <w:r w:rsidR="00A21D86">
        <w:rPr>
          <w:lang w:val="nl-NL"/>
        </w:rPr>
        <w:t>laat zien dat e</w:t>
      </w:r>
      <w:r w:rsidRPr="005A42DD" w:rsidR="00D33497">
        <w:rPr>
          <w:lang w:val="nl-NL"/>
        </w:rPr>
        <w:t xml:space="preserve">r een daling van investeringen in woningen </w:t>
      </w:r>
      <w:r w:rsidR="00CE144B">
        <w:rPr>
          <w:lang w:val="nl-NL"/>
        </w:rPr>
        <w:t xml:space="preserve">door beleggers en investeerders </w:t>
      </w:r>
      <w:r w:rsidRPr="005A42DD" w:rsidR="00D33497">
        <w:rPr>
          <w:lang w:val="nl-NL"/>
        </w:rPr>
        <w:t>plaatsgevonden</w:t>
      </w:r>
      <w:r w:rsidRPr="005A42DD" w:rsidR="005A42DD">
        <w:rPr>
          <w:lang w:val="nl-NL"/>
        </w:rPr>
        <w:t xml:space="preserve"> in de jaren 2021 t/m 2023</w:t>
      </w:r>
      <w:r w:rsidRPr="005A42DD" w:rsidR="00D33497">
        <w:rPr>
          <w:lang w:val="nl-NL"/>
        </w:rPr>
        <w:t>.</w:t>
      </w:r>
      <w:r w:rsidR="004A0E19">
        <w:rPr>
          <w:lang w:val="nl-NL"/>
        </w:rPr>
        <w:t xml:space="preserve"> </w:t>
      </w:r>
      <w:proofErr w:type="gramStart"/>
      <w:r w:rsidRPr="00682C8B" w:rsidR="004A0E19">
        <w:rPr>
          <w:lang w:val="nl-NL"/>
        </w:rPr>
        <w:t>Beleggers</w:t>
      </w:r>
      <w:r w:rsidR="00CC59F8">
        <w:rPr>
          <w:lang w:val="nl-NL"/>
        </w:rPr>
        <w:t xml:space="preserve"> </w:t>
      </w:r>
      <w:r w:rsidRPr="00682C8B" w:rsidR="004A0E19">
        <w:rPr>
          <w:lang w:val="nl-NL"/>
        </w:rPr>
        <w:t>/</w:t>
      </w:r>
      <w:proofErr w:type="gramEnd"/>
      <w:r w:rsidR="00CC59F8">
        <w:rPr>
          <w:lang w:val="nl-NL"/>
        </w:rPr>
        <w:t xml:space="preserve"> </w:t>
      </w:r>
      <w:r w:rsidRPr="00682C8B" w:rsidR="004A0E19">
        <w:rPr>
          <w:lang w:val="nl-NL"/>
        </w:rPr>
        <w:t xml:space="preserve">investeerders kopen minder bestaande </w:t>
      </w:r>
      <w:r w:rsidR="002B0EA7">
        <w:rPr>
          <w:lang w:val="nl-NL"/>
        </w:rPr>
        <w:t>woningen</w:t>
      </w:r>
      <w:r w:rsidRPr="00682C8B" w:rsidR="002B0EA7">
        <w:rPr>
          <w:lang w:val="nl-NL"/>
        </w:rPr>
        <w:t xml:space="preserve"> </w:t>
      </w:r>
      <w:r w:rsidRPr="00682C8B" w:rsidR="004A0E19">
        <w:rPr>
          <w:lang w:val="nl-NL"/>
        </w:rPr>
        <w:t>op van eigenaar-bewoners</w:t>
      </w:r>
      <w:r w:rsidR="004A0E19">
        <w:rPr>
          <w:rStyle w:val="Voetnootmarkering"/>
          <w:lang w:val="nl-NL"/>
        </w:rPr>
        <w:footnoteReference w:id="2"/>
      </w:r>
      <w:r w:rsidRPr="00682C8B" w:rsidR="00A33576">
        <w:rPr>
          <w:lang w:val="nl-NL"/>
        </w:rPr>
        <w:t xml:space="preserve"> waardoor er minder huurwoningen op de markt komen</w:t>
      </w:r>
      <w:r w:rsidR="00682C8B">
        <w:rPr>
          <w:lang w:val="nl-NL"/>
        </w:rPr>
        <w:t xml:space="preserve">. </w:t>
      </w:r>
      <w:r w:rsidR="00CC59F8">
        <w:rPr>
          <w:lang w:val="nl-NL"/>
        </w:rPr>
        <w:t xml:space="preserve">Vastgoedinvesteerders geven in interviews, die zijn afgenomen in het kader van deze evaluatie, ook aan dat dat de verhoging van </w:t>
      </w:r>
      <w:proofErr w:type="gramStart"/>
      <w:r w:rsidR="00CC59F8">
        <w:rPr>
          <w:lang w:val="nl-NL"/>
        </w:rPr>
        <w:t>het overdrachtsbelasting</w:t>
      </w:r>
      <w:proofErr w:type="gramEnd"/>
      <w:r w:rsidR="00CC59F8">
        <w:rPr>
          <w:lang w:val="nl-NL"/>
        </w:rPr>
        <w:t xml:space="preserve"> (</w:t>
      </w:r>
      <w:proofErr w:type="spellStart"/>
      <w:r w:rsidR="00CC59F8">
        <w:rPr>
          <w:lang w:val="nl-NL"/>
        </w:rPr>
        <w:t>ovb</w:t>
      </w:r>
      <w:proofErr w:type="spellEnd"/>
      <w:r w:rsidR="00CC59F8">
        <w:rPr>
          <w:lang w:val="nl-NL"/>
        </w:rPr>
        <w:t xml:space="preserve">)-tarief het </w:t>
      </w:r>
      <w:r w:rsidRPr="00682C8B" w:rsidR="00CC59F8">
        <w:rPr>
          <w:lang w:val="nl-NL"/>
        </w:rPr>
        <w:t>minder aantrekkelijk</w:t>
      </w:r>
      <w:r w:rsidR="00CC59F8">
        <w:rPr>
          <w:lang w:val="nl-NL"/>
        </w:rPr>
        <w:t xml:space="preserve"> heeft gemaakt</w:t>
      </w:r>
      <w:r w:rsidRPr="00682C8B" w:rsidR="00CC59F8">
        <w:rPr>
          <w:lang w:val="nl-NL"/>
        </w:rPr>
        <w:t xml:space="preserve"> om te investeren in nieuwbouw</w:t>
      </w:r>
      <w:r w:rsidR="00413F26">
        <w:rPr>
          <w:lang w:val="nl-NL"/>
        </w:rPr>
        <w:t>woningen</w:t>
      </w:r>
      <w:r w:rsidRPr="00682C8B" w:rsidR="00CC59F8">
        <w:rPr>
          <w:lang w:val="nl-NL"/>
        </w:rPr>
        <w:t>.</w:t>
      </w:r>
      <w:r w:rsidR="00CC59F8">
        <w:rPr>
          <w:lang w:val="nl-NL"/>
        </w:rPr>
        <w:t xml:space="preserve"> </w:t>
      </w:r>
      <w:r>
        <w:rPr>
          <w:lang w:val="nl-NL"/>
        </w:rPr>
        <w:t xml:space="preserve">De onderzoekers </w:t>
      </w:r>
      <w:r w:rsidR="0061142E">
        <w:rPr>
          <w:lang w:val="nl-NL"/>
        </w:rPr>
        <w:t xml:space="preserve">concluderen dat de verhoging van het algemene tarief </w:t>
      </w:r>
      <w:r w:rsidR="002B0EA7">
        <w:rPr>
          <w:lang w:val="nl-NL"/>
        </w:rPr>
        <w:t xml:space="preserve">in twee stappen </w:t>
      </w:r>
      <w:r w:rsidR="0061142E">
        <w:rPr>
          <w:lang w:val="nl-NL"/>
        </w:rPr>
        <w:t>naar</w:t>
      </w:r>
      <w:r w:rsidR="002B0EA7">
        <w:rPr>
          <w:lang w:val="nl-NL"/>
        </w:rPr>
        <w:t xml:space="preserve"> - vanaf 1 januari 2023 - </w:t>
      </w:r>
      <w:r w:rsidR="0061142E">
        <w:rPr>
          <w:lang w:val="nl-NL"/>
        </w:rPr>
        <w:t>10,4% negatieve</w:t>
      </w:r>
      <w:r>
        <w:rPr>
          <w:lang w:val="nl-NL"/>
        </w:rPr>
        <w:t xml:space="preserve"> </w:t>
      </w:r>
      <w:r w:rsidR="0061142E">
        <w:rPr>
          <w:lang w:val="nl-NL"/>
        </w:rPr>
        <w:t>neveneffecten</w:t>
      </w:r>
      <w:r w:rsidR="002B0EA7">
        <w:rPr>
          <w:lang w:val="nl-NL"/>
        </w:rPr>
        <w:t xml:space="preserve"> heeft</w:t>
      </w:r>
      <w:r>
        <w:rPr>
          <w:lang w:val="nl-NL"/>
        </w:rPr>
        <w:t xml:space="preserve">. Daarbij wordt </w:t>
      </w:r>
      <w:r w:rsidR="0061142E">
        <w:rPr>
          <w:lang w:val="nl-NL"/>
        </w:rPr>
        <w:t xml:space="preserve">een neerwaarts </w:t>
      </w:r>
      <w:r w:rsidRPr="0061142E" w:rsidR="0061142E">
        <w:rPr>
          <w:lang w:val="nl-NL"/>
        </w:rPr>
        <w:t>effect op het rendement bij gebiedsontwikkeling, waaronder nieuwbouw</w:t>
      </w:r>
      <w:r>
        <w:rPr>
          <w:lang w:val="nl-NL"/>
        </w:rPr>
        <w:t>, genoemd</w:t>
      </w:r>
      <w:r w:rsidR="0061142E">
        <w:rPr>
          <w:lang w:val="nl-NL"/>
        </w:rPr>
        <w:t xml:space="preserve">. </w:t>
      </w:r>
      <w:r>
        <w:rPr>
          <w:lang w:val="nl-NL"/>
        </w:rPr>
        <w:t>Daarnaast</w:t>
      </w:r>
      <w:r w:rsidR="0061142E">
        <w:rPr>
          <w:lang w:val="nl-NL"/>
        </w:rPr>
        <w:t xml:space="preserve"> concluderen de </w:t>
      </w:r>
      <w:r>
        <w:rPr>
          <w:lang w:val="nl-NL"/>
        </w:rPr>
        <w:t xml:space="preserve">onderzoekers </w:t>
      </w:r>
      <w:r w:rsidR="0061142E">
        <w:rPr>
          <w:lang w:val="nl-NL"/>
        </w:rPr>
        <w:t xml:space="preserve">dat de differentiatie van </w:t>
      </w:r>
      <w:proofErr w:type="spellStart"/>
      <w:r w:rsidR="0061142E">
        <w:rPr>
          <w:lang w:val="nl-NL"/>
        </w:rPr>
        <w:t>ovb</w:t>
      </w:r>
      <w:proofErr w:type="spellEnd"/>
      <w:r w:rsidR="0061142E">
        <w:rPr>
          <w:lang w:val="nl-NL"/>
        </w:rPr>
        <w:t xml:space="preserve"> waarschijnlijk heeft geleid tot e</w:t>
      </w:r>
      <w:r w:rsidRPr="0061142E" w:rsidR="0061142E">
        <w:rPr>
          <w:lang w:val="nl-NL"/>
        </w:rPr>
        <w:t xml:space="preserve">en langzamere groei van de </w:t>
      </w:r>
      <w:proofErr w:type="gramStart"/>
      <w:r w:rsidRPr="0061142E" w:rsidR="0061142E">
        <w:rPr>
          <w:lang w:val="nl-NL"/>
        </w:rPr>
        <w:t>huurwoningvoorraad</w:t>
      </w:r>
      <w:proofErr w:type="gramEnd"/>
      <w:r w:rsidR="00F621D1">
        <w:rPr>
          <w:lang w:val="nl-NL"/>
        </w:rPr>
        <w:t>.</w:t>
      </w:r>
      <w:r w:rsidRPr="0061142E" w:rsidR="0061142E">
        <w:rPr>
          <w:lang w:val="nl-NL"/>
        </w:rPr>
        <w:t xml:space="preserve"> </w:t>
      </w:r>
      <w:r w:rsidR="00A21D86">
        <w:rPr>
          <w:lang w:val="nl-NL"/>
        </w:rPr>
        <w:t>De daling van de investeringen</w:t>
      </w:r>
      <w:r w:rsidRPr="005A42DD" w:rsidR="00A21D86">
        <w:rPr>
          <w:lang w:val="nl-NL"/>
        </w:rPr>
        <w:t xml:space="preserve"> </w:t>
      </w:r>
      <w:r>
        <w:rPr>
          <w:lang w:val="nl-NL"/>
        </w:rPr>
        <w:t xml:space="preserve">heeft </w:t>
      </w:r>
      <w:r w:rsidR="0061142E">
        <w:rPr>
          <w:lang w:val="nl-NL"/>
        </w:rPr>
        <w:t>uiteraard</w:t>
      </w:r>
      <w:r w:rsidRPr="005A42DD" w:rsidR="00D33497">
        <w:rPr>
          <w:lang w:val="nl-NL"/>
        </w:rPr>
        <w:t xml:space="preserve"> meerdere oorzaken</w:t>
      </w:r>
      <w:r w:rsidR="00DD74E7">
        <w:rPr>
          <w:lang w:val="nl-NL"/>
        </w:rPr>
        <w:t>.</w:t>
      </w:r>
      <w:r w:rsidR="004A0E19">
        <w:rPr>
          <w:lang w:val="nl-NL"/>
        </w:rPr>
        <w:t xml:space="preserve"> </w:t>
      </w:r>
      <w:r w:rsidR="00DD74E7">
        <w:rPr>
          <w:lang w:val="nl-NL"/>
        </w:rPr>
        <w:t>Ook</w:t>
      </w:r>
      <w:r w:rsidR="004A0E19">
        <w:rPr>
          <w:lang w:val="nl-NL"/>
        </w:rPr>
        <w:t xml:space="preserve"> macro-economische ontwikkelingen</w:t>
      </w:r>
      <w:r w:rsidR="00A33576">
        <w:rPr>
          <w:lang w:val="nl-NL"/>
        </w:rPr>
        <w:t xml:space="preserve"> (</w:t>
      </w:r>
      <w:r w:rsidR="002B0EA7">
        <w:rPr>
          <w:lang w:val="nl-NL"/>
        </w:rPr>
        <w:t xml:space="preserve">bijvoorbeeld </w:t>
      </w:r>
      <w:r w:rsidR="00F621D1">
        <w:rPr>
          <w:lang w:val="nl-NL"/>
        </w:rPr>
        <w:t xml:space="preserve">de </w:t>
      </w:r>
      <w:r w:rsidR="00A33576">
        <w:rPr>
          <w:lang w:val="nl-NL"/>
        </w:rPr>
        <w:t>rente</w:t>
      </w:r>
      <w:r w:rsidR="00F621D1">
        <w:rPr>
          <w:lang w:val="nl-NL"/>
        </w:rPr>
        <w:t>stand</w:t>
      </w:r>
      <w:r w:rsidR="00A33576">
        <w:rPr>
          <w:lang w:val="nl-NL"/>
        </w:rPr>
        <w:t>)</w:t>
      </w:r>
      <w:r w:rsidR="004A0E19">
        <w:rPr>
          <w:lang w:val="nl-NL"/>
        </w:rPr>
        <w:t xml:space="preserve"> </w:t>
      </w:r>
      <w:r w:rsidR="0061142E">
        <w:rPr>
          <w:lang w:val="nl-NL"/>
        </w:rPr>
        <w:t xml:space="preserve">en andere </w:t>
      </w:r>
      <w:r w:rsidR="004A0E19">
        <w:rPr>
          <w:lang w:val="nl-NL"/>
        </w:rPr>
        <w:t>beleidsmatige ontwikkelingen</w:t>
      </w:r>
      <w:r w:rsidR="0061142E">
        <w:rPr>
          <w:lang w:val="nl-NL"/>
        </w:rPr>
        <w:t xml:space="preserve"> </w:t>
      </w:r>
      <w:r w:rsidR="00DD74E7">
        <w:rPr>
          <w:lang w:val="nl-NL"/>
        </w:rPr>
        <w:t xml:space="preserve">zijn </w:t>
      </w:r>
      <w:r w:rsidR="00C150BA">
        <w:rPr>
          <w:lang w:val="nl-NL"/>
        </w:rPr>
        <w:t xml:space="preserve">hierop </w:t>
      </w:r>
      <w:r w:rsidR="00DD74E7">
        <w:rPr>
          <w:lang w:val="nl-NL"/>
        </w:rPr>
        <w:t>van invloed</w:t>
      </w:r>
      <w:r w:rsidR="00C150BA">
        <w:rPr>
          <w:lang w:val="nl-NL"/>
        </w:rPr>
        <w:t xml:space="preserve"> geweest</w:t>
      </w:r>
      <w:r w:rsidRPr="005A42DD" w:rsidR="00D33497">
        <w:rPr>
          <w:lang w:val="nl-NL"/>
        </w:rPr>
        <w:t xml:space="preserve">. </w:t>
      </w:r>
    </w:p>
    <w:p w:rsidRPr="00682C8B" w:rsidR="00FD67B8" w:rsidP="00FD67B8" w:rsidRDefault="00DB3F1F" w14:paraId="3C3CE214" w14:textId="3DF49541">
      <w:pPr>
        <w:pStyle w:val="Lijstalinea"/>
        <w:numPr>
          <w:ilvl w:val="0"/>
          <w:numId w:val="2"/>
        </w:numPr>
        <w:spacing w:after="0" w:line="240" w:lineRule="atLeast"/>
        <w:ind w:left="426" w:hanging="426"/>
        <w:rPr>
          <w:b/>
          <w:lang w:val="nl-NL"/>
        </w:rPr>
      </w:pPr>
      <w:r w:rsidRPr="00DB3F1F">
        <w:rPr>
          <w:b/>
          <w:lang w:val="nl-NL"/>
        </w:rPr>
        <w:t>Is er noodzaak tot overheidsingrijpen?</w:t>
      </w:r>
    </w:p>
    <w:p w:rsidRPr="00985CE9" w:rsidR="00752CCC" w:rsidP="002059CA" w:rsidRDefault="002059CA" w14:paraId="45093EAF" w14:textId="2304FD5E">
      <w:pPr>
        <w:spacing w:after="0" w:line="240" w:lineRule="atLeast"/>
        <w:rPr>
          <w:lang w:val="nl-NL"/>
        </w:rPr>
      </w:pPr>
      <w:r>
        <w:rPr>
          <w:lang w:val="nl-NL"/>
        </w:rPr>
        <w:t xml:space="preserve">Volkshuisvesting is een grondwettelijke taak. </w:t>
      </w:r>
      <w:r w:rsidRPr="00985CE9" w:rsidR="00FD67B8">
        <w:rPr>
          <w:lang w:val="nl-NL"/>
        </w:rPr>
        <w:t>In artikel 22, lid 2 van de Nederlandse Grondwet staat: ‘Bevordering van voldoende woongelegenheid is voorwerp van zorg der overheid’. Deze maatregel beoog</w:t>
      </w:r>
      <w:r w:rsidRPr="00985CE9" w:rsidR="00F42CE4">
        <w:rPr>
          <w:lang w:val="nl-NL"/>
        </w:rPr>
        <w:t>t</w:t>
      </w:r>
      <w:r w:rsidRPr="00985CE9" w:rsidR="00FD67B8">
        <w:rPr>
          <w:lang w:val="nl-NL"/>
        </w:rPr>
        <w:t xml:space="preserve"> </w:t>
      </w:r>
      <w:r w:rsidRPr="00985CE9" w:rsidR="00224691">
        <w:rPr>
          <w:lang w:val="nl-NL"/>
        </w:rPr>
        <w:t>daaraan</w:t>
      </w:r>
      <w:r w:rsidRPr="00985CE9" w:rsidR="00FD67B8">
        <w:rPr>
          <w:lang w:val="nl-NL"/>
        </w:rPr>
        <w:t xml:space="preserve"> bij te dragen</w:t>
      </w:r>
      <w:r w:rsidRPr="00985CE9" w:rsidR="00CE144B">
        <w:rPr>
          <w:lang w:val="nl-NL"/>
        </w:rPr>
        <w:t xml:space="preserve"> door</w:t>
      </w:r>
      <w:r w:rsidRPr="00985CE9" w:rsidR="00752CCC">
        <w:rPr>
          <w:lang w:val="nl-NL"/>
        </w:rPr>
        <w:t xml:space="preserve"> voldoende aanbod van huurwoningen</w:t>
      </w:r>
      <w:r w:rsidR="00413F26">
        <w:rPr>
          <w:lang w:val="nl-NL"/>
        </w:rPr>
        <w:t xml:space="preserve"> te stimuleren</w:t>
      </w:r>
      <w:r w:rsidRPr="00985CE9" w:rsidR="00752CCC">
        <w:rPr>
          <w:lang w:val="nl-NL"/>
        </w:rPr>
        <w:t>.</w:t>
      </w:r>
      <w:r>
        <w:rPr>
          <w:lang w:val="nl-NL"/>
        </w:rPr>
        <w:t xml:space="preserve"> Zie voor meer toelichting op die doelen onderdeel 3 van dit toetsingskader.</w:t>
      </w:r>
      <w:r w:rsidRPr="00985CE9" w:rsidR="00752CCC">
        <w:rPr>
          <w:lang w:val="nl-NL"/>
        </w:rPr>
        <w:t xml:space="preserve"> </w:t>
      </w:r>
      <w:r>
        <w:rPr>
          <w:lang w:val="nl-NL"/>
        </w:rPr>
        <w:t>Aa</w:t>
      </w:r>
      <w:r w:rsidRPr="00985CE9" w:rsidR="00752CCC">
        <w:rPr>
          <w:lang w:val="nl-NL"/>
        </w:rPr>
        <w:t xml:space="preserve">ngezien de woningmarkt </w:t>
      </w:r>
      <w:r>
        <w:rPr>
          <w:lang w:val="nl-NL"/>
        </w:rPr>
        <w:t xml:space="preserve">het beleidsterrein van het Ministerie van Volkshuisvesting en Ruimtelijke Ordening is en fiscaliteit het beleidsterrein van het Ministerie van Financiën zijn beide departementen betrokken. </w:t>
      </w:r>
    </w:p>
    <w:p w:rsidRPr="00752CCC" w:rsidR="00DB3F1F" w:rsidP="00752CCC" w:rsidRDefault="00DB3F1F" w14:paraId="0EE73B24" w14:textId="77777777">
      <w:pPr>
        <w:spacing w:after="0" w:line="240" w:lineRule="atLeast"/>
        <w:rPr>
          <w:b/>
          <w:lang w:val="nl-NL"/>
        </w:rPr>
      </w:pPr>
    </w:p>
    <w:p w:rsidRPr="00682C8B" w:rsidR="00CE144B" w:rsidP="00E75A55" w:rsidRDefault="00E75A55" w14:paraId="20855057" w14:textId="09EC68BB">
      <w:pPr>
        <w:pStyle w:val="Lijstalinea"/>
        <w:numPr>
          <w:ilvl w:val="0"/>
          <w:numId w:val="2"/>
        </w:numPr>
        <w:spacing w:after="0" w:line="240" w:lineRule="atLeast"/>
        <w:ind w:left="426" w:hanging="426"/>
        <w:rPr>
          <w:b/>
          <w:lang w:val="nl-NL"/>
        </w:rPr>
      </w:pPr>
      <w:r w:rsidRPr="005A42DD">
        <w:rPr>
          <w:b/>
          <w:lang w:val="nl-NL"/>
        </w:rPr>
        <w:t>Is het te bereiken doel helder en eenduidig geformuleerd?</w:t>
      </w:r>
    </w:p>
    <w:p w:rsidR="00682C8B" w:rsidP="00682C8B" w:rsidRDefault="00682C8B" w14:paraId="66D79B90" w14:textId="1D017688">
      <w:pPr>
        <w:rPr>
          <w:lang w:val="nl-NL"/>
        </w:rPr>
      </w:pPr>
      <w:r>
        <w:rPr>
          <w:lang w:val="nl-NL"/>
        </w:rPr>
        <w:t xml:space="preserve">De doelstelling van deze maatregel is om het aanbod van huurwoningen te vergroten door: </w:t>
      </w:r>
    </w:p>
    <w:p w:rsidR="00682C8B" w:rsidP="00682C8B" w:rsidRDefault="00682C8B" w14:paraId="7877DD4B" w14:textId="162B8893">
      <w:pPr>
        <w:pStyle w:val="Lijstalinea"/>
        <w:numPr>
          <w:ilvl w:val="0"/>
          <w:numId w:val="3"/>
        </w:numPr>
        <w:spacing w:line="256" w:lineRule="auto"/>
        <w:rPr>
          <w:lang w:val="nl-NL"/>
        </w:rPr>
      </w:pPr>
      <w:proofErr w:type="gramStart"/>
      <w:r>
        <w:rPr>
          <w:lang w:val="nl-NL"/>
        </w:rPr>
        <w:t>investeringen</w:t>
      </w:r>
      <w:proofErr w:type="gramEnd"/>
      <w:r>
        <w:rPr>
          <w:lang w:val="nl-NL"/>
        </w:rPr>
        <w:t xml:space="preserve"> in </w:t>
      </w:r>
      <w:r w:rsidR="002B0EA7">
        <w:rPr>
          <w:lang w:val="nl-NL"/>
        </w:rPr>
        <w:t>(private) huur</w:t>
      </w:r>
      <w:r>
        <w:rPr>
          <w:lang w:val="nl-NL"/>
        </w:rPr>
        <w:t xml:space="preserve">woningen te stimuleren; </w:t>
      </w:r>
    </w:p>
    <w:p w:rsidR="00682C8B" w:rsidP="00682C8B" w:rsidRDefault="00682C8B" w14:paraId="0B35616E" w14:textId="52617AA3">
      <w:pPr>
        <w:pStyle w:val="Lijstalinea"/>
        <w:numPr>
          <w:ilvl w:val="0"/>
          <w:numId w:val="3"/>
        </w:numPr>
        <w:rPr>
          <w:lang w:val="nl-NL"/>
        </w:rPr>
      </w:pPr>
      <w:proofErr w:type="gramStart"/>
      <w:r w:rsidRPr="00682C8B">
        <w:rPr>
          <w:lang w:val="nl-NL"/>
        </w:rPr>
        <w:t>het</w:t>
      </w:r>
      <w:proofErr w:type="gramEnd"/>
      <w:r w:rsidRPr="00682C8B">
        <w:rPr>
          <w:lang w:val="nl-NL"/>
        </w:rPr>
        <w:t xml:space="preserve"> bouwen van </w:t>
      </w:r>
      <w:r w:rsidR="0081599D">
        <w:rPr>
          <w:lang w:val="nl-NL"/>
        </w:rPr>
        <w:t xml:space="preserve">meer </w:t>
      </w:r>
      <w:r w:rsidRPr="00682C8B">
        <w:rPr>
          <w:lang w:val="nl-NL"/>
        </w:rPr>
        <w:t xml:space="preserve">(private) huurwoningen te stimuleren door </w:t>
      </w:r>
      <w:r w:rsidR="0081599D">
        <w:rPr>
          <w:lang w:val="nl-NL"/>
        </w:rPr>
        <w:t xml:space="preserve">de </w:t>
      </w:r>
      <w:r w:rsidRPr="00682C8B">
        <w:rPr>
          <w:lang w:val="nl-NL"/>
        </w:rPr>
        <w:t xml:space="preserve">belastingdruk </w:t>
      </w:r>
      <w:r w:rsidRPr="00682C8B" w:rsidR="00AE4E56">
        <w:rPr>
          <w:lang w:val="nl-NL"/>
        </w:rPr>
        <w:t xml:space="preserve">te verlagen </w:t>
      </w:r>
      <w:r w:rsidRPr="00682C8B">
        <w:rPr>
          <w:lang w:val="nl-NL"/>
        </w:rPr>
        <w:t xml:space="preserve">bij </w:t>
      </w:r>
      <w:r w:rsidR="00AE4E56">
        <w:rPr>
          <w:lang w:val="nl-NL"/>
        </w:rPr>
        <w:t xml:space="preserve">uiteindelijke </w:t>
      </w:r>
      <w:r w:rsidRPr="00682C8B">
        <w:rPr>
          <w:lang w:val="nl-NL"/>
        </w:rPr>
        <w:t>verkoop.</w:t>
      </w:r>
    </w:p>
    <w:p w:rsidRPr="00CC59F8" w:rsidR="00682C8B" w:rsidP="00CC59F8" w:rsidRDefault="00E85CA9" w14:paraId="241B20BC" w14:textId="34D195C6">
      <w:pPr>
        <w:rPr>
          <w:lang w:val="nl-NL"/>
        </w:rPr>
      </w:pPr>
      <w:r>
        <w:rPr>
          <w:lang w:val="nl-NL"/>
        </w:rPr>
        <w:t xml:space="preserve">De maatregel is een uitwerking van het Hoofdlijnenakkoord en het Regeerprogramma. </w:t>
      </w:r>
    </w:p>
    <w:p w:rsidRPr="00DB3F1F" w:rsidR="00DB3F1F" w:rsidP="00DB3F1F" w:rsidRDefault="00DB3F1F" w14:paraId="0EEB4990" w14:textId="431B6C99">
      <w:pPr>
        <w:pStyle w:val="Lijstalinea"/>
        <w:numPr>
          <w:ilvl w:val="0"/>
          <w:numId w:val="2"/>
        </w:numPr>
        <w:rPr>
          <w:lang w:val="nl-NL"/>
        </w:rPr>
      </w:pPr>
      <w:r w:rsidRPr="00DB3F1F">
        <w:rPr>
          <w:rFonts w:ascii="Verdana-Bold" w:hAnsi="Verdana-Bold" w:cs="Verdana-Bold"/>
          <w:b/>
          <w:bCs/>
          <w:szCs w:val="18"/>
          <w:lang w:val="nl-NL"/>
        </w:rPr>
        <w:t>Instrumentkeuze</w:t>
      </w:r>
    </w:p>
    <w:p w:rsidRPr="00682C8B" w:rsidR="00E75A55" w:rsidP="00682C8B" w:rsidRDefault="00DB3F1F" w14:paraId="24A14606" w14:textId="517B6545">
      <w:pPr>
        <w:spacing w:after="0" w:line="240" w:lineRule="atLeast"/>
        <w:rPr>
          <w:b/>
          <w:lang w:val="nl-NL"/>
        </w:rPr>
      </w:pPr>
      <w:r>
        <w:rPr>
          <w:b/>
          <w:lang w:val="nl-NL"/>
        </w:rPr>
        <w:t xml:space="preserve">4a. </w:t>
      </w:r>
      <w:r w:rsidRPr="00DB3F1F" w:rsidR="00E75A55">
        <w:rPr>
          <w:b/>
          <w:lang w:val="nl-NL"/>
        </w:rPr>
        <w:t>Kan worden aangetoond waarom financiële interventie noodzakelijk is?</w:t>
      </w:r>
    </w:p>
    <w:p w:rsidRPr="005A42DD" w:rsidR="00E75A55" w:rsidP="00E75A55" w:rsidRDefault="00D33497" w14:paraId="26CB363F" w14:textId="17EE755E">
      <w:pPr>
        <w:rPr>
          <w:lang w:val="nl-NL"/>
        </w:rPr>
      </w:pPr>
      <w:r w:rsidRPr="005A42DD">
        <w:rPr>
          <w:lang w:val="nl-NL"/>
        </w:rPr>
        <w:t xml:space="preserve">De </w:t>
      </w:r>
      <w:r w:rsidRPr="005A42DD" w:rsidR="005A42DD">
        <w:rPr>
          <w:lang w:val="nl-NL"/>
        </w:rPr>
        <w:t>rentabiliteit</w:t>
      </w:r>
      <w:r w:rsidRPr="005A42DD">
        <w:rPr>
          <w:lang w:val="nl-NL"/>
        </w:rPr>
        <w:t xml:space="preserve"> van </w:t>
      </w:r>
      <w:r w:rsidR="002C7394">
        <w:rPr>
          <w:lang w:val="nl-NL"/>
        </w:rPr>
        <w:t>een</w:t>
      </w:r>
      <w:r w:rsidRPr="005A42DD">
        <w:rPr>
          <w:lang w:val="nl-NL"/>
        </w:rPr>
        <w:t xml:space="preserve"> investering is een financieel gegeven. Om </w:t>
      </w:r>
      <w:r w:rsidR="009202E7">
        <w:rPr>
          <w:lang w:val="nl-NL"/>
        </w:rPr>
        <w:t>investeren</w:t>
      </w:r>
      <w:r w:rsidRPr="005A42DD">
        <w:rPr>
          <w:lang w:val="nl-NL"/>
        </w:rPr>
        <w:t xml:space="preserve"> in </w:t>
      </w:r>
      <w:r w:rsidR="009202E7">
        <w:rPr>
          <w:lang w:val="nl-NL"/>
        </w:rPr>
        <w:t>huur</w:t>
      </w:r>
      <w:r w:rsidRPr="005A42DD">
        <w:rPr>
          <w:lang w:val="nl-NL"/>
        </w:rPr>
        <w:t xml:space="preserve">woningen (financieel) aantrekkelijker te maken, is een </w:t>
      </w:r>
      <w:r w:rsidRPr="005A42DD" w:rsidR="005A42DD">
        <w:rPr>
          <w:lang w:val="nl-NL"/>
        </w:rPr>
        <w:t>financiële</w:t>
      </w:r>
      <w:r w:rsidRPr="005A42DD">
        <w:rPr>
          <w:lang w:val="nl-NL"/>
        </w:rPr>
        <w:t xml:space="preserve"> interventie een logisch </w:t>
      </w:r>
      <w:r w:rsidRPr="005A42DD" w:rsidR="005A42DD">
        <w:rPr>
          <w:lang w:val="nl-NL"/>
        </w:rPr>
        <w:t>instrument</w:t>
      </w:r>
      <w:r w:rsidRPr="005A42DD">
        <w:rPr>
          <w:lang w:val="nl-NL"/>
        </w:rPr>
        <w:t>.</w:t>
      </w:r>
      <w:r w:rsidR="00A33576">
        <w:rPr>
          <w:lang w:val="nl-NL"/>
        </w:rPr>
        <w:t xml:space="preserve"> </w:t>
      </w:r>
      <w:r w:rsidR="002B0EA7">
        <w:rPr>
          <w:lang w:val="nl-NL"/>
        </w:rPr>
        <w:t>Dat neemt niet weg dat er ook</w:t>
      </w:r>
      <w:r w:rsidR="00A33576">
        <w:rPr>
          <w:lang w:val="nl-NL"/>
        </w:rPr>
        <w:t xml:space="preserve"> niet-financiële instrumenten </w:t>
      </w:r>
      <w:r w:rsidR="00413F26">
        <w:rPr>
          <w:lang w:val="nl-NL"/>
        </w:rPr>
        <w:t xml:space="preserve">bestaan </w:t>
      </w:r>
      <w:r w:rsidR="00A33576">
        <w:rPr>
          <w:lang w:val="nl-NL"/>
        </w:rPr>
        <w:t xml:space="preserve">zoals </w:t>
      </w:r>
      <w:r w:rsidR="008C46EA">
        <w:rPr>
          <w:lang w:val="nl-NL"/>
        </w:rPr>
        <w:t xml:space="preserve">het </w:t>
      </w:r>
      <w:r w:rsidRPr="008C46EA" w:rsidR="008C46EA">
        <w:rPr>
          <w:lang w:val="nl-NL"/>
        </w:rPr>
        <w:t>woningwaarderingsstelsel</w:t>
      </w:r>
      <w:r w:rsidR="008C46EA">
        <w:rPr>
          <w:lang w:val="nl-NL"/>
        </w:rPr>
        <w:t>,</w:t>
      </w:r>
      <w:r w:rsidRPr="008C46EA" w:rsidR="008C46EA">
        <w:rPr>
          <w:lang w:val="nl-NL"/>
        </w:rPr>
        <w:t xml:space="preserve"> </w:t>
      </w:r>
      <w:r w:rsidR="008C46EA">
        <w:rPr>
          <w:lang w:val="nl-NL"/>
        </w:rPr>
        <w:t>o</w:t>
      </w:r>
      <w:r w:rsidR="00A33576">
        <w:rPr>
          <w:lang w:val="nl-NL"/>
        </w:rPr>
        <w:t>pkoopbescherming</w:t>
      </w:r>
      <w:r w:rsidR="00C150BA">
        <w:rPr>
          <w:lang w:val="nl-NL"/>
        </w:rPr>
        <w:t>, vergunningverlening</w:t>
      </w:r>
      <w:r w:rsidR="00A33576">
        <w:rPr>
          <w:lang w:val="nl-NL"/>
        </w:rPr>
        <w:t xml:space="preserve"> en </w:t>
      </w:r>
      <w:r w:rsidR="00266500">
        <w:rPr>
          <w:lang w:val="nl-NL"/>
        </w:rPr>
        <w:t>bouweisen</w:t>
      </w:r>
      <w:r w:rsidR="002B0EA7">
        <w:rPr>
          <w:lang w:val="nl-NL"/>
        </w:rPr>
        <w:t xml:space="preserve">, </w:t>
      </w:r>
      <w:r w:rsidR="001215E7">
        <w:rPr>
          <w:lang w:val="nl-NL"/>
        </w:rPr>
        <w:t>die ook invloed hebben op het aanbod van huurwoningen</w:t>
      </w:r>
      <w:r w:rsidR="002B0EA7">
        <w:rPr>
          <w:lang w:val="nl-NL"/>
        </w:rPr>
        <w:t xml:space="preserve">. </w:t>
      </w:r>
    </w:p>
    <w:p w:rsidRPr="00DB3F1F" w:rsidR="00E75A55" w:rsidP="00DB3F1F" w:rsidRDefault="00DB3F1F" w14:paraId="18CEABA6" w14:textId="72FDD0A3">
      <w:pPr>
        <w:spacing w:after="0" w:line="240" w:lineRule="atLeast"/>
        <w:rPr>
          <w:b/>
          <w:lang w:val="nl-NL"/>
        </w:rPr>
      </w:pPr>
      <w:r>
        <w:rPr>
          <w:b/>
          <w:lang w:val="nl-NL"/>
        </w:rPr>
        <w:t xml:space="preserve">4b. </w:t>
      </w:r>
      <w:r w:rsidRPr="00DB3F1F" w:rsidR="00E75A55">
        <w:rPr>
          <w:b/>
          <w:lang w:val="nl-NL"/>
        </w:rPr>
        <w:t>Kan worden aangetoond waarom een subsidie de voorkeur verdient boven een heffing?</w:t>
      </w:r>
    </w:p>
    <w:p w:rsidRPr="005A42DD" w:rsidR="00D33497" w:rsidP="00D33497" w:rsidRDefault="001215E7" w14:paraId="24E9CB25" w14:textId="31A543DF">
      <w:pPr>
        <w:spacing w:after="0" w:line="240" w:lineRule="atLeast"/>
        <w:rPr>
          <w:bCs/>
          <w:lang w:val="nl-NL"/>
        </w:rPr>
      </w:pPr>
      <w:r>
        <w:rPr>
          <w:bCs/>
          <w:lang w:val="nl-NL"/>
        </w:rPr>
        <w:t>Niet beide (sub)doelen kunnen d</w:t>
      </w:r>
      <w:r w:rsidRPr="005A42DD" w:rsidR="00D33497">
        <w:rPr>
          <w:bCs/>
          <w:lang w:val="nl-NL"/>
        </w:rPr>
        <w:t xml:space="preserve">oor middel van een heffing </w:t>
      </w:r>
      <w:r>
        <w:rPr>
          <w:bCs/>
          <w:lang w:val="nl-NL"/>
        </w:rPr>
        <w:t>worden bereikt</w:t>
      </w:r>
      <w:r w:rsidRPr="005A42DD" w:rsidR="00D33497">
        <w:rPr>
          <w:bCs/>
          <w:lang w:val="nl-NL"/>
        </w:rPr>
        <w:t xml:space="preserve">. </w:t>
      </w:r>
      <w:r w:rsidR="00F66E6D">
        <w:rPr>
          <w:bCs/>
          <w:lang w:val="nl-NL"/>
        </w:rPr>
        <w:t xml:space="preserve">Een </w:t>
      </w:r>
      <w:r>
        <w:rPr>
          <w:bCs/>
          <w:lang w:val="nl-NL"/>
        </w:rPr>
        <w:t xml:space="preserve">(hogere) </w:t>
      </w:r>
      <w:r w:rsidR="00F66E6D">
        <w:rPr>
          <w:bCs/>
          <w:lang w:val="nl-NL"/>
        </w:rPr>
        <w:t xml:space="preserve">heffing </w:t>
      </w:r>
      <w:r>
        <w:rPr>
          <w:bCs/>
          <w:lang w:val="nl-NL"/>
        </w:rPr>
        <w:t xml:space="preserve">op niet-beleggers </w:t>
      </w:r>
      <w:r w:rsidR="00F66E6D">
        <w:rPr>
          <w:bCs/>
          <w:lang w:val="nl-NL"/>
        </w:rPr>
        <w:t xml:space="preserve">kan </w:t>
      </w:r>
      <w:r>
        <w:rPr>
          <w:bCs/>
          <w:lang w:val="nl-NL"/>
        </w:rPr>
        <w:t xml:space="preserve">wel </w:t>
      </w:r>
      <w:r w:rsidR="00F66E6D">
        <w:rPr>
          <w:bCs/>
          <w:lang w:val="nl-NL"/>
        </w:rPr>
        <w:t>bijdragen aan het verbeteren van de</w:t>
      </w:r>
      <w:r>
        <w:rPr>
          <w:bCs/>
          <w:lang w:val="nl-NL"/>
        </w:rPr>
        <w:t xml:space="preserve"> (relatieve)</w:t>
      </w:r>
      <w:r w:rsidR="00F66E6D">
        <w:rPr>
          <w:bCs/>
          <w:lang w:val="nl-NL"/>
        </w:rPr>
        <w:t xml:space="preserve"> positie van beleggers op de markt </w:t>
      </w:r>
      <w:r>
        <w:rPr>
          <w:bCs/>
          <w:lang w:val="nl-NL"/>
        </w:rPr>
        <w:t xml:space="preserve">van </w:t>
      </w:r>
      <w:r w:rsidR="00F66E6D">
        <w:rPr>
          <w:bCs/>
          <w:lang w:val="nl-NL"/>
        </w:rPr>
        <w:t>bestaande woningen</w:t>
      </w:r>
      <w:r>
        <w:rPr>
          <w:bCs/>
          <w:lang w:val="nl-NL"/>
        </w:rPr>
        <w:t>.</w:t>
      </w:r>
      <w:r w:rsidR="00F66E6D">
        <w:rPr>
          <w:bCs/>
          <w:lang w:val="nl-NL"/>
        </w:rPr>
        <w:t xml:space="preserve"> </w:t>
      </w:r>
      <w:r>
        <w:rPr>
          <w:bCs/>
          <w:lang w:val="nl-NL"/>
        </w:rPr>
        <w:t xml:space="preserve">De doelstelling om </w:t>
      </w:r>
      <w:r w:rsidR="00224691">
        <w:rPr>
          <w:bCs/>
          <w:lang w:val="nl-NL"/>
        </w:rPr>
        <w:t>nieuwbouw</w:t>
      </w:r>
      <w:r>
        <w:rPr>
          <w:bCs/>
          <w:lang w:val="nl-NL"/>
        </w:rPr>
        <w:t xml:space="preserve"> van </w:t>
      </w:r>
      <w:r w:rsidR="009202E7">
        <w:rPr>
          <w:bCs/>
          <w:lang w:val="nl-NL"/>
        </w:rPr>
        <w:t>huur</w:t>
      </w:r>
      <w:r w:rsidR="00224691">
        <w:rPr>
          <w:bCs/>
          <w:lang w:val="nl-NL"/>
        </w:rPr>
        <w:t>woningen</w:t>
      </w:r>
      <w:r w:rsidR="00F66E6D">
        <w:rPr>
          <w:bCs/>
          <w:lang w:val="nl-NL"/>
        </w:rPr>
        <w:t xml:space="preserve"> </w:t>
      </w:r>
      <w:r>
        <w:rPr>
          <w:bCs/>
          <w:lang w:val="nl-NL"/>
        </w:rPr>
        <w:t>te stimuleren</w:t>
      </w:r>
      <w:r w:rsidRPr="001215E7">
        <w:rPr>
          <w:lang w:val="nl-NL"/>
        </w:rPr>
        <w:t xml:space="preserve"> </w:t>
      </w:r>
      <w:r>
        <w:rPr>
          <w:lang w:val="nl-NL"/>
        </w:rPr>
        <w:t xml:space="preserve">door de </w:t>
      </w:r>
      <w:r w:rsidRPr="00682C8B">
        <w:rPr>
          <w:lang w:val="nl-NL"/>
        </w:rPr>
        <w:t>belastingdruk te verlagen</w:t>
      </w:r>
      <w:r>
        <w:rPr>
          <w:bCs/>
          <w:lang w:val="nl-NL"/>
        </w:rPr>
        <w:t xml:space="preserve"> kan echter niet worden bereikt door middel van een heffing.</w:t>
      </w:r>
      <w:r w:rsidRPr="001215E7">
        <w:rPr>
          <w:lang w:val="nl-NL"/>
        </w:rPr>
        <w:t xml:space="preserve"> </w:t>
      </w:r>
      <w:r>
        <w:rPr>
          <w:bCs/>
          <w:lang w:val="nl-NL"/>
        </w:rPr>
        <w:t>E</w:t>
      </w:r>
      <w:r w:rsidR="00266500">
        <w:rPr>
          <w:bCs/>
          <w:lang w:val="nl-NL"/>
        </w:rPr>
        <w:t xml:space="preserve">en </w:t>
      </w:r>
      <w:r>
        <w:rPr>
          <w:bCs/>
          <w:lang w:val="nl-NL"/>
        </w:rPr>
        <w:t>(</w:t>
      </w:r>
      <w:r w:rsidR="00441FCB">
        <w:rPr>
          <w:bCs/>
          <w:lang w:val="nl-NL"/>
        </w:rPr>
        <w:t>fiscale</w:t>
      </w:r>
      <w:r>
        <w:rPr>
          <w:bCs/>
          <w:lang w:val="nl-NL"/>
        </w:rPr>
        <w:t>)</w:t>
      </w:r>
      <w:r w:rsidR="00441FCB">
        <w:rPr>
          <w:bCs/>
          <w:lang w:val="nl-NL"/>
        </w:rPr>
        <w:t xml:space="preserve"> </w:t>
      </w:r>
      <w:r w:rsidR="00266500">
        <w:rPr>
          <w:bCs/>
          <w:lang w:val="nl-NL"/>
        </w:rPr>
        <w:t xml:space="preserve">subsidie </w:t>
      </w:r>
      <w:r>
        <w:rPr>
          <w:bCs/>
          <w:lang w:val="nl-NL"/>
        </w:rPr>
        <w:t xml:space="preserve">ligt </w:t>
      </w:r>
      <w:r w:rsidR="00266500">
        <w:rPr>
          <w:bCs/>
          <w:lang w:val="nl-NL"/>
        </w:rPr>
        <w:t xml:space="preserve">voor de hand, omdat </w:t>
      </w:r>
      <w:r w:rsidR="00682C8B">
        <w:rPr>
          <w:bCs/>
          <w:lang w:val="nl-NL"/>
        </w:rPr>
        <w:t xml:space="preserve">hiermee beide </w:t>
      </w:r>
      <w:r>
        <w:rPr>
          <w:bCs/>
          <w:lang w:val="nl-NL"/>
        </w:rPr>
        <w:t>(sub)</w:t>
      </w:r>
      <w:r w:rsidR="00682C8B">
        <w:rPr>
          <w:bCs/>
          <w:lang w:val="nl-NL"/>
        </w:rPr>
        <w:t>doelen</w:t>
      </w:r>
      <w:r w:rsidR="00566D7B">
        <w:rPr>
          <w:bCs/>
          <w:lang w:val="nl-NL"/>
        </w:rPr>
        <w:t xml:space="preserve"> (zie onderdeel 3)</w:t>
      </w:r>
      <w:r w:rsidR="00266500">
        <w:rPr>
          <w:bCs/>
          <w:lang w:val="nl-NL"/>
        </w:rPr>
        <w:t xml:space="preserve"> bereik</w:t>
      </w:r>
      <w:r w:rsidR="00682C8B">
        <w:rPr>
          <w:bCs/>
          <w:lang w:val="nl-NL"/>
        </w:rPr>
        <w:t>t kun</w:t>
      </w:r>
      <w:r w:rsidR="007C2DE7">
        <w:rPr>
          <w:bCs/>
          <w:lang w:val="nl-NL"/>
        </w:rPr>
        <w:t>n</w:t>
      </w:r>
      <w:r w:rsidR="00682C8B">
        <w:rPr>
          <w:bCs/>
          <w:lang w:val="nl-NL"/>
        </w:rPr>
        <w:t xml:space="preserve">en worden. </w:t>
      </w:r>
    </w:p>
    <w:p w:rsidRPr="00073EE3" w:rsidR="00E75A55" w:rsidP="00073EE3" w:rsidRDefault="00E75A55" w14:paraId="352E4AD4" w14:textId="38D90A39">
      <w:pPr>
        <w:spacing w:after="0" w:line="240" w:lineRule="atLeast"/>
        <w:rPr>
          <w:b/>
          <w:lang w:val="nl-NL"/>
        </w:rPr>
      </w:pPr>
    </w:p>
    <w:p w:rsidRPr="00DB3F1F" w:rsidR="00E75A55" w:rsidP="00E25B7B" w:rsidRDefault="00DB3F1F" w14:paraId="3CE6E5E0" w14:textId="48F70560">
      <w:pPr>
        <w:spacing w:after="0" w:line="240" w:lineRule="atLeast"/>
        <w:contextualSpacing/>
        <w:rPr>
          <w:b/>
          <w:lang w:val="nl-NL"/>
        </w:rPr>
      </w:pPr>
      <w:r>
        <w:rPr>
          <w:b/>
          <w:lang w:val="nl-NL"/>
        </w:rPr>
        <w:lastRenderedPageBreak/>
        <w:t xml:space="preserve">4c. </w:t>
      </w:r>
      <w:r w:rsidRPr="00DB3F1F" w:rsidR="00E75A55">
        <w:rPr>
          <w:b/>
          <w:lang w:val="nl-NL"/>
        </w:rPr>
        <w:t>Kan worden aangetoond waarom een fiscale subsidie de voorkeur verdient boven een directe subsidie?</w:t>
      </w:r>
    </w:p>
    <w:p w:rsidRPr="00985CE9" w:rsidR="00DB3F1F" w:rsidP="00E25B7B" w:rsidRDefault="00D33497" w14:paraId="632E706D" w14:textId="3F9E92F4">
      <w:pPr>
        <w:spacing w:after="0" w:line="240" w:lineRule="atLeast"/>
        <w:contextualSpacing/>
        <w:rPr>
          <w:lang w:val="nl-NL"/>
        </w:rPr>
      </w:pPr>
      <w:r w:rsidRPr="00985CE9">
        <w:rPr>
          <w:lang w:val="nl-NL"/>
        </w:rPr>
        <w:t xml:space="preserve">De financiële aantrekkelijkheid van investeren in woningen kan ook worden verbeterd via directe subsidies. Directe subsidies hebben het voordeel dat </w:t>
      </w:r>
      <w:r w:rsidRPr="00985CE9" w:rsidR="00671D43">
        <w:rPr>
          <w:lang w:val="nl-NL"/>
        </w:rPr>
        <w:t xml:space="preserve">ze een </w:t>
      </w:r>
      <w:r w:rsidRPr="00985CE9">
        <w:rPr>
          <w:lang w:val="nl-NL"/>
        </w:rPr>
        <w:t xml:space="preserve">specifiek en gericht financieel voordeel </w:t>
      </w:r>
      <w:r w:rsidRPr="00985CE9" w:rsidR="00671D43">
        <w:rPr>
          <w:lang w:val="nl-NL"/>
        </w:rPr>
        <w:t>bieden</w:t>
      </w:r>
      <w:r w:rsidRPr="00985CE9">
        <w:rPr>
          <w:lang w:val="nl-NL"/>
        </w:rPr>
        <w:t>.</w:t>
      </w:r>
      <w:r w:rsidR="008C46EA">
        <w:rPr>
          <w:lang w:val="nl-NL"/>
        </w:rPr>
        <w:t xml:space="preserve"> Dat vraagt wel o</w:t>
      </w:r>
      <w:r w:rsidR="00413F26">
        <w:rPr>
          <w:lang w:val="nl-NL"/>
        </w:rPr>
        <w:t>m</w:t>
      </w:r>
      <w:r w:rsidR="008C46EA">
        <w:rPr>
          <w:lang w:val="nl-NL"/>
        </w:rPr>
        <w:t xml:space="preserve"> het opzetten en het inrichten van een nieuw instrument waarvoor ook een uitvoerder moet worden gezocht</w:t>
      </w:r>
      <w:r w:rsidR="00CC59F8">
        <w:rPr>
          <w:lang w:val="nl-NL"/>
        </w:rPr>
        <w:t xml:space="preserve">. Dat kost tijd en brengt ook </w:t>
      </w:r>
      <w:r w:rsidR="008C46EA">
        <w:rPr>
          <w:lang w:val="nl-NL"/>
        </w:rPr>
        <w:t>apparaatskosten</w:t>
      </w:r>
      <w:r w:rsidR="00CC59F8">
        <w:rPr>
          <w:lang w:val="nl-NL"/>
        </w:rPr>
        <w:t xml:space="preserve"> met zich mee</w:t>
      </w:r>
      <w:r w:rsidR="008C46EA">
        <w:rPr>
          <w:lang w:val="nl-NL"/>
        </w:rPr>
        <w:t>.</w:t>
      </w:r>
      <w:r w:rsidRPr="00985CE9">
        <w:rPr>
          <w:lang w:val="nl-NL"/>
        </w:rPr>
        <w:t xml:space="preserve"> </w:t>
      </w:r>
      <w:r w:rsidR="00CC59F8">
        <w:rPr>
          <w:lang w:val="nl-NL"/>
        </w:rPr>
        <w:t>Gelet op d</w:t>
      </w:r>
      <w:r w:rsidRPr="00985CE9">
        <w:rPr>
          <w:lang w:val="nl-NL"/>
        </w:rPr>
        <w:t>e doelstelling van deze maatregel om een generiek voordeel te geven d</w:t>
      </w:r>
      <w:r w:rsidRPr="00985CE9" w:rsidR="00671D43">
        <w:rPr>
          <w:lang w:val="nl-NL"/>
        </w:rPr>
        <w:t>at</w:t>
      </w:r>
      <w:r w:rsidRPr="00985CE9">
        <w:rPr>
          <w:lang w:val="nl-NL"/>
        </w:rPr>
        <w:t xml:space="preserve"> bijdraagt aan de financiële aantrekkelijkheid van het investeren in (nieuwbouw)woningen</w:t>
      </w:r>
      <w:r w:rsidR="00CC59F8">
        <w:rPr>
          <w:lang w:val="nl-NL"/>
        </w:rPr>
        <w:t xml:space="preserve"> en de wens om op relatief </w:t>
      </w:r>
      <w:proofErr w:type="gramStart"/>
      <w:r w:rsidR="00CC59F8">
        <w:rPr>
          <w:lang w:val="nl-NL"/>
        </w:rPr>
        <w:t>korte termijn maatregelen</w:t>
      </w:r>
      <w:proofErr w:type="gramEnd"/>
      <w:r w:rsidR="00CC59F8">
        <w:rPr>
          <w:lang w:val="nl-NL"/>
        </w:rPr>
        <w:t xml:space="preserve"> te nemen</w:t>
      </w:r>
      <w:r w:rsidR="00413F26">
        <w:rPr>
          <w:lang w:val="nl-NL"/>
        </w:rPr>
        <w:t>,</w:t>
      </w:r>
      <w:r w:rsidR="00CC59F8">
        <w:rPr>
          <w:lang w:val="nl-NL"/>
        </w:rPr>
        <w:t xml:space="preserve"> </w:t>
      </w:r>
      <w:r w:rsidR="009202E7">
        <w:rPr>
          <w:lang w:val="nl-NL"/>
        </w:rPr>
        <w:t>ligt gebruik</w:t>
      </w:r>
      <w:r w:rsidR="00CC59F8">
        <w:rPr>
          <w:lang w:val="nl-NL"/>
        </w:rPr>
        <w:t xml:space="preserve"> (aanpassing)</w:t>
      </w:r>
      <w:r w:rsidR="009202E7">
        <w:rPr>
          <w:lang w:val="nl-NL"/>
        </w:rPr>
        <w:t xml:space="preserve"> van een </w:t>
      </w:r>
      <w:r w:rsidR="00CC59F8">
        <w:rPr>
          <w:lang w:val="nl-NL"/>
        </w:rPr>
        <w:t xml:space="preserve">bestaand </w:t>
      </w:r>
      <w:r w:rsidR="009202E7">
        <w:rPr>
          <w:lang w:val="nl-NL"/>
        </w:rPr>
        <w:t>generiek instrument</w:t>
      </w:r>
      <w:r w:rsidR="00CC59F8">
        <w:rPr>
          <w:lang w:val="nl-NL"/>
        </w:rPr>
        <w:t xml:space="preserve"> (de overdrachtsbelasting)</w:t>
      </w:r>
      <w:r w:rsidR="009202E7">
        <w:rPr>
          <w:lang w:val="nl-NL"/>
        </w:rPr>
        <w:t xml:space="preserve"> voor de hand. </w:t>
      </w:r>
      <w:r w:rsidR="008C46EA">
        <w:rPr>
          <w:lang w:val="nl-NL"/>
        </w:rPr>
        <w:t>De Belastingdienst kan dit uitvoeren</w:t>
      </w:r>
      <w:r w:rsidR="009202E7">
        <w:rPr>
          <w:lang w:val="nl-NL"/>
        </w:rPr>
        <w:t xml:space="preserve">, hoewel </w:t>
      </w:r>
      <w:r w:rsidR="00CC59F8">
        <w:rPr>
          <w:lang w:val="nl-NL"/>
        </w:rPr>
        <w:t>het</w:t>
      </w:r>
      <w:r w:rsidR="009202E7">
        <w:rPr>
          <w:lang w:val="nl-NL"/>
        </w:rPr>
        <w:t xml:space="preserve"> </w:t>
      </w:r>
      <w:r w:rsidR="00CC59F8">
        <w:rPr>
          <w:lang w:val="nl-NL"/>
        </w:rPr>
        <w:t>voor</w:t>
      </w:r>
      <w:r w:rsidR="009202E7">
        <w:rPr>
          <w:lang w:val="nl-NL"/>
        </w:rPr>
        <w:t xml:space="preserve"> deze organisatie </w:t>
      </w:r>
      <w:r w:rsidR="00CC59F8">
        <w:rPr>
          <w:lang w:val="nl-NL"/>
        </w:rPr>
        <w:t xml:space="preserve">ook </w:t>
      </w:r>
      <w:r w:rsidR="009202E7">
        <w:rPr>
          <w:lang w:val="nl-NL"/>
        </w:rPr>
        <w:t xml:space="preserve">tot extra </w:t>
      </w:r>
      <w:r w:rsidR="00CC59F8">
        <w:rPr>
          <w:lang w:val="nl-NL"/>
        </w:rPr>
        <w:t>uitvoerings</w:t>
      </w:r>
      <w:r w:rsidR="009202E7">
        <w:rPr>
          <w:lang w:val="nl-NL"/>
        </w:rPr>
        <w:t>kosten leidt</w:t>
      </w:r>
      <w:r w:rsidR="008C46EA">
        <w:rPr>
          <w:lang w:val="nl-NL"/>
        </w:rPr>
        <w:t xml:space="preserve">. </w:t>
      </w:r>
    </w:p>
    <w:p w:rsidR="00DB3F1F" w:rsidP="00E25B7B" w:rsidRDefault="00DB3F1F" w14:paraId="6F797A00" w14:textId="0F727166">
      <w:pPr>
        <w:spacing w:after="0" w:line="240" w:lineRule="atLeast"/>
        <w:contextualSpacing/>
        <w:rPr>
          <w:bCs/>
          <w:lang w:val="nl-NL"/>
        </w:rPr>
      </w:pPr>
    </w:p>
    <w:p w:rsidRPr="00DB3F1F" w:rsidR="00DB3F1F" w:rsidP="00E25B7B" w:rsidRDefault="00DB3F1F" w14:paraId="039A24C0" w14:textId="2087C281">
      <w:pPr>
        <w:pStyle w:val="Lijstalinea"/>
        <w:numPr>
          <w:ilvl w:val="0"/>
          <w:numId w:val="2"/>
        </w:numPr>
        <w:spacing w:after="0" w:line="240" w:lineRule="atLeast"/>
        <w:rPr>
          <w:b/>
          <w:lang w:val="nl-NL"/>
        </w:rPr>
      </w:pPr>
      <w:r w:rsidRPr="00DB3F1F">
        <w:rPr>
          <w:b/>
          <w:lang w:val="nl-NL"/>
        </w:rPr>
        <w:t>Is de maatregel doeltreffend?</w:t>
      </w:r>
    </w:p>
    <w:p w:rsidR="007C2DE7" w:rsidP="00E25B7B" w:rsidRDefault="002019EB" w14:paraId="2B88FEE1" w14:textId="6C8A3C74">
      <w:pPr>
        <w:spacing w:after="0" w:line="240" w:lineRule="atLeast"/>
        <w:contextualSpacing/>
        <w:rPr>
          <w:bCs/>
          <w:lang w:val="nl-NL"/>
        </w:rPr>
      </w:pPr>
      <w:r w:rsidRPr="002019EB">
        <w:rPr>
          <w:bCs/>
          <w:lang w:val="nl-NL"/>
        </w:rPr>
        <w:t>Door de introductie van een algemeen woningtarief van 8% wordt de belastingdruk bij de verkrijging van woningen verlaagd.</w:t>
      </w:r>
      <w:r w:rsidR="00A87BA6">
        <w:rPr>
          <w:bCs/>
          <w:lang w:val="nl-NL"/>
        </w:rPr>
        <w:t xml:space="preserve"> </w:t>
      </w:r>
      <w:r w:rsidRPr="002019EB">
        <w:rPr>
          <w:bCs/>
          <w:lang w:val="nl-NL"/>
        </w:rPr>
        <w:t xml:space="preserve">Voor </w:t>
      </w:r>
      <w:r w:rsidR="00A87BA6">
        <w:rPr>
          <w:bCs/>
          <w:lang w:val="nl-NL"/>
        </w:rPr>
        <w:t>investeerders</w:t>
      </w:r>
      <w:r w:rsidRPr="002019EB">
        <w:rPr>
          <w:bCs/>
          <w:lang w:val="nl-NL"/>
        </w:rPr>
        <w:t xml:space="preserve"> neemt de belastindruk af bij de verkrijging van bestaande woningen die verhuurd</w:t>
      </w:r>
      <w:r w:rsidR="008C46EA">
        <w:rPr>
          <w:bCs/>
          <w:lang w:val="nl-NL"/>
        </w:rPr>
        <w:t xml:space="preserve"> kunnen gaan worden</w:t>
      </w:r>
      <w:r w:rsidRPr="002019EB">
        <w:rPr>
          <w:bCs/>
          <w:lang w:val="nl-NL"/>
        </w:rPr>
        <w:t>.</w:t>
      </w:r>
      <w:r w:rsidR="00A87BA6">
        <w:rPr>
          <w:bCs/>
          <w:lang w:val="nl-NL"/>
        </w:rPr>
        <w:t xml:space="preserve"> Dat verbeter</w:t>
      </w:r>
      <w:r w:rsidR="00413F26">
        <w:rPr>
          <w:bCs/>
          <w:lang w:val="nl-NL"/>
        </w:rPr>
        <w:t>t</w:t>
      </w:r>
      <w:r w:rsidR="00A87BA6">
        <w:rPr>
          <w:bCs/>
          <w:lang w:val="nl-NL"/>
        </w:rPr>
        <w:t xml:space="preserve"> de a</w:t>
      </w:r>
      <w:r w:rsidRPr="00A87BA6" w:rsidR="00A87BA6">
        <w:rPr>
          <w:bCs/>
          <w:lang w:val="nl-NL"/>
        </w:rPr>
        <w:t>antrekkelijkheid</w:t>
      </w:r>
      <w:r w:rsidR="00A87BA6">
        <w:rPr>
          <w:bCs/>
          <w:lang w:val="nl-NL"/>
        </w:rPr>
        <w:t xml:space="preserve"> van investeren in huurwoningen ten opzichte van andere vastgoedinvesteringen. </w:t>
      </w:r>
      <w:r w:rsidRPr="002019EB">
        <w:rPr>
          <w:bCs/>
          <w:lang w:val="nl-NL"/>
        </w:rPr>
        <w:t xml:space="preserve">Daarnaast maakt een verlaging van de </w:t>
      </w:r>
      <w:proofErr w:type="spellStart"/>
      <w:r w:rsidRPr="002019EB">
        <w:rPr>
          <w:bCs/>
          <w:lang w:val="nl-NL"/>
        </w:rPr>
        <w:t>ovb</w:t>
      </w:r>
      <w:proofErr w:type="spellEnd"/>
      <w:r w:rsidRPr="002019EB">
        <w:rPr>
          <w:bCs/>
          <w:lang w:val="nl-NL"/>
        </w:rPr>
        <w:t xml:space="preserve"> voor </w:t>
      </w:r>
      <w:r w:rsidR="00600510">
        <w:rPr>
          <w:bCs/>
          <w:lang w:val="nl-NL"/>
        </w:rPr>
        <w:t xml:space="preserve">de verkrijging van </w:t>
      </w:r>
      <w:r w:rsidRPr="002019EB">
        <w:rPr>
          <w:bCs/>
          <w:lang w:val="nl-NL"/>
        </w:rPr>
        <w:t>woningen het ook aantrekkelijker om te investeren in nieuwbouw</w:t>
      </w:r>
      <w:r w:rsidR="008C46EA">
        <w:rPr>
          <w:bCs/>
          <w:lang w:val="nl-NL"/>
        </w:rPr>
        <w:t>.</w:t>
      </w:r>
      <w:r>
        <w:rPr>
          <w:bCs/>
          <w:lang w:val="nl-NL"/>
        </w:rPr>
        <w:t xml:space="preserve"> </w:t>
      </w:r>
      <w:r w:rsidR="008C46EA">
        <w:rPr>
          <w:lang w:val="nl-NL"/>
        </w:rPr>
        <w:t xml:space="preserve">Een </w:t>
      </w:r>
      <w:proofErr w:type="spellStart"/>
      <w:r w:rsidR="008C46EA">
        <w:rPr>
          <w:lang w:val="nl-NL"/>
        </w:rPr>
        <w:t>ovb</w:t>
      </w:r>
      <w:proofErr w:type="spellEnd"/>
      <w:r w:rsidR="008C46EA">
        <w:rPr>
          <w:lang w:val="nl-NL"/>
        </w:rPr>
        <w:t xml:space="preserve">-verlaging </w:t>
      </w:r>
      <w:r>
        <w:rPr>
          <w:lang w:val="nl-NL"/>
        </w:rPr>
        <w:t xml:space="preserve">werkt </w:t>
      </w:r>
      <w:r w:rsidR="008C46EA">
        <w:rPr>
          <w:lang w:val="nl-NL"/>
        </w:rPr>
        <w:t xml:space="preserve">door </w:t>
      </w:r>
      <w:r>
        <w:rPr>
          <w:lang w:val="nl-NL"/>
        </w:rPr>
        <w:t>in de businesscase</w:t>
      </w:r>
      <w:r w:rsidR="008C46EA">
        <w:rPr>
          <w:lang w:val="nl-NL"/>
        </w:rPr>
        <w:t xml:space="preserve"> (via de verwachte opbrengst bij verkoop) van nieuwbouw</w:t>
      </w:r>
      <w:r>
        <w:rPr>
          <w:lang w:val="nl-NL"/>
        </w:rPr>
        <w:t>.</w:t>
      </w:r>
      <w:r w:rsidR="0061142E">
        <w:rPr>
          <w:lang w:val="nl-NL"/>
        </w:rPr>
        <w:t xml:space="preserve"> </w:t>
      </w:r>
      <w:r w:rsidRPr="008514E8" w:rsidR="0061142E">
        <w:rPr>
          <w:lang w:val="nl-NL"/>
        </w:rPr>
        <w:t>Hoewel bij nieuwbouw</w:t>
      </w:r>
      <w:r w:rsidR="00924724">
        <w:rPr>
          <w:lang w:val="nl-NL"/>
        </w:rPr>
        <w:t xml:space="preserve"> </w:t>
      </w:r>
      <w:r w:rsidRPr="008514E8" w:rsidR="0061142E">
        <w:rPr>
          <w:lang w:val="nl-NL"/>
        </w:rPr>
        <w:t>omzetbelasting</w:t>
      </w:r>
      <w:r w:rsidR="0061142E">
        <w:rPr>
          <w:lang w:val="nl-NL"/>
        </w:rPr>
        <w:t xml:space="preserve"> (btw)</w:t>
      </w:r>
      <w:r w:rsidRPr="008514E8" w:rsidR="0061142E">
        <w:rPr>
          <w:lang w:val="nl-NL"/>
        </w:rPr>
        <w:t xml:space="preserve"> wordt betaald en geen </w:t>
      </w:r>
      <w:proofErr w:type="spellStart"/>
      <w:r w:rsidR="0061142E">
        <w:rPr>
          <w:lang w:val="nl-NL"/>
        </w:rPr>
        <w:t>ovb</w:t>
      </w:r>
      <w:proofErr w:type="spellEnd"/>
      <w:r w:rsidRPr="008514E8" w:rsidR="0061142E">
        <w:rPr>
          <w:lang w:val="nl-NL"/>
        </w:rPr>
        <w:t xml:space="preserve">, wordt de </w:t>
      </w:r>
      <w:proofErr w:type="spellStart"/>
      <w:r w:rsidR="0061142E">
        <w:rPr>
          <w:lang w:val="nl-NL"/>
        </w:rPr>
        <w:t>ovb</w:t>
      </w:r>
      <w:proofErr w:type="spellEnd"/>
      <w:r w:rsidRPr="008514E8" w:rsidR="0061142E">
        <w:rPr>
          <w:lang w:val="nl-NL"/>
        </w:rPr>
        <w:t xml:space="preserve"> wel in</w:t>
      </w:r>
      <w:r w:rsidR="0061142E">
        <w:rPr>
          <w:lang w:val="nl-NL"/>
        </w:rPr>
        <w:t>gecalculeerd</w:t>
      </w:r>
      <w:r w:rsidRPr="008514E8" w:rsidR="0061142E">
        <w:rPr>
          <w:lang w:val="nl-NL"/>
        </w:rPr>
        <w:t xml:space="preserve"> in de</w:t>
      </w:r>
      <w:r w:rsidR="00924724">
        <w:rPr>
          <w:lang w:val="nl-NL"/>
        </w:rPr>
        <w:t>ze</w:t>
      </w:r>
      <w:r w:rsidRPr="008514E8" w:rsidR="0061142E">
        <w:rPr>
          <w:lang w:val="nl-NL"/>
        </w:rPr>
        <w:t xml:space="preserve"> eindwaarde. In de praktijk beteken</w:t>
      </w:r>
      <w:r w:rsidR="00E85CA9">
        <w:rPr>
          <w:lang w:val="nl-NL"/>
        </w:rPr>
        <w:t xml:space="preserve">t een hogere </w:t>
      </w:r>
      <w:proofErr w:type="spellStart"/>
      <w:r w:rsidR="00E85CA9">
        <w:rPr>
          <w:lang w:val="nl-NL"/>
        </w:rPr>
        <w:t>ovb</w:t>
      </w:r>
      <w:proofErr w:type="spellEnd"/>
      <w:r w:rsidR="00E85CA9">
        <w:rPr>
          <w:lang w:val="nl-NL"/>
        </w:rPr>
        <w:t xml:space="preserve"> </w:t>
      </w:r>
      <w:r w:rsidRPr="008514E8" w:rsidR="0061142E">
        <w:rPr>
          <w:lang w:val="nl-NL"/>
        </w:rPr>
        <w:t xml:space="preserve">een afslag </w:t>
      </w:r>
      <w:r w:rsidR="00E85CA9">
        <w:rPr>
          <w:lang w:val="nl-NL"/>
        </w:rPr>
        <w:t>op</w:t>
      </w:r>
      <w:r w:rsidRPr="008514E8" w:rsidR="0061142E">
        <w:rPr>
          <w:lang w:val="nl-NL"/>
        </w:rPr>
        <w:t xml:space="preserve"> d</w:t>
      </w:r>
      <w:r w:rsidR="00E85CA9">
        <w:rPr>
          <w:lang w:val="nl-NL"/>
        </w:rPr>
        <w:t>i</w:t>
      </w:r>
      <w:r w:rsidRPr="008514E8" w:rsidR="0061142E">
        <w:rPr>
          <w:lang w:val="nl-NL"/>
        </w:rPr>
        <w:t>e taxatiewaard</w:t>
      </w:r>
      <w:r w:rsidR="0061142E">
        <w:rPr>
          <w:lang w:val="nl-NL"/>
        </w:rPr>
        <w:t>e</w:t>
      </w:r>
      <w:r w:rsidRPr="008514E8" w:rsidR="0061142E">
        <w:rPr>
          <w:lang w:val="nl-NL"/>
        </w:rPr>
        <w:t>.</w:t>
      </w:r>
      <w:r w:rsidR="0061142E">
        <w:rPr>
          <w:lang w:val="nl-NL"/>
        </w:rPr>
        <w:t xml:space="preserve"> </w:t>
      </w:r>
      <w:r w:rsidR="0061142E">
        <w:rPr>
          <w:bCs/>
          <w:lang w:val="nl-NL"/>
        </w:rPr>
        <w:t>H</w:t>
      </w:r>
      <w:r w:rsidR="007C2DE7">
        <w:rPr>
          <w:bCs/>
          <w:lang w:val="nl-NL"/>
        </w:rPr>
        <w:t xml:space="preserve">et </w:t>
      </w:r>
      <w:r w:rsidR="008C46EA">
        <w:rPr>
          <w:bCs/>
          <w:lang w:val="nl-NL"/>
        </w:rPr>
        <w:t xml:space="preserve">daadwerkelijke financiële voordeel </w:t>
      </w:r>
      <w:r w:rsidR="00C150BA">
        <w:rPr>
          <w:bCs/>
          <w:lang w:val="nl-NL"/>
        </w:rPr>
        <w:t xml:space="preserve">van een lagere </w:t>
      </w:r>
      <w:proofErr w:type="spellStart"/>
      <w:r w:rsidR="00C150BA">
        <w:rPr>
          <w:bCs/>
          <w:lang w:val="nl-NL"/>
        </w:rPr>
        <w:t>ovb</w:t>
      </w:r>
      <w:proofErr w:type="spellEnd"/>
      <w:r w:rsidR="00C150BA">
        <w:rPr>
          <w:bCs/>
          <w:lang w:val="nl-NL"/>
        </w:rPr>
        <w:t xml:space="preserve"> </w:t>
      </w:r>
      <w:r w:rsidR="0061142E">
        <w:rPr>
          <w:bCs/>
          <w:lang w:val="nl-NL"/>
        </w:rPr>
        <w:t xml:space="preserve">treedt </w:t>
      </w:r>
      <w:r w:rsidR="007C2DE7">
        <w:rPr>
          <w:bCs/>
          <w:lang w:val="nl-NL"/>
        </w:rPr>
        <w:t>op aan het eind</w:t>
      </w:r>
      <w:r w:rsidR="006215BE">
        <w:rPr>
          <w:bCs/>
          <w:lang w:val="nl-NL"/>
        </w:rPr>
        <w:t>e</w:t>
      </w:r>
      <w:r w:rsidR="007C2DE7">
        <w:rPr>
          <w:bCs/>
          <w:lang w:val="nl-NL"/>
        </w:rPr>
        <w:t xml:space="preserve"> van de exploitatietermijn</w:t>
      </w:r>
      <w:r w:rsidR="00F621D1">
        <w:rPr>
          <w:bCs/>
          <w:lang w:val="nl-NL"/>
        </w:rPr>
        <w:t xml:space="preserve">. Met deze maatregel wordt het relatief aantrekkelijker om </w:t>
      </w:r>
      <w:r w:rsidR="00A87BA6">
        <w:rPr>
          <w:bCs/>
          <w:lang w:val="nl-NL"/>
        </w:rPr>
        <w:t xml:space="preserve">bestaande </w:t>
      </w:r>
      <w:r w:rsidR="007C2DE7">
        <w:rPr>
          <w:bCs/>
          <w:lang w:val="nl-NL"/>
        </w:rPr>
        <w:t>woning</w:t>
      </w:r>
      <w:r w:rsidR="00F621D1">
        <w:rPr>
          <w:bCs/>
          <w:lang w:val="nl-NL"/>
        </w:rPr>
        <w:t>en</w:t>
      </w:r>
      <w:r w:rsidR="007C2DE7">
        <w:rPr>
          <w:bCs/>
          <w:lang w:val="nl-NL"/>
        </w:rPr>
        <w:t xml:space="preserve"> </w:t>
      </w:r>
      <w:r w:rsidR="00F621D1">
        <w:rPr>
          <w:bCs/>
          <w:lang w:val="nl-NL"/>
        </w:rPr>
        <w:t xml:space="preserve">te </w:t>
      </w:r>
      <w:r w:rsidR="007C2DE7">
        <w:rPr>
          <w:bCs/>
          <w:lang w:val="nl-NL"/>
        </w:rPr>
        <w:t>verkop</w:t>
      </w:r>
      <w:r w:rsidR="00F621D1">
        <w:rPr>
          <w:bCs/>
          <w:lang w:val="nl-NL"/>
        </w:rPr>
        <w:t>en</w:t>
      </w:r>
      <w:r w:rsidR="007C2DE7">
        <w:rPr>
          <w:bCs/>
          <w:lang w:val="nl-NL"/>
        </w:rPr>
        <w:t xml:space="preserve"> </w:t>
      </w:r>
      <w:r w:rsidR="006215BE">
        <w:rPr>
          <w:bCs/>
          <w:lang w:val="nl-NL"/>
        </w:rPr>
        <w:t>aan koper</w:t>
      </w:r>
      <w:r w:rsidR="00F621D1">
        <w:rPr>
          <w:bCs/>
          <w:lang w:val="nl-NL"/>
        </w:rPr>
        <w:t>s</w:t>
      </w:r>
      <w:r w:rsidR="006215BE">
        <w:rPr>
          <w:bCs/>
          <w:lang w:val="nl-NL"/>
        </w:rPr>
        <w:t xml:space="preserve"> die geen aanspraak </w:t>
      </w:r>
      <w:r w:rsidR="00F621D1">
        <w:rPr>
          <w:bCs/>
          <w:lang w:val="nl-NL"/>
        </w:rPr>
        <w:t xml:space="preserve">kunnen </w:t>
      </w:r>
      <w:r w:rsidR="006215BE">
        <w:rPr>
          <w:bCs/>
          <w:lang w:val="nl-NL"/>
        </w:rPr>
        <w:t xml:space="preserve">maken op het verlaagde tarief van 2% of een vrijstelling </w:t>
      </w:r>
      <w:r w:rsidR="007C2DE7">
        <w:rPr>
          <w:bCs/>
          <w:lang w:val="nl-NL"/>
        </w:rPr>
        <w:t>(</w:t>
      </w:r>
      <w:r w:rsidR="00600510">
        <w:rPr>
          <w:bCs/>
          <w:lang w:val="nl-NL"/>
        </w:rPr>
        <w:t xml:space="preserve">bijvoorbeeld </w:t>
      </w:r>
      <w:r w:rsidR="007C2DE7">
        <w:rPr>
          <w:bCs/>
          <w:lang w:val="nl-NL"/>
        </w:rPr>
        <w:t xml:space="preserve">andere </w:t>
      </w:r>
      <w:r w:rsidR="00A87BA6">
        <w:rPr>
          <w:bCs/>
          <w:lang w:val="nl-NL"/>
        </w:rPr>
        <w:t>investeerders</w:t>
      </w:r>
      <w:r w:rsidR="007C2DE7">
        <w:rPr>
          <w:bCs/>
          <w:lang w:val="nl-NL"/>
        </w:rPr>
        <w:t>).</w:t>
      </w:r>
      <w:r w:rsidR="00F621D1">
        <w:rPr>
          <w:bCs/>
          <w:lang w:val="nl-NL"/>
        </w:rPr>
        <w:t xml:space="preserve"> Dat is bij </w:t>
      </w:r>
      <w:proofErr w:type="spellStart"/>
      <w:r w:rsidR="00E85CA9">
        <w:rPr>
          <w:bCs/>
          <w:lang w:val="nl-NL"/>
        </w:rPr>
        <w:t>complexgewijze</w:t>
      </w:r>
      <w:proofErr w:type="spellEnd"/>
      <w:r w:rsidR="00E85CA9">
        <w:rPr>
          <w:bCs/>
          <w:lang w:val="nl-NL"/>
        </w:rPr>
        <w:t xml:space="preserve"> verkoop </w:t>
      </w:r>
      <w:r w:rsidR="00F621D1">
        <w:rPr>
          <w:bCs/>
          <w:lang w:val="nl-NL"/>
        </w:rPr>
        <w:t xml:space="preserve">per definitie </w:t>
      </w:r>
      <w:r w:rsidR="00E85CA9">
        <w:rPr>
          <w:bCs/>
          <w:lang w:val="nl-NL"/>
        </w:rPr>
        <w:t>het geval.</w:t>
      </w:r>
      <w:r w:rsidR="00A87BA6">
        <w:rPr>
          <w:bCs/>
          <w:lang w:val="nl-NL"/>
        </w:rPr>
        <w:t xml:space="preserve"> Uitponden aan eigenaars-bewoners wordt relatief minder aantrekkelijk. </w:t>
      </w:r>
      <w:r w:rsidR="00E85CA9">
        <w:rPr>
          <w:bCs/>
          <w:lang w:val="nl-NL"/>
        </w:rPr>
        <w:t xml:space="preserve"> </w:t>
      </w:r>
      <w:r w:rsidR="007C2DE7">
        <w:rPr>
          <w:bCs/>
          <w:lang w:val="nl-NL"/>
        </w:rPr>
        <w:t xml:space="preserve"> </w:t>
      </w:r>
    </w:p>
    <w:p w:rsidR="003C7ADC" w:rsidP="00E25B7B" w:rsidRDefault="003C7ADC" w14:paraId="7923A7F9" w14:textId="77777777">
      <w:pPr>
        <w:spacing w:after="0" w:line="240" w:lineRule="atLeast"/>
        <w:contextualSpacing/>
        <w:rPr>
          <w:bCs/>
          <w:lang w:val="nl-NL"/>
        </w:rPr>
      </w:pPr>
    </w:p>
    <w:p w:rsidR="00A87BA6" w:rsidP="00A87BA6" w:rsidRDefault="003C7ADC" w14:paraId="3270E9A8" w14:textId="235EC0ED">
      <w:pPr>
        <w:contextualSpacing/>
        <w:rPr>
          <w:lang w:val="nl-NL"/>
        </w:rPr>
      </w:pPr>
      <w:r>
        <w:rPr>
          <w:lang w:val="nl-NL"/>
        </w:rPr>
        <w:t>D</w:t>
      </w:r>
      <w:r w:rsidRPr="00E25B7B">
        <w:rPr>
          <w:lang w:val="nl-NL"/>
        </w:rPr>
        <w:t xml:space="preserve">e maatregel verkleint het tariefverschil tussen koopstarters en beleggers. De evaluatie geeft aanwijzingen dat </w:t>
      </w:r>
      <w:r>
        <w:rPr>
          <w:lang w:val="nl-NL"/>
        </w:rPr>
        <w:t xml:space="preserve">de </w:t>
      </w:r>
      <w:r w:rsidR="00A87BA6">
        <w:rPr>
          <w:lang w:val="nl-NL"/>
        </w:rPr>
        <w:t xml:space="preserve">verdere </w:t>
      </w:r>
      <w:r>
        <w:rPr>
          <w:lang w:val="nl-NL"/>
        </w:rPr>
        <w:t xml:space="preserve">verhoging van het </w:t>
      </w:r>
      <w:r w:rsidR="00356FB0">
        <w:rPr>
          <w:lang w:val="nl-NL"/>
        </w:rPr>
        <w:t xml:space="preserve">algemene tarief naar </w:t>
      </w:r>
      <w:r>
        <w:rPr>
          <w:lang w:val="nl-NL"/>
        </w:rPr>
        <w:t xml:space="preserve">10,4% doeltreffend is geweest </w:t>
      </w:r>
      <w:r w:rsidR="00924724">
        <w:rPr>
          <w:lang w:val="nl-NL"/>
        </w:rPr>
        <w:t>in het verbeteren van de</w:t>
      </w:r>
      <w:r>
        <w:rPr>
          <w:lang w:val="nl-NL"/>
        </w:rPr>
        <w:t xml:space="preserve"> </w:t>
      </w:r>
      <w:r w:rsidRPr="00E25B7B">
        <w:rPr>
          <w:lang w:val="nl-NL"/>
        </w:rPr>
        <w:t>relatieve positie van starters ten opzichte van beleggers op de woningmarkt</w:t>
      </w:r>
      <w:r w:rsidR="00924724">
        <w:rPr>
          <w:lang w:val="nl-NL"/>
        </w:rPr>
        <w:t>.</w:t>
      </w:r>
      <w:r w:rsidRPr="00924724" w:rsidR="00924724">
        <w:rPr>
          <w:lang w:val="nl-NL"/>
        </w:rPr>
        <w:t xml:space="preserve"> </w:t>
      </w:r>
      <w:r w:rsidR="00924724">
        <w:rPr>
          <w:lang w:val="nl-NL"/>
        </w:rPr>
        <w:t>Ten opzichte van de Wet differentiatie bestaat daarover wel mee</w:t>
      </w:r>
      <w:r w:rsidR="00356FB0">
        <w:rPr>
          <w:lang w:val="nl-NL"/>
        </w:rPr>
        <w:t>r</w:t>
      </w:r>
      <w:r w:rsidR="00924724">
        <w:rPr>
          <w:lang w:val="nl-NL"/>
        </w:rPr>
        <w:t xml:space="preserve"> onzekerheid om</w:t>
      </w:r>
      <w:r w:rsidR="00356FB0">
        <w:rPr>
          <w:lang w:val="nl-NL"/>
        </w:rPr>
        <w:t>dat</w:t>
      </w:r>
      <w:r w:rsidR="00924724">
        <w:rPr>
          <w:lang w:val="nl-NL"/>
        </w:rPr>
        <w:t xml:space="preserve"> </w:t>
      </w:r>
      <w:r w:rsidRPr="00E25B7B" w:rsidR="00924724">
        <w:rPr>
          <w:bCs/>
          <w:lang w:val="nl-NL"/>
        </w:rPr>
        <w:t>ook</w:t>
      </w:r>
      <w:r w:rsidR="00924724">
        <w:rPr>
          <w:bCs/>
          <w:lang w:val="nl-NL"/>
        </w:rPr>
        <w:t xml:space="preserve"> andere factoren</w:t>
      </w:r>
      <w:r w:rsidRPr="00E25B7B" w:rsidR="00924724">
        <w:rPr>
          <w:bCs/>
          <w:lang w:val="nl-NL"/>
        </w:rPr>
        <w:t xml:space="preserve"> </w:t>
      </w:r>
      <w:r w:rsidR="00924724">
        <w:rPr>
          <w:lang w:val="nl-NL"/>
        </w:rPr>
        <w:t>zoals macro-economische ontwikkelingen (bijvoorbeeld hogere rente) en andere beleidsmatige ontwikkelingen</w:t>
      </w:r>
      <w:r w:rsidRPr="00E25B7B" w:rsidR="00924724">
        <w:rPr>
          <w:bCs/>
          <w:lang w:val="nl-NL"/>
        </w:rPr>
        <w:t xml:space="preserve"> de </w:t>
      </w:r>
      <w:r w:rsidR="00924724">
        <w:rPr>
          <w:bCs/>
          <w:lang w:val="nl-NL"/>
        </w:rPr>
        <w:t>onderlinge concurrentie</w:t>
      </w:r>
      <w:r w:rsidRPr="00E25B7B" w:rsidR="00924724">
        <w:rPr>
          <w:bCs/>
          <w:lang w:val="nl-NL"/>
        </w:rPr>
        <w:t xml:space="preserve">positie van starters </w:t>
      </w:r>
      <w:r w:rsidR="00924724">
        <w:rPr>
          <w:bCs/>
          <w:lang w:val="nl-NL"/>
        </w:rPr>
        <w:t>en</w:t>
      </w:r>
      <w:r w:rsidRPr="00E25B7B" w:rsidR="00924724">
        <w:rPr>
          <w:bCs/>
          <w:lang w:val="nl-NL"/>
        </w:rPr>
        <w:t xml:space="preserve"> beleggers </w:t>
      </w:r>
      <w:r w:rsidR="00924724">
        <w:rPr>
          <w:bCs/>
          <w:lang w:val="nl-NL"/>
        </w:rPr>
        <w:t xml:space="preserve">beïnvloeden. </w:t>
      </w:r>
      <w:r w:rsidR="00924724">
        <w:rPr>
          <w:lang w:val="nl-NL"/>
        </w:rPr>
        <w:t>Deze maatregel</w:t>
      </w:r>
      <w:r w:rsidR="00356FB0">
        <w:rPr>
          <w:lang w:val="nl-NL"/>
        </w:rPr>
        <w:t xml:space="preserve">, </w:t>
      </w:r>
      <w:r w:rsidR="00924724">
        <w:rPr>
          <w:lang w:val="nl-NL"/>
        </w:rPr>
        <w:t>waarmee de verhoging specifiek voor woningen wordt teruggedraaid (naar 8%)</w:t>
      </w:r>
      <w:r w:rsidR="00356FB0">
        <w:rPr>
          <w:lang w:val="nl-NL"/>
        </w:rPr>
        <w:t xml:space="preserve">, </w:t>
      </w:r>
      <w:r w:rsidR="00924724">
        <w:rPr>
          <w:lang w:val="nl-NL"/>
        </w:rPr>
        <w:t>verkleint het tariefverschil weer</w:t>
      </w:r>
      <w:r w:rsidR="00356FB0">
        <w:rPr>
          <w:lang w:val="nl-NL"/>
        </w:rPr>
        <w:t xml:space="preserve">. Daarmee wordt de </w:t>
      </w:r>
      <w:r w:rsidR="00924724">
        <w:rPr>
          <w:lang w:val="nl-NL"/>
        </w:rPr>
        <w:t>relatieve concurrentiepositie van beleggers verbeterd</w:t>
      </w:r>
      <w:r w:rsidR="00A1613A">
        <w:rPr>
          <w:lang w:val="nl-NL"/>
        </w:rPr>
        <w:t xml:space="preserve"> en wordt investeren aantrekkelijker</w:t>
      </w:r>
      <w:r w:rsidR="00924724">
        <w:rPr>
          <w:lang w:val="nl-NL"/>
        </w:rPr>
        <w:t>.</w:t>
      </w:r>
      <w:r w:rsidR="00A87BA6">
        <w:rPr>
          <w:lang w:val="nl-NL"/>
        </w:rPr>
        <w:t xml:space="preserve"> Uit de evaluatie blijkt dat concurrentie tussen doorstromers en investeerders beperkt is.  </w:t>
      </w:r>
    </w:p>
    <w:p w:rsidR="00924724" w:rsidP="00924724" w:rsidRDefault="00924724" w14:paraId="48AC0380" w14:textId="251F7C90">
      <w:pPr>
        <w:contextualSpacing/>
        <w:rPr>
          <w:lang w:val="nl-NL"/>
        </w:rPr>
      </w:pPr>
      <w:r>
        <w:rPr>
          <w:lang w:val="nl-NL"/>
        </w:rPr>
        <w:t xml:space="preserve"> </w:t>
      </w:r>
    </w:p>
    <w:p w:rsidRPr="00924724" w:rsidR="00DD74E7" w:rsidP="00924724" w:rsidRDefault="00EF7969" w14:paraId="066F2DDB" w14:textId="32380E1A">
      <w:pPr>
        <w:contextualSpacing/>
        <w:rPr>
          <w:bCs/>
          <w:lang w:val="nl-NL"/>
        </w:rPr>
      </w:pPr>
      <w:r>
        <w:rPr>
          <w:rFonts w:ascii="Verdana-Bold" w:hAnsi="Verdana-Bold" w:cs="Verdana-Bold"/>
          <w:b/>
          <w:bCs/>
          <w:szCs w:val="18"/>
          <w:lang w:val="nl-NL"/>
        </w:rPr>
        <w:t xml:space="preserve">6. </w:t>
      </w:r>
      <w:r w:rsidR="00DB3F1F">
        <w:rPr>
          <w:rFonts w:ascii="Verdana-Bold" w:hAnsi="Verdana-Bold" w:cs="Verdana-Bold"/>
          <w:b/>
          <w:bCs/>
          <w:szCs w:val="18"/>
          <w:lang w:val="nl-NL"/>
        </w:rPr>
        <w:t>Is de maatregel doelmatig?</w:t>
      </w:r>
    </w:p>
    <w:p w:rsidR="00F621D1" w:rsidP="00E25B7B" w:rsidRDefault="00CC0F11" w14:paraId="45BF9762" w14:textId="2DC15C40">
      <w:pPr>
        <w:rPr>
          <w:lang w:val="nl-NL"/>
        </w:rPr>
      </w:pPr>
      <w:r w:rsidRPr="00DD74E7">
        <w:rPr>
          <w:lang w:val="nl-NL"/>
        </w:rPr>
        <w:t xml:space="preserve">De maatregel is deels doelmatig. </w:t>
      </w:r>
      <w:r w:rsidR="00251A4D">
        <w:rPr>
          <w:lang w:val="nl-NL"/>
        </w:rPr>
        <w:t>E</w:t>
      </w:r>
      <w:r w:rsidRPr="00251A4D" w:rsidR="00251A4D">
        <w:rPr>
          <w:lang w:val="nl-NL"/>
        </w:rPr>
        <w:t xml:space="preserve">en verlaging van het </w:t>
      </w:r>
      <w:proofErr w:type="spellStart"/>
      <w:r w:rsidRPr="00251A4D" w:rsidR="00251A4D">
        <w:rPr>
          <w:lang w:val="nl-NL"/>
        </w:rPr>
        <w:t>ovb</w:t>
      </w:r>
      <w:proofErr w:type="spellEnd"/>
      <w:r w:rsidRPr="00251A4D" w:rsidR="00251A4D">
        <w:rPr>
          <w:lang w:val="nl-NL"/>
        </w:rPr>
        <w:t>-tarief verlaagt ook de belastingdruk voor partijen die bestaande woningen verkrijgen maar die niet gaan verhuren (bijvoorbeeld</w:t>
      </w:r>
      <w:r w:rsidR="008D5165">
        <w:rPr>
          <w:lang w:val="nl-NL"/>
        </w:rPr>
        <w:t xml:space="preserve"> doorverkopen</w:t>
      </w:r>
      <w:r w:rsidRPr="00251A4D" w:rsidR="00251A4D">
        <w:rPr>
          <w:lang w:val="nl-NL"/>
        </w:rPr>
        <w:t>) en partijen die bijvoorbeeld vakantiewoningen bouwen die zij gaan verhuren</w:t>
      </w:r>
      <w:r w:rsidR="00251A4D">
        <w:rPr>
          <w:lang w:val="nl-NL"/>
        </w:rPr>
        <w:t xml:space="preserve">. </w:t>
      </w:r>
      <w:r w:rsidR="008D5165">
        <w:rPr>
          <w:lang w:val="nl-NL"/>
        </w:rPr>
        <w:t xml:space="preserve">Ook </w:t>
      </w:r>
      <w:r w:rsidRPr="00DD74E7">
        <w:rPr>
          <w:lang w:val="nl-NL"/>
        </w:rPr>
        <w:t xml:space="preserve">kan </w:t>
      </w:r>
      <w:r w:rsidR="00251A4D">
        <w:rPr>
          <w:lang w:val="nl-NL"/>
        </w:rPr>
        <w:t xml:space="preserve">ook </w:t>
      </w:r>
      <w:r w:rsidRPr="00DD74E7">
        <w:rPr>
          <w:lang w:val="nl-NL"/>
        </w:rPr>
        <w:t>worden gedacht aan de verkrijgers van een tweede woning.</w:t>
      </w:r>
      <w:r w:rsidR="00F621D1">
        <w:rPr>
          <w:lang w:val="nl-NL"/>
        </w:rPr>
        <w:t xml:space="preserve"> </w:t>
      </w:r>
      <w:r w:rsidR="008D5165">
        <w:rPr>
          <w:lang w:val="nl-NL"/>
        </w:rPr>
        <w:t>D</w:t>
      </w:r>
      <w:r w:rsidR="00F621D1">
        <w:rPr>
          <w:lang w:val="nl-NL"/>
        </w:rPr>
        <w:t>e maatregel</w:t>
      </w:r>
      <w:r w:rsidRPr="00F621D1" w:rsidR="00F621D1">
        <w:rPr>
          <w:lang w:val="nl-NL"/>
        </w:rPr>
        <w:t xml:space="preserve"> </w:t>
      </w:r>
      <w:r w:rsidR="008D5165">
        <w:rPr>
          <w:lang w:val="nl-NL"/>
        </w:rPr>
        <w:t xml:space="preserve">kan ook </w:t>
      </w:r>
      <w:r w:rsidRPr="00F621D1" w:rsidR="00F621D1">
        <w:rPr>
          <w:lang w:val="nl-NL"/>
        </w:rPr>
        <w:t>verstorend werk</w:t>
      </w:r>
      <w:r w:rsidR="00F621D1">
        <w:rPr>
          <w:lang w:val="nl-NL"/>
        </w:rPr>
        <w:t>en</w:t>
      </w:r>
      <w:r w:rsidRPr="00F621D1" w:rsidR="00F621D1">
        <w:rPr>
          <w:lang w:val="nl-NL"/>
        </w:rPr>
        <w:t xml:space="preserve"> voor bedrijven bij de keuze voor een bedrijfsgebouw: het wordt aantrekkelijker om een woning te gebruiken voor andere activiteiten dan bewoning, bijvoorbeeld </w:t>
      </w:r>
      <w:r w:rsidR="003B10C3">
        <w:rPr>
          <w:lang w:val="nl-NL"/>
        </w:rPr>
        <w:t>om als kantoor te gebruiken</w:t>
      </w:r>
      <w:r w:rsidRPr="00F621D1" w:rsidR="00F621D1">
        <w:rPr>
          <w:lang w:val="nl-NL"/>
        </w:rPr>
        <w:t>, omdat het algemene tarief van 10,4% niet langer van toepassing is op de verkrijging van woningen, ongeacht het gebruik daarvan.</w:t>
      </w:r>
    </w:p>
    <w:p w:rsidRPr="00E25B7B" w:rsidR="000E446A" w:rsidP="00E25B7B" w:rsidRDefault="000E446A" w14:paraId="7AFB98B6" w14:textId="619CDB84">
      <w:pPr>
        <w:rPr>
          <w:b/>
          <w:lang w:val="nl-NL"/>
        </w:rPr>
      </w:pPr>
      <w:r>
        <w:rPr>
          <w:lang w:val="nl-NL"/>
        </w:rPr>
        <w:t xml:space="preserve">Omdat de maatregel de relatieve concurrentiepositie van beleggers verbetert ten opzichte van andere kopers, wordt de positie van deze kopers dus verslechtert. Dit </w:t>
      </w:r>
      <w:r w:rsidR="00F621D1">
        <w:rPr>
          <w:lang w:val="nl-NL"/>
        </w:rPr>
        <w:t>kan worden gezien als</w:t>
      </w:r>
      <w:r>
        <w:rPr>
          <w:lang w:val="nl-NL"/>
        </w:rPr>
        <w:t xml:space="preserve"> een negatief neveneffect.</w:t>
      </w:r>
      <w:r w:rsidR="008B79DA">
        <w:rPr>
          <w:lang w:val="nl-NL"/>
        </w:rPr>
        <w:t xml:space="preserve"> </w:t>
      </w:r>
    </w:p>
    <w:p w:rsidR="00DB3F1F" w:rsidP="00E25B7B" w:rsidRDefault="00600510" w14:paraId="0060E6ED" w14:textId="0EE8E584">
      <w:pPr>
        <w:contextualSpacing/>
        <w:rPr>
          <w:bCs/>
          <w:lang w:val="nl-NL"/>
        </w:rPr>
      </w:pPr>
      <w:r>
        <w:rPr>
          <w:bCs/>
          <w:lang w:val="nl-NL"/>
        </w:rPr>
        <w:t>O</w:t>
      </w:r>
      <w:r w:rsidRPr="00CC0F11" w:rsidR="00CC0F11">
        <w:rPr>
          <w:bCs/>
          <w:lang w:val="nl-NL"/>
        </w:rPr>
        <w:t xml:space="preserve">pgemerkt </w:t>
      </w:r>
      <w:r w:rsidRPr="00CC0F11">
        <w:rPr>
          <w:bCs/>
          <w:lang w:val="nl-NL"/>
        </w:rPr>
        <w:t xml:space="preserve">moet worden </w:t>
      </w:r>
      <w:r w:rsidRPr="00CC0F11" w:rsidR="00CC0F11">
        <w:rPr>
          <w:bCs/>
          <w:lang w:val="nl-NL"/>
        </w:rPr>
        <w:t>dat deze maatregel doelmatiger is dan een generieke verlaging van het algemene</w:t>
      </w:r>
      <w:r>
        <w:rPr>
          <w:bCs/>
          <w:lang w:val="nl-NL"/>
        </w:rPr>
        <w:t xml:space="preserve"> </w:t>
      </w:r>
      <w:proofErr w:type="spellStart"/>
      <w:r>
        <w:rPr>
          <w:bCs/>
          <w:lang w:val="nl-NL"/>
        </w:rPr>
        <w:t>ovb</w:t>
      </w:r>
      <w:proofErr w:type="spellEnd"/>
      <w:r>
        <w:rPr>
          <w:bCs/>
          <w:lang w:val="nl-NL"/>
        </w:rPr>
        <w:t>-</w:t>
      </w:r>
      <w:r w:rsidRPr="00CC0F11" w:rsidR="00CC0F11">
        <w:rPr>
          <w:bCs/>
          <w:lang w:val="nl-NL"/>
        </w:rPr>
        <w:t xml:space="preserve">tarief, omdat in dat geval ook de belastingdruk voor </w:t>
      </w:r>
      <w:r w:rsidR="003B10C3">
        <w:rPr>
          <w:bCs/>
          <w:lang w:val="nl-NL"/>
        </w:rPr>
        <w:t>verkrijgingen</w:t>
      </w:r>
      <w:r w:rsidRPr="00CC0F11" w:rsidR="00CC0F11">
        <w:rPr>
          <w:bCs/>
          <w:lang w:val="nl-NL"/>
        </w:rPr>
        <w:t xml:space="preserve"> van niet-woningen zou worden verlaagd.</w:t>
      </w:r>
    </w:p>
    <w:p w:rsidR="00DD74E7" w:rsidP="00E25B7B" w:rsidRDefault="00DD74E7" w14:paraId="197FE8D1" w14:textId="77777777">
      <w:pPr>
        <w:contextualSpacing/>
        <w:rPr>
          <w:bCs/>
          <w:lang w:val="nl-NL"/>
        </w:rPr>
      </w:pPr>
    </w:p>
    <w:p w:rsidRPr="00CC0F11" w:rsidR="00AB7FB1" w:rsidP="00E25B7B" w:rsidRDefault="00AB7FB1" w14:paraId="128CE2D0" w14:textId="77777777">
      <w:pPr>
        <w:contextualSpacing/>
        <w:rPr>
          <w:bCs/>
          <w:lang w:val="nl-NL"/>
        </w:rPr>
      </w:pPr>
    </w:p>
    <w:p w:rsidRPr="00EF7969" w:rsidR="00E25B7B" w:rsidP="00EF7969" w:rsidRDefault="00E75A55" w14:paraId="38E1B856" w14:textId="5D08719E">
      <w:pPr>
        <w:pStyle w:val="Lijstalinea"/>
        <w:numPr>
          <w:ilvl w:val="0"/>
          <w:numId w:val="7"/>
        </w:numPr>
        <w:rPr>
          <w:b/>
          <w:lang w:val="nl-NL"/>
        </w:rPr>
      </w:pPr>
      <w:r w:rsidRPr="00EF7969">
        <w:rPr>
          <w:b/>
          <w:lang w:val="nl-NL"/>
        </w:rPr>
        <w:lastRenderedPageBreak/>
        <w:t>Is evaluatie van de maatregel voldoende gewaarborgd?</w:t>
      </w:r>
    </w:p>
    <w:p w:rsidRPr="00E25B7B" w:rsidR="00E75A55" w:rsidP="00E25B7B" w:rsidRDefault="00D33497" w14:paraId="68AAA854" w14:textId="798CE00A">
      <w:pPr>
        <w:contextualSpacing/>
        <w:rPr>
          <w:b/>
          <w:lang w:val="nl-NL"/>
        </w:rPr>
      </w:pPr>
      <w:r w:rsidRPr="00E25B7B">
        <w:rPr>
          <w:bCs/>
          <w:lang w:val="nl-NL"/>
        </w:rPr>
        <w:t xml:space="preserve">Ja, er is een evaluatie voorzien in </w:t>
      </w:r>
      <w:r w:rsidRPr="00E25B7B" w:rsidR="00DB3F1F">
        <w:rPr>
          <w:bCs/>
          <w:lang w:val="nl-NL"/>
        </w:rPr>
        <w:t xml:space="preserve">2029. </w:t>
      </w:r>
      <w:r w:rsidRPr="00E25B7B" w:rsidR="00CE144B">
        <w:rPr>
          <w:bCs/>
          <w:lang w:val="nl-NL"/>
        </w:rPr>
        <w:t>Hier</w:t>
      </w:r>
      <w:r w:rsidR="003B10C3">
        <w:rPr>
          <w:bCs/>
          <w:lang w:val="nl-NL"/>
        </w:rPr>
        <w:t>bij</w:t>
      </w:r>
      <w:r w:rsidRPr="00E25B7B" w:rsidR="00CE144B">
        <w:rPr>
          <w:bCs/>
          <w:lang w:val="nl-NL"/>
        </w:rPr>
        <w:t xml:space="preserve"> zal worden gekeken naar de doeltreffendheid en doelmatigheid van de maatregel in relatie tot de hierboven genoemde doelstelling</w:t>
      </w:r>
      <w:r w:rsidRPr="00E25B7B" w:rsidR="004E4646">
        <w:rPr>
          <w:bCs/>
          <w:lang w:val="nl-NL"/>
        </w:rPr>
        <w:t>(en)</w:t>
      </w:r>
      <w:r w:rsidRPr="00E25B7B" w:rsidR="00CE144B">
        <w:rPr>
          <w:bCs/>
          <w:lang w:val="nl-NL"/>
        </w:rPr>
        <w:t>. Er zal gebruik gemaakt worden van gegevens van het CBS en het Kadaster, naast de aangiftegegevens</w:t>
      </w:r>
      <w:r w:rsidRPr="00E25B7B" w:rsidR="00840FBD">
        <w:rPr>
          <w:bCs/>
          <w:lang w:val="nl-NL"/>
        </w:rPr>
        <w:t xml:space="preserve"> waarover de Belastingdienst beschikt</w:t>
      </w:r>
      <w:r w:rsidRPr="00E25B7B" w:rsidR="00CE144B">
        <w:rPr>
          <w:bCs/>
          <w:lang w:val="nl-NL"/>
        </w:rPr>
        <w:t xml:space="preserve">. </w:t>
      </w:r>
      <w:r w:rsidRPr="00E25B7B" w:rsidR="002A2531">
        <w:rPr>
          <w:lang w:val="nl-NL"/>
        </w:rPr>
        <w:t xml:space="preserve">Waar mogelijk zullen de beperkingen van de doelmatigheid </w:t>
      </w:r>
      <w:r w:rsidRPr="00E25B7B" w:rsidR="00840FBD">
        <w:rPr>
          <w:lang w:val="nl-NL"/>
        </w:rPr>
        <w:t xml:space="preserve">in </w:t>
      </w:r>
      <w:r w:rsidRPr="00E25B7B" w:rsidR="002A2531">
        <w:rPr>
          <w:lang w:val="nl-NL"/>
        </w:rPr>
        <w:t xml:space="preserve">beeld worden gebracht. Bijvoorbeeld in hoeverre de maatregel neerslaat bij </w:t>
      </w:r>
      <w:r w:rsidRPr="00E25B7B" w:rsidR="00840FBD">
        <w:rPr>
          <w:lang w:val="nl-NL"/>
        </w:rPr>
        <w:t xml:space="preserve">verkrijgers </w:t>
      </w:r>
      <w:r w:rsidRPr="00E25B7B" w:rsidR="002A2531">
        <w:rPr>
          <w:lang w:val="nl-NL"/>
        </w:rPr>
        <w:t>van tweede woningen die niet op de huurmarkt komen of vakantiewoninge</w:t>
      </w:r>
      <w:r w:rsidR="00E5136F">
        <w:rPr>
          <w:lang w:val="nl-NL"/>
        </w:rPr>
        <w:t xml:space="preserve">n. </w:t>
      </w:r>
      <w:r w:rsidR="00F621D1">
        <w:rPr>
          <w:lang w:val="nl-NL"/>
        </w:rPr>
        <w:t>Ook zal worden bekeken wat de ontwikkeling is van</w:t>
      </w:r>
      <w:r w:rsidR="005C5FF2">
        <w:rPr>
          <w:lang w:val="nl-NL"/>
        </w:rPr>
        <w:t>:</w:t>
      </w:r>
      <w:r w:rsidR="00F621D1">
        <w:rPr>
          <w:lang w:val="nl-NL"/>
        </w:rPr>
        <w:t xml:space="preserve"> </w:t>
      </w:r>
      <w:r w:rsidR="005C5FF2">
        <w:rPr>
          <w:lang w:val="nl-NL"/>
        </w:rPr>
        <w:t>(</w:t>
      </w:r>
      <w:r w:rsidRPr="00F621D1" w:rsidR="00F621D1">
        <w:rPr>
          <w:lang w:val="nl-NL"/>
        </w:rPr>
        <w:t xml:space="preserve">1) aankopen </w:t>
      </w:r>
      <w:r w:rsidR="005C5FF2">
        <w:rPr>
          <w:lang w:val="nl-NL"/>
        </w:rPr>
        <w:t xml:space="preserve">door </w:t>
      </w:r>
      <w:r w:rsidRPr="00F621D1" w:rsidR="005C5FF2">
        <w:rPr>
          <w:lang w:val="nl-NL"/>
        </w:rPr>
        <w:t xml:space="preserve">beleggers </w:t>
      </w:r>
      <w:r w:rsidRPr="00F621D1" w:rsidR="00F621D1">
        <w:rPr>
          <w:lang w:val="nl-NL"/>
        </w:rPr>
        <w:t xml:space="preserve">van eigenaar-bewoners, (2) </w:t>
      </w:r>
      <w:r w:rsidR="005C5FF2">
        <w:rPr>
          <w:lang w:val="nl-NL"/>
        </w:rPr>
        <w:t xml:space="preserve">verkopen van </w:t>
      </w:r>
      <w:r w:rsidRPr="00F621D1" w:rsidR="00F621D1">
        <w:rPr>
          <w:lang w:val="nl-NL"/>
        </w:rPr>
        <w:t>beleggers aan eigenaar-bewoners</w:t>
      </w:r>
      <w:r w:rsidR="00E5136F">
        <w:rPr>
          <w:lang w:val="nl-NL"/>
        </w:rPr>
        <w:t xml:space="preserve"> (uitponden)</w:t>
      </w:r>
      <w:r w:rsidR="005C5FF2">
        <w:rPr>
          <w:lang w:val="nl-NL"/>
        </w:rPr>
        <w:t xml:space="preserve"> en andere beleggers</w:t>
      </w:r>
      <w:r w:rsidRPr="00F621D1" w:rsidR="00F621D1">
        <w:rPr>
          <w:lang w:val="nl-NL"/>
        </w:rPr>
        <w:t xml:space="preserve"> en (3) </w:t>
      </w:r>
      <w:r w:rsidR="005C5FF2">
        <w:rPr>
          <w:lang w:val="nl-NL"/>
        </w:rPr>
        <w:t>de</w:t>
      </w:r>
      <w:r w:rsidRPr="00F621D1" w:rsidR="00F621D1">
        <w:rPr>
          <w:lang w:val="nl-NL"/>
        </w:rPr>
        <w:t xml:space="preserve"> nieuwbouw van huurwoning</w:t>
      </w:r>
      <w:r w:rsidR="005C5FF2">
        <w:rPr>
          <w:lang w:val="nl-NL"/>
        </w:rPr>
        <w:t>en</w:t>
      </w:r>
      <w:r w:rsidRPr="00F621D1" w:rsidR="00F621D1">
        <w:rPr>
          <w:lang w:val="nl-NL"/>
        </w:rPr>
        <w:t>.</w:t>
      </w:r>
    </w:p>
    <w:p w:rsidRPr="005A42DD" w:rsidR="00E75A55" w:rsidP="00EF7969" w:rsidRDefault="00FD67B8" w14:paraId="02733541" w14:textId="34761A6F">
      <w:pPr>
        <w:pStyle w:val="Lijstalinea"/>
        <w:numPr>
          <w:ilvl w:val="0"/>
          <w:numId w:val="7"/>
        </w:numPr>
        <w:rPr>
          <w:lang w:val="nl-NL"/>
        </w:rPr>
      </w:pPr>
      <w:r w:rsidRPr="00FD67B8">
        <w:rPr>
          <w:b/>
          <w:lang w:val="nl-NL"/>
        </w:rPr>
        <w:t>Is een horizonbepaling aan de orde?</w:t>
      </w:r>
    </w:p>
    <w:p w:rsidRPr="00260B7A" w:rsidR="00CD3677" w:rsidP="00CD3677" w:rsidRDefault="00682C8B" w14:paraId="5E9E0961" w14:textId="76FDB62D">
      <w:pPr>
        <w:rPr>
          <w:lang w:val="nl-NL"/>
        </w:rPr>
      </w:pPr>
      <w:r w:rsidRPr="00682C8B">
        <w:rPr>
          <w:lang w:val="nl-NL"/>
        </w:rPr>
        <w:t xml:space="preserve">Omdat deze maatregel kwalificeert als fiscale regeling moet deze in beginsel worden voorzien van een horizonbepaling. Daarvan kan, in lijn met het </w:t>
      </w:r>
      <w:r w:rsidR="00752CCC">
        <w:rPr>
          <w:lang w:val="nl-NL"/>
        </w:rPr>
        <w:t>17</w:t>
      </w:r>
      <w:r w:rsidRPr="00752CCC" w:rsidR="00752CCC">
        <w:rPr>
          <w:vertAlign w:val="superscript"/>
          <w:lang w:val="nl-NL"/>
        </w:rPr>
        <w:t>e</w:t>
      </w:r>
      <w:r w:rsidR="00752CCC">
        <w:rPr>
          <w:lang w:val="nl-NL"/>
        </w:rPr>
        <w:t xml:space="preserve"> </w:t>
      </w:r>
      <w:r w:rsidRPr="00682C8B">
        <w:rPr>
          <w:lang w:val="nl-NL"/>
        </w:rPr>
        <w:t xml:space="preserve">Advies van de Studiegroep </w:t>
      </w:r>
      <w:r w:rsidRPr="00CD3677">
        <w:rPr>
          <w:lang w:val="nl-NL"/>
        </w:rPr>
        <w:t xml:space="preserve">begrotingsruimte, worden afgeweken </w:t>
      </w:r>
      <w:proofErr w:type="gramStart"/>
      <w:r w:rsidRPr="00CD3677">
        <w:rPr>
          <w:lang w:val="nl-NL"/>
        </w:rPr>
        <w:t>indien</w:t>
      </w:r>
      <w:proofErr w:type="gramEnd"/>
      <w:r w:rsidRPr="00CD3677">
        <w:rPr>
          <w:lang w:val="nl-NL"/>
        </w:rPr>
        <w:t xml:space="preserve"> de toevoeging van een horizonbepaling het beleidsdoel zou ondergraven. Hiervan is sprake wanneer bijvoorbeeld een regeling alleen het gewenste effect kan hebben als deze voor een langere periode bestaat. De maatregel </w:t>
      </w:r>
      <w:r w:rsidRPr="00CD3677" w:rsidR="008D47F7">
        <w:rPr>
          <w:lang w:val="nl-NL"/>
        </w:rPr>
        <w:t>beoogt</w:t>
      </w:r>
      <w:r w:rsidRPr="00CD3677">
        <w:rPr>
          <w:lang w:val="nl-NL"/>
        </w:rPr>
        <w:t xml:space="preserve"> het bouwen van (private) huurwoningen te stimuleren. Daarvoor is het van belang dat de verlaging </w:t>
      </w:r>
      <w:r w:rsidRPr="00CD3677" w:rsidR="00CD3677">
        <w:rPr>
          <w:lang w:val="nl-NL"/>
        </w:rPr>
        <w:t>structureel is</w:t>
      </w:r>
      <w:r w:rsidRPr="00CD3677">
        <w:rPr>
          <w:lang w:val="nl-NL"/>
        </w:rPr>
        <w:t xml:space="preserve">. De reden hiervoor is dat de </w:t>
      </w:r>
      <w:proofErr w:type="spellStart"/>
      <w:r w:rsidRPr="00CD3677">
        <w:rPr>
          <w:lang w:val="nl-NL"/>
        </w:rPr>
        <w:t>ovb</w:t>
      </w:r>
      <w:proofErr w:type="spellEnd"/>
      <w:r w:rsidRPr="00CD3677">
        <w:rPr>
          <w:lang w:val="nl-NL"/>
        </w:rPr>
        <w:t xml:space="preserve">-verlaging pas aan het eind van de exploitatietermijn van een project effect heeft in de businesscase bij nieuwbouw. De exploitatietermijn waar de investeerder rekening mee houdt is </w:t>
      </w:r>
      <w:proofErr w:type="gramStart"/>
      <w:r w:rsidRPr="00CD3677" w:rsidR="00CD3677">
        <w:rPr>
          <w:lang w:val="nl-NL"/>
        </w:rPr>
        <w:t>circa</w:t>
      </w:r>
      <w:proofErr w:type="gramEnd"/>
      <w:r w:rsidRPr="00CD3677" w:rsidR="00CD3677">
        <w:rPr>
          <w:lang w:val="nl-NL"/>
        </w:rPr>
        <w:t xml:space="preserve"> </w:t>
      </w:r>
      <w:r w:rsidRPr="00CD3677">
        <w:rPr>
          <w:lang w:val="nl-NL"/>
        </w:rPr>
        <w:t xml:space="preserve">15 jaar. </w:t>
      </w:r>
      <w:r w:rsidRPr="00CD3677" w:rsidR="00CD3677">
        <w:rPr>
          <w:lang w:val="nl-NL"/>
        </w:rPr>
        <w:t xml:space="preserve"> Daar komt bij dat investeerders gebaat zijn bij een stabiel investeringsklimaat.</w:t>
      </w:r>
      <w:r w:rsidRPr="00260B7A" w:rsidR="00CD3677">
        <w:rPr>
          <w:lang w:val="nl-NL"/>
        </w:rPr>
        <w:t xml:space="preserve"> </w:t>
      </w:r>
    </w:p>
    <w:p w:rsidR="00752CCC" w:rsidP="00E25B7B" w:rsidRDefault="00682C8B" w14:paraId="33E03713" w14:textId="6FDAC0F3">
      <w:pPr>
        <w:contextualSpacing/>
        <w:rPr>
          <w:lang w:val="nl-NL"/>
        </w:rPr>
      </w:pPr>
      <w:r w:rsidRPr="00682C8B">
        <w:rPr>
          <w:lang w:val="nl-NL"/>
        </w:rPr>
        <w:t xml:space="preserve">Daarom wordt voorgesteld om geen horizonbepaling op te nemen. </w:t>
      </w:r>
    </w:p>
    <w:p w:rsidR="00611786" w:rsidP="00E25B7B" w:rsidRDefault="00611786" w14:paraId="161C4081" w14:textId="77777777">
      <w:pPr>
        <w:contextualSpacing/>
        <w:rPr>
          <w:lang w:val="nl-NL"/>
        </w:rPr>
      </w:pPr>
    </w:p>
    <w:p w:rsidR="00752CCC" w:rsidP="00E25B7B" w:rsidRDefault="00752CCC" w14:paraId="38650EBC" w14:textId="2C7BD1FA">
      <w:pPr>
        <w:contextualSpacing/>
        <w:rPr>
          <w:lang w:val="nl-NL"/>
        </w:rPr>
      </w:pPr>
      <w:bookmarkStart w:name="_Hlk176257577" w:id="0"/>
      <w:r>
        <w:rPr>
          <w:lang w:val="nl-NL"/>
        </w:rPr>
        <w:t>Dat neemt niet weg dat b</w:t>
      </w:r>
      <w:r w:rsidR="00441FCB">
        <w:rPr>
          <w:lang w:val="nl-NL"/>
        </w:rPr>
        <w:t xml:space="preserve">ij evaluatie van de maatregel in </w:t>
      </w:r>
      <w:r>
        <w:rPr>
          <w:lang w:val="nl-NL"/>
        </w:rPr>
        <w:t>2029</w:t>
      </w:r>
      <w:r w:rsidR="00441FCB">
        <w:rPr>
          <w:lang w:val="nl-NL"/>
        </w:rPr>
        <w:t xml:space="preserve"> nadrukkelijk de doelmatigheid en doeltreffendheid worden bezien</w:t>
      </w:r>
      <w:r>
        <w:rPr>
          <w:lang w:val="nl-NL"/>
        </w:rPr>
        <w:t>.</w:t>
      </w:r>
      <w:r w:rsidR="00441FCB">
        <w:rPr>
          <w:lang w:val="nl-NL"/>
        </w:rPr>
        <w:t xml:space="preserve"> </w:t>
      </w:r>
      <w:r>
        <w:rPr>
          <w:lang w:val="nl-NL"/>
        </w:rPr>
        <w:t xml:space="preserve">In het </w:t>
      </w:r>
      <w:r w:rsidR="003B10C3">
        <w:rPr>
          <w:lang w:val="nl-NL"/>
        </w:rPr>
        <w:t xml:space="preserve">Hoofdlijnenakkoord </w:t>
      </w:r>
      <w:r>
        <w:rPr>
          <w:lang w:val="nl-NL"/>
        </w:rPr>
        <w:t>is afgesproken dat de</w:t>
      </w:r>
      <w:r w:rsidRPr="00752CCC">
        <w:rPr>
          <w:lang w:val="nl-NL"/>
        </w:rPr>
        <w:t xml:space="preserve"> begrotingsregels zoals beschreven in de 17e Studiegroep Begrotingsruimte </w:t>
      </w:r>
      <w:r w:rsidR="00460754">
        <w:rPr>
          <w:lang w:val="nl-NL"/>
        </w:rPr>
        <w:t xml:space="preserve">worden </w:t>
      </w:r>
      <w:r w:rsidRPr="00752CCC">
        <w:rPr>
          <w:lang w:val="nl-NL"/>
        </w:rPr>
        <w:t>gevolgd</w:t>
      </w:r>
      <w:r>
        <w:rPr>
          <w:lang w:val="nl-NL"/>
        </w:rPr>
        <w:t xml:space="preserve">. </w:t>
      </w:r>
      <w:proofErr w:type="gramStart"/>
      <w:r w:rsidRPr="00752CCC">
        <w:rPr>
          <w:lang w:val="nl-NL"/>
        </w:rPr>
        <w:t>Indien</w:t>
      </w:r>
      <w:proofErr w:type="gramEnd"/>
      <w:r w:rsidRPr="00752CCC">
        <w:rPr>
          <w:lang w:val="nl-NL"/>
        </w:rPr>
        <w:t xml:space="preserve"> een fiscale regeling negatief geëvalueerd wordt, is het uitgangspunt om deze regeling af te schaffen of zodanig aan te passen dat tegemoet wordt gekomen aan de aanbevelingen van de evaluatie.</w:t>
      </w:r>
      <w:r>
        <w:rPr>
          <w:rStyle w:val="Voetnootmarkering"/>
          <w:lang w:val="nl-NL"/>
        </w:rPr>
        <w:footnoteReference w:id="3"/>
      </w:r>
    </w:p>
    <w:bookmarkEnd w:id="0"/>
    <w:p w:rsidRPr="005A42DD" w:rsidR="00E75A55" w:rsidP="00682C8B" w:rsidRDefault="00E75A55" w14:paraId="6200AF79" w14:textId="5E4D98EF">
      <w:pPr>
        <w:rPr>
          <w:lang w:val="nl-NL"/>
        </w:rPr>
      </w:pPr>
    </w:p>
    <w:sectPr w:rsidRPr="005A42DD" w:rsidR="00E75A55" w:rsidSect="00985CE9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9D69" w14:textId="77777777" w:rsidR="00DD3B40" w:rsidRDefault="00DD3B40" w:rsidP="00E75A55">
      <w:pPr>
        <w:spacing w:after="0" w:line="240" w:lineRule="auto"/>
      </w:pPr>
      <w:r>
        <w:separator/>
      </w:r>
    </w:p>
  </w:endnote>
  <w:endnote w:type="continuationSeparator" w:id="0">
    <w:p w14:paraId="03F1D2B4" w14:textId="77777777" w:rsidR="00DD3B40" w:rsidRDefault="00DD3B40" w:rsidP="00E75A55">
      <w:pPr>
        <w:spacing w:after="0" w:line="240" w:lineRule="auto"/>
      </w:pPr>
      <w:r>
        <w:continuationSeparator/>
      </w:r>
    </w:p>
  </w:endnote>
  <w:endnote w:type="continuationNotice" w:id="1">
    <w:p w14:paraId="2B71CF89" w14:textId="77777777" w:rsidR="00DD3B40" w:rsidRDefault="00DD3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8DB9" w14:textId="77777777" w:rsidR="00DD3B40" w:rsidRDefault="00DD3B40" w:rsidP="00E75A55">
      <w:pPr>
        <w:spacing w:after="0" w:line="240" w:lineRule="auto"/>
      </w:pPr>
      <w:r>
        <w:separator/>
      </w:r>
    </w:p>
  </w:footnote>
  <w:footnote w:type="continuationSeparator" w:id="0">
    <w:p w14:paraId="26151225" w14:textId="77777777" w:rsidR="00DD3B40" w:rsidRDefault="00DD3B40" w:rsidP="00E75A55">
      <w:pPr>
        <w:spacing w:after="0" w:line="240" w:lineRule="auto"/>
      </w:pPr>
      <w:r>
        <w:continuationSeparator/>
      </w:r>
    </w:p>
  </w:footnote>
  <w:footnote w:type="continuationNotice" w:id="1">
    <w:p w14:paraId="0B5AB435" w14:textId="77777777" w:rsidR="00DD3B40" w:rsidRDefault="00DD3B40">
      <w:pPr>
        <w:spacing w:after="0" w:line="240" w:lineRule="auto"/>
      </w:pPr>
    </w:p>
  </w:footnote>
  <w:footnote w:id="2">
    <w:p w14:paraId="7071F5F3" w14:textId="74A4EBE2" w:rsidR="004A0E19" w:rsidRPr="00682C8B" w:rsidRDefault="004A0E19">
      <w:pPr>
        <w:pStyle w:val="Voetnoottekst"/>
        <w:rPr>
          <w:b/>
          <w:bCs/>
          <w:lang w:val="nl-NL"/>
        </w:rPr>
      </w:pPr>
      <w:r>
        <w:rPr>
          <w:rStyle w:val="Voetnootmarkering"/>
        </w:rPr>
        <w:footnoteRef/>
      </w:r>
      <w:r w:rsidRPr="00682C8B">
        <w:rPr>
          <w:lang w:val="nl-NL"/>
        </w:rPr>
        <w:t xml:space="preserve"> </w:t>
      </w:r>
      <w:hyperlink r:id="rId1" w:history="1">
        <w:r w:rsidRPr="00682C8B">
          <w:rPr>
            <w:rStyle w:val="Hyperlink"/>
            <w:lang w:val="nl-NL"/>
          </w:rPr>
          <w:t>Beleggers verkopen nu meer huizen aan eigenaar-bewoners dan ze opkopen - ESB</w:t>
        </w:r>
      </w:hyperlink>
    </w:p>
  </w:footnote>
  <w:footnote w:id="3">
    <w:p w14:paraId="731AD944" w14:textId="3B2E3889" w:rsidR="00752CCC" w:rsidRPr="00752CCC" w:rsidRDefault="00752CCC">
      <w:pPr>
        <w:pStyle w:val="Voetnoottekst"/>
        <w:rPr>
          <w:sz w:val="16"/>
          <w:szCs w:val="16"/>
          <w:lang w:val="nl-NL"/>
        </w:rPr>
      </w:pPr>
      <w:r w:rsidRPr="00752CCC">
        <w:rPr>
          <w:rStyle w:val="Voetnootmarkering"/>
          <w:sz w:val="16"/>
          <w:szCs w:val="16"/>
          <w:lang w:val="nl-NL"/>
        </w:rPr>
        <w:footnoteRef/>
      </w:r>
      <w:r w:rsidRPr="00752CCC">
        <w:rPr>
          <w:sz w:val="16"/>
          <w:szCs w:val="16"/>
          <w:lang w:val="nl-NL"/>
        </w:rPr>
        <w:t xml:space="preserve"> 17e rapport Studiegroep Begrotingsruimte, Bijlage 4 - Beheersing fiscale regelingen, p. 102.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13"/>
    <w:multiLevelType w:val="hybridMultilevel"/>
    <w:tmpl w:val="C4FA418A"/>
    <w:lvl w:ilvl="0" w:tplc="9732C7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774F"/>
    <w:multiLevelType w:val="hybridMultilevel"/>
    <w:tmpl w:val="82081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6A64"/>
    <w:multiLevelType w:val="hybridMultilevel"/>
    <w:tmpl w:val="34FAB9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25755"/>
    <w:multiLevelType w:val="hybridMultilevel"/>
    <w:tmpl w:val="C32E3A10"/>
    <w:lvl w:ilvl="0" w:tplc="6282B0A2">
      <w:start w:val="1"/>
      <w:numFmt w:val="decimal"/>
      <w:lvlText w:val="%1."/>
      <w:lvlJc w:val="left"/>
      <w:pPr>
        <w:ind w:left="1080" w:hanging="7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2FE4"/>
    <w:multiLevelType w:val="hybridMultilevel"/>
    <w:tmpl w:val="95322B46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80836"/>
    <w:multiLevelType w:val="hybridMultilevel"/>
    <w:tmpl w:val="D0CCC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8458">
    <w:abstractNumId w:val="2"/>
  </w:num>
  <w:num w:numId="2" w16cid:durableId="1610697126">
    <w:abstractNumId w:val="0"/>
  </w:num>
  <w:num w:numId="3" w16cid:durableId="882713857">
    <w:abstractNumId w:val="1"/>
  </w:num>
  <w:num w:numId="4" w16cid:durableId="1534613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419748">
    <w:abstractNumId w:val="5"/>
  </w:num>
  <w:num w:numId="6" w16cid:durableId="187657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646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55"/>
    <w:rsid w:val="000350AE"/>
    <w:rsid w:val="000662DC"/>
    <w:rsid w:val="00073EE3"/>
    <w:rsid w:val="000E446A"/>
    <w:rsid w:val="001215E7"/>
    <w:rsid w:val="00196D9D"/>
    <w:rsid w:val="001D7615"/>
    <w:rsid w:val="001E6A24"/>
    <w:rsid w:val="002019EB"/>
    <w:rsid w:val="002059CA"/>
    <w:rsid w:val="00206E10"/>
    <w:rsid w:val="00224691"/>
    <w:rsid w:val="00251A4D"/>
    <w:rsid w:val="00260B7A"/>
    <w:rsid w:val="00266500"/>
    <w:rsid w:val="00287A51"/>
    <w:rsid w:val="002A2531"/>
    <w:rsid w:val="002A267F"/>
    <w:rsid w:val="002B0EA7"/>
    <w:rsid w:val="002C7394"/>
    <w:rsid w:val="002D5FB2"/>
    <w:rsid w:val="003273D3"/>
    <w:rsid w:val="00356FB0"/>
    <w:rsid w:val="003B10C3"/>
    <w:rsid w:val="003C7ADC"/>
    <w:rsid w:val="00413F26"/>
    <w:rsid w:val="00441FCB"/>
    <w:rsid w:val="00460754"/>
    <w:rsid w:val="00480D3E"/>
    <w:rsid w:val="004A0E19"/>
    <w:rsid w:val="004E4646"/>
    <w:rsid w:val="00542CE8"/>
    <w:rsid w:val="00566D7B"/>
    <w:rsid w:val="0058499F"/>
    <w:rsid w:val="005A42DD"/>
    <w:rsid w:val="005C5FF2"/>
    <w:rsid w:val="00600510"/>
    <w:rsid w:val="0061142E"/>
    <w:rsid w:val="00611786"/>
    <w:rsid w:val="006215BE"/>
    <w:rsid w:val="006348CD"/>
    <w:rsid w:val="00667B99"/>
    <w:rsid w:val="00671D43"/>
    <w:rsid w:val="00682C8B"/>
    <w:rsid w:val="006E2D67"/>
    <w:rsid w:val="00752CCC"/>
    <w:rsid w:val="00797185"/>
    <w:rsid w:val="007C2DE7"/>
    <w:rsid w:val="007F7FDE"/>
    <w:rsid w:val="0081599D"/>
    <w:rsid w:val="00840FBD"/>
    <w:rsid w:val="008514E8"/>
    <w:rsid w:val="008B79DA"/>
    <w:rsid w:val="008C46EA"/>
    <w:rsid w:val="008D47F7"/>
    <w:rsid w:val="008D5165"/>
    <w:rsid w:val="00914652"/>
    <w:rsid w:val="009202E7"/>
    <w:rsid w:val="00924724"/>
    <w:rsid w:val="00985CE9"/>
    <w:rsid w:val="00986A61"/>
    <w:rsid w:val="009D3CB3"/>
    <w:rsid w:val="009E20F6"/>
    <w:rsid w:val="009E47F7"/>
    <w:rsid w:val="009F2425"/>
    <w:rsid w:val="00A02401"/>
    <w:rsid w:val="00A1613A"/>
    <w:rsid w:val="00A21D86"/>
    <w:rsid w:val="00A33576"/>
    <w:rsid w:val="00A54AAA"/>
    <w:rsid w:val="00A80567"/>
    <w:rsid w:val="00A81F6C"/>
    <w:rsid w:val="00A87BA6"/>
    <w:rsid w:val="00A95F6A"/>
    <w:rsid w:val="00AB7FB1"/>
    <w:rsid w:val="00AE4E56"/>
    <w:rsid w:val="00AF6F69"/>
    <w:rsid w:val="00B06701"/>
    <w:rsid w:val="00B15222"/>
    <w:rsid w:val="00B34676"/>
    <w:rsid w:val="00B443A5"/>
    <w:rsid w:val="00C005D9"/>
    <w:rsid w:val="00C150BA"/>
    <w:rsid w:val="00C446A7"/>
    <w:rsid w:val="00C62897"/>
    <w:rsid w:val="00C75AF5"/>
    <w:rsid w:val="00C95352"/>
    <w:rsid w:val="00CC0F11"/>
    <w:rsid w:val="00CC59F8"/>
    <w:rsid w:val="00CD3677"/>
    <w:rsid w:val="00CE144B"/>
    <w:rsid w:val="00CE22C6"/>
    <w:rsid w:val="00D02E6D"/>
    <w:rsid w:val="00D33497"/>
    <w:rsid w:val="00DB3F1F"/>
    <w:rsid w:val="00DD3B40"/>
    <w:rsid w:val="00DD74E7"/>
    <w:rsid w:val="00E25B7B"/>
    <w:rsid w:val="00E5136F"/>
    <w:rsid w:val="00E636FB"/>
    <w:rsid w:val="00E75A55"/>
    <w:rsid w:val="00E85CA9"/>
    <w:rsid w:val="00EF7969"/>
    <w:rsid w:val="00F223DB"/>
    <w:rsid w:val="00F42CE4"/>
    <w:rsid w:val="00F621D1"/>
    <w:rsid w:val="00F66E6D"/>
    <w:rsid w:val="00F66EFD"/>
    <w:rsid w:val="00FD67B8"/>
    <w:rsid w:val="1028A186"/>
    <w:rsid w:val="1A98A622"/>
    <w:rsid w:val="216EC85E"/>
    <w:rsid w:val="36641314"/>
    <w:rsid w:val="50D11418"/>
    <w:rsid w:val="5111AA51"/>
    <w:rsid w:val="518D5C4D"/>
    <w:rsid w:val="5C2CC6E3"/>
    <w:rsid w:val="785C3BDB"/>
    <w:rsid w:val="7F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71D07"/>
  <w15:chartTrackingRefBased/>
  <w15:docId w15:val="{08CE1EF2-3A5D-4FCB-B643-312A90B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5A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A55"/>
    <w:pPr>
      <w:ind w:left="720"/>
      <w:contextualSpacing/>
    </w:pPr>
  </w:style>
  <w:style w:type="paragraph" w:styleId="Revisie">
    <w:name w:val="Revision"/>
    <w:hidden/>
    <w:uiPriority w:val="99"/>
    <w:semiHidden/>
    <w:rsid w:val="002C739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E14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14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14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14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144B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0E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0E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0E1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A0E1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57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98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85CE9"/>
  </w:style>
  <w:style w:type="paragraph" w:styleId="Voettekst">
    <w:name w:val="footer"/>
    <w:basedOn w:val="Standaard"/>
    <w:link w:val="VoettekstChar"/>
    <w:uiPriority w:val="99"/>
    <w:semiHidden/>
    <w:unhideWhenUsed/>
    <w:rsid w:val="0098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8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b.nu/beleggers-verkopen-nu-meer-huizen-aan-eigenaar-bewoners-dan-ze-opkop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1557</ap:Words>
  <ap:Characters>8567</ap:Characters>
  <ap:DocSecurity>0</ap:DocSecurity>
  <ap:Lines>71</ap:Lines>
  <ap:Paragraphs>20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2024-10-28T16:02:00.0000000Z</dcterms:created>
  <dcterms:modified xsi:type="dcterms:W3CDTF">2024-10-28T16:02:00.0000000Z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2024-08-28T13:49:54Z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6f34c967-4727-4260-822b-ddfe371456a8</vt:lpwstr>
  </property>
  <property fmtid="{D5CDD505-2E9C-101B-9397-08002B2CF9AE}" pid="8" name="MSIP_Label_b2aa6e22-2c82-48c6-bf24-1790f4b9c128_ContentBits">
    <vt:lpwstr>0</vt:lpwstr>
  </property>
  <property fmtid="{D5CDD505-2E9C-101B-9397-08002B2CF9AE}" pid="9" name="ContentTypeId">
    <vt:lpwstr>0x010100D6AEEA4E89603143B4AEF82ECEF4D094</vt:lpwstr>
  </property>
</Properties>
</file>