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87198" w:rsidR="00387198" w:rsidRDefault="00364C5A" w14:paraId="4CCA1418" w14:textId="77777777">
      <w:pPr>
        <w:rPr>
          <w:rFonts w:cstheme="minorHAnsi"/>
        </w:rPr>
      </w:pPr>
      <w:r w:rsidRPr="00387198">
        <w:rPr>
          <w:rFonts w:cstheme="minorHAnsi"/>
          <w:color w:val="333333"/>
        </w:rPr>
        <w:t>34293</w:t>
      </w:r>
      <w:r w:rsidRPr="00387198" w:rsidR="00387198">
        <w:rPr>
          <w:rFonts w:cstheme="minorHAnsi"/>
          <w:color w:val="333333"/>
        </w:rPr>
        <w:tab/>
      </w:r>
      <w:r w:rsidRPr="00387198" w:rsidR="00387198">
        <w:rPr>
          <w:rFonts w:cstheme="minorHAnsi"/>
          <w:color w:val="333333"/>
        </w:rPr>
        <w:tab/>
      </w:r>
      <w:r w:rsidRPr="00387198" w:rsidR="00387198">
        <w:rPr>
          <w:rFonts w:cstheme="minorHAnsi"/>
          <w:color w:val="333333"/>
        </w:rPr>
        <w:tab/>
      </w:r>
      <w:r w:rsidRPr="00387198" w:rsidR="00387198">
        <w:rPr>
          <w:rFonts w:cstheme="minorHAnsi"/>
        </w:rPr>
        <w:t>Renovatie Binnenhof</w:t>
      </w:r>
    </w:p>
    <w:p w:rsidRPr="00387198" w:rsidR="00387198" w:rsidP="00387198" w:rsidRDefault="00387198" w14:paraId="6CD252B7" w14:textId="77777777">
      <w:pPr>
        <w:pStyle w:val="WitregelW1bodytekst"/>
        <w:spacing w:line="240" w:lineRule="atLeast"/>
        <w:ind w:left="2124" w:hanging="2124"/>
        <w:rPr>
          <w:rFonts w:asciiTheme="minorHAnsi" w:hAnsiTheme="minorHAnsi" w:cstheme="minorHAnsi"/>
          <w:color w:val="333333"/>
          <w:sz w:val="22"/>
          <w:szCs w:val="22"/>
        </w:rPr>
      </w:pPr>
      <w:r w:rsidRPr="00387198">
        <w:rPr>
          <w:rFonts w:asciiTheme="minorHAnsi" w:hAnsiTheme="minorHAnsi" w:cstheme="minorHAnsi"/>
          <w:color w:val="333333"/>
          <w:sz w:val="22"/>
          <w:szCs w:val="22"/>
        </w:rPr>
        <w:t xml:space="preserve">Nr. </w:t>
      </w:r>
      <w:r w:rsidRPr="00387198">
        <w:rPr>
          <w:rFonts w:asciiTheme="minorHAnsi" w:hAnsiTheme="minorHAnsi" w:cstheme="minorHAnsi"/>
          <w:color w:val="333333"/>
          <w:sz w:val="22"/>
          <w:szCs w:val="22"/>
        </w:rPr>
        <w:t>139</w:t>
      </w:r>
      <w:r w:rsidRPr="00387198">
        <w:rPr>
          <w:rFonts w:asciiTheme="minorHAnsi" w:hAnsiTheme="minorHAnsi" w:cstheme="minorHAnsi"/>
          <w:color w:val="333333"/>
          <w:sz w:val="22"/>
          <w:szCs w:val="22"/>
        </w:rPr>
        <w:tab/>
        <w:t>Brief van de minister van Volkshuisvesting en Ruimtelijke Ordening</w:t>
      </w:r>
    </w:p>
    <w:p w:rsidRPr="00387198" w:rsidR="00387198" w:rsidP="00387198" w:rsidRDefault="00387198" w14:paraId="52045874" w14:textId="77777777">
      <w:pPr>
        <w:pStyle w:val="WitregelW1bodytekst"/>
        <w:spacing w:line="240" w:lineRule="atLeast"/>
        <w:ind w:left="2124" w:hanging="2124"/>
        <w:rPr>
          <w:rFonts w:asciiTheme="minorHAnsi" w:hAnsiTheme="minorHAnsi" w:cstheme="minorHAnsi"/>
          <w:color w:val="333333"/>
          <w:sz w:val="22"/>
          <w:szCs w:val="22"/>
        </w:rPr>
      </w:pPr>
    </w:p>
    <w:p w:rsidRPr="00387198" w:rsidR="00387198" w:rsidP="00387198" w:rsidRDefault="00387198" w14:paraId="20F5EAB1" w14:textId="15394B24">
      <w:pPr>
        <w:pStyle w:val="WitregelW1bodytekst"/>
        <w:spacing w:line="240" w:lineRule="atLeast"/>
        <w:ind w:left="2124" w:hanging="2124"/>
        <w:rPr>
          <w:rFonts w:asciiTheme="minorHAnsi" w:hAnsiTheme="minorHAnsi" w:cstheme="minorHAnsi"/>
          <w:color w:val="333333"/>
          <w:sz w:val="22"/>
          <w:szCs w:val="22"/>
        </w:rPr>
      </w:pPr>
      <w:r w:rsidRPr="00387198">
        <w:rPr>
          <w:rFonts w:asciiTheme="minorHAnsi" w:hAnsiTheme="minorHAnsi" w:cstheme="minorHAnsi"/>
          <w:color w:val="333333"/>
          <w:sz w:val="22"/>
          <w:szCs w:val="22"/>
        </w:rPr>
        <w:t>Aan de Voorzitter van de Tweede Kamer der Staten-Generaal</w:t>
      </w:r>
    </w:p>
    <w:p w:rsidRPr="00387198" w:rsidR="00387198" w:rsidP="00387198" w:rsidRDefault="00387198" w14:paraId="3420180E" w14:textId="77777777">
      <w:pPr>
        <w:pStyle w:val="WitregelW1bodytekst"/>
        <w:spacing w:line="240" w:lineRule="atLeast"/>
        <w:ind w:left="2124" w:hanging="2124"/>
        <w:rPr>
          <w:rFonts w:asciiTheme="minorHAnsi" w:hAnsiTheme="minorHAnsi" w:cstheme="minorHAnsi"/>
          <w:sz w:val="22"/>
          <w:szCs w:val="22"/>
        </w:rPr>
      </w:pPr>
    </w:p>
    <w:p w:rsidRPr="00387198" w:rsidR="00387198" w:rsidP="00387198" w:rsidRDefault="00387198" w14:paraId="724E7E61" w14:textId="665E2756">
      <w:pPr>
        <w:pStyle w:val="WitregelW1bodytekst"/>
        <w:spacing w:line="240" w:lineRule="atLeast"/>
        <w:ind w:left="2124" w:hanging="2124"/>
        <w:rPr>
          <w:rFonts w:asciiTheme="minorHAnsi" w:hAnsiTheme="minorHAnsi" w:cstheme="minorHAnsi"/>
          <w:sz w:val="22"/>
          <w:szCs w:val="22"/>
        </w:rPr>
      </w:pPr>
      <w:r w:rsidRPr="00387198">
        <w:rPr>
          <w:rFonts w:asciiTheme="minorHAnsi" w:hAnsiTheme="minorHAnsi" w:cstheme="minorHAnsi"/>
          <w:sz w:val="22"/>
          <w:szCs w:val="22"/>
        </w:rPr>
        <w:t>Den Haag, 25 oktober 2024</w:t>
      </w:r>
      <w:r w:rsidRPr="00387198" w:rsidR="00364C5A">
        <w:rPr>
          <w:rFonts w:asciiTheme="minorHAnsi" w:hAnsiTheme="minorHAnsi" w:cstheme="minorHAnsi"/>
          <w:sz w:val="22"/>
          <w:szCs w:val="22"/>
        </w:rPr>
        <w:br/>
      </w:r>
    </w:p>
    <w:p w:rsidRPr="00387198" w:rsidR="00387198" w:rsidP="00AF773D" w:rsidRDefault="00387198" w14:paraId="30C4AA66" w14:textId="77777777">
      <w:pPr>
        <w:pStyle w:val="WitregelW1bodytekst"/>
        <w:spacing w:line="240" w:lineRule="atLeast"/>
        <w:rPr>
          <w:rFonts w:asciiTheme="minorHAnsi" w:hAnsiTheme="minorHAnsi" w:cstheme="minorHAnsi"/>
          <w:sz w:val="22"/>
          <w:szCs w:val="22"/>
        </w:rPr>
      </w:pPr>
    </w:p>
    <w:p w:rsidRPr="00387198" w:rsidR="00AF773D" w:rsidP="00AF773D" w:rsidRDefault="00AF773D" w14:paraId="65C2D030" w14:textId="42D2EC6B">
      <w:pPr>
        <w:pStyle w:val="WitregelW1bodytekst"/>
        <w:spacing w:line="240" w:lineRule="atLeast"/>
        <w:rPr>
          <w:rFonts w:asciiTheme="minorHAnsi" w:hAnsiTheme="minorHAnsi" w:cstheme="minorHAnsi"/>
          <w:sz w:val="22"/>
          <w:szCs w:val="22"/>
        </w:rPr>
      </w:pPr>
      <w:r w:rsidRPr="00387198">
        <w:rPr>
          <w:rFonts w:asciiTheme="minorHAnsi" w:hAnsiTheme="minorHAnsi" w:cstheme="minorHAnsi"/>
          <w:sz w:val="22"/>
          <w:szCs w:val="22"/>
        </w:rPr>
        <w:t>Hierbij ontvangt u de 12de voortgangsrapportage van de renovatie van het Binnenhof over de periode van maart 2024 tot en met augustus 2024. Over het programma Binnenhof renovatie wordt uw Kamer sinds 2018 met halfjaarlijkse voortgangsrapportages en waar nodig met tussentijdse brieven, geïnformeerd.</w:t>
      </w:r>
    </w:p>
    <w:p w:rsidRPr="00387198" w:rsidR="00AF773D" w:rsidP="00AF773D" w:rsidRDefault="00AF773D" w14:paraId="7DB9B74C" w14:textId="77777777">
      <w:pPr>
        <w:spacing w:after="0"/>
        <w:rPr>
          <w:rFonts w:cstheme="minorHAnsi"/>
        </w:rPr>
      </w:pPr>
    </w:p>
    <w:p w:rsidRPr="00387198" w:rsidR="00AF773D" w:rsidP="00AF773D" w:rsidRDefault="00AF773D" w14:paraId="58B9D419" w14:textId="3DF60A60">
      <w:pPr>
        <w:spacing w:after="0"/>
        <w:rPr>
          <w:rFonts w:cstheme="minorHAnsi"/>
        </w:rPr>
      </w:pPr>
      <w:r w:rsidRPr="00387198">
        <w:rPr>
          <w:rFonts w:cstheme="minorHAnsi"/>
        </w:rPr>
        <w:t>In de 11</w:t>
      </w:r>
      <w:r w:rsidRPr="00387198">
        <w:rPr>
          <w:rFonts w:cstheme="minorHAnsi"/>
          <w:vertAlign w:val="superscript"/>
        </w:rPr>
        <w:t>de</w:t>
      </w:r>
      <w:r w:rsidRPr="00387198">
        <w:rPr>
          <w:rFonts w:cstheme="minorHAnsi"/>
        </w:rPr>
        <w:t xml:space="preserve"> voortgangsrapportage</w:t>
      </w:r>
      <w:r w:rsidRPr="00387198" w:rsidR="00364C5A">
        <w:rPr>
          <w:rFonts w:cstheme="minorHAnsi"/>
        </w:rPr>
        <w:t xml:space="preserve"> (Kamerstuk 34 293, nr. 135)</w:t>
      </w:r>
      <w:r w:rsidRPr="00387198">
        <w:rPr>
          <w:rFonts w:cstheme="minorHAnsi"/>
        </w:rPr>
        <w:t xml:space="preserve"> heeft mijn voorganger u toegelicht bij voorjaarsnota 2024 het budget voor de renovatie met € 790 mln. is opgehoogd. Samen met de reguliere indexering van het budget komt dit op een totaal van</w:t>
      </w:r>
      <w:r w:rsidRPr="00387198" w:rsidR="00364C5A">
        <w:rPr>
          <w:rFonts w:cstheme="minorHAnsi"/>
        </w:rPr>
        <w:t xml:space="preserve"> </w:t>
      </w:r>
      <w:r w:rsidRPr="00387198" w:rsidR="00364C5A">
        <w:rPr>
          <w:rFonts w:cstheme="minorHAnsi"/>
        </w:rPr>
        <w:br/>
      </w:r>
      <w:r w:rsidRPr="00387198">
        <w:rPr>
          <w:rFonts w:cstheme="minorHAnsi"/>
        </w:rPr>
        <w:t xml:space="preserve">€ 1.651,9 mln. Tegelijkertijd is toegelicht dat rekening moet worden gehouden met een bedrag van circa € 2 miljard voor de renovatie. Om het risico voor het niet passend krijgen van ontwerpramingen en/of marktaanbiedingen binnen het budgettaire kader zo klein mogelijk te maken is er, naast reguliere projectbeheersing, in de afgelopen periode in samenwerking met de gebruikers, aannemers, architecten en ontwerpers gezocht naar opties om de renovatie budgettair passend te maken. Dit heeft onder meer geleid tot het in gang zetten van optimalisaties in de contractvormen en aanpassingen in de ontwerpen. </w:t>
      </w:r>
    </w:p>
    <w:p w:rsidRPr="00387198" w:rsidR="00AF773D" w:rsidP="00AF773D" w:rsidRDefault="00AF773D" w14:paraId="6C0A95BA" w14:textId="77777777">
      <w:pPr>
        <w:spacing w:after="0"/>
        <w:rPr>
          <w:rFonts w:cstheme="minorHAnsi"/>
        </w:rPr>
      </w:pPr>
    </w:p>
    <w:p w:rsidRPr="00387198" w:rsidR="00AF773D" w:rsidP="00AF773D" w:rsidRDefault="00AF773D" w14:paraId="6D1EE7D2" w14:textId="0F21F705">
      <w:pPr>
        <w:spacing w:after="0"/>
        <w:rPr>
          <w:rFonts w:cstheme="minorHAnsi"/>
        </w:rPr>
      </w:pPr>
      <w:r w:rsidRPr="00387198">
        <w:rPr>
          <w:rFonts w:cstheme="minorHAnsi"/>
        </w:rPr>
        <w:t>In het commissiedebat van 29 mei 2024</w:t>
      </w:r>
      <w:r w:rsidRPr="00387198" w:rsidR="00364C5A">
        <w:rPr>
          <w:rFonts w:cstheme="minorHAnsi"/>
        </w:rPr>
        <w:t xml:space="preserve"> (Kamerstuk 34 293, nr. 136)</w:t>
      </w:r>
      <w:r w:rsidRPr="00387198">
        <w:rPr>
          <w:rFonts w:cstheme="minorHAnsi"/>
        </w:rPr>
        <w:t xml:space="preserve"> heeft mijn voorganger toegezegd uw Kamer in het derde kwartaal van 2024 een inschatting van de kosten van de renovatie van de Grafelijke Zalen, en een inschatting van de kosten rondom de parkeergelegenheid bij het Binnenhof, waaronder de fietsparkeergelegenheid, te doen toekomen. Het maken van deze inschatting kost meer tijd dan voorzien. Ik zeg u toe uw Kamer uiterlijk in het eerste kwartaal van 2025 hierover te informeren.</w:t>
      </w:r>
    </w:p>
    <w:p w:rsidRPr="00387198" w:rsidR="00AF773D" w:rsidP="00AF773D" w:rsidRDefault="00AF773D" w14:paraId="55B048D1" w14:textId="77777777">
      <w:pPr>
        <w:spacing w:after="0"/>
        <w:rPr>
          <w:rFonts w:cstheme="minorHAnsi"/>
        </w:rPr>
      </w:pPr>
    </w:p>
    <w:p w:rsidRPr="00387198" w:rsidR="00AF773D" w:rsidP="00AF773D" w:rsidRDefault="00AF773D" w14:paraId="66E6588F" w14:textId="0FE8507A">
      <w:pPr>
        <w:spacing w:after="0"/>
        <w:rPr>
          <w:rFonts w:cstheme="minorHAnsi"/>
        </w:rPr>
      </w:pPr>
      <w:r w:rsidRPr="00387198">
        <w:rPr>
          <w:rFonts w:cstheme="minorHAnsi"/>
        </w:rPr>
        <w:t>Op 12 maart 2024</w:t>
      </w:r>
      <w:r w:rsidRPr="00387198" w:rsidR="00364C5A">
        <w:rPr>
          <w:rFonts w:cstheme="minorHAnsi"/>
        </w:rPr>
        <w:t xml:space="preserve"> (Kamerstuk 34 293, nr. 134)</w:t>
      </w:r>
      <w:r w:rsidRPr="00387198">
        <w:rPr>
          <w:rFonts w:cstheme="minorHAnsi"/>
        </w:rPr>
        <w:t xml:space="preserve"> heeft de minister van Binnenlandse Zaken en Koninkrijksrelaties de Kamer moeten melden dat de tijdelijke huisvesting van algemene Zaken aan de </w:t>
      </w:r>
      <w:proofErr w:type="spellStart"/>
      <w:r w:rsidRPr="00387198">
        <w:rPr>
          <w:rFonts w:cstheme="minorHAnsi"/>
        </w:rPr>
        <w:t>Bezuidenhoutseweg</w:t>
      </w:r>
      <w:proofErr w:type="spellEnd"/>
      <w:r w:rsidRPr="00387198">
        <w:rPr>
          <w:rFonts w:cstheme="minorHAnsi"/>
        </w:rPr>
        <w:t xml:space="preserve"> 73 (B73) niet gereed op tijd gereed zou zijn. Omwille van de brandveiligheid en de voortgang van renovatie van het is gezocht naar een locatie voor AZ voor de overbruggingsperiode. Deze is gevonden op Turfmarkt 147, het gebouw van de Ministeries van J&amp;V en BZK. Zowel met de </w:t>
      </w:r>
      <w:r w:rsidRPr="00387198">
        <w:rPr>
          <w:rFonts w:cstheme="minorHAnsi"/>
        </w:rPr>
        <w:lastRenderedPageBreak/>
        <w:t xml:space="preserve">tijdelijke huisvesting als de overbruggingshuisvesting zijn kosten gemoeid. Informatie hierover is te vinden in punt 5.1 van de bijgevoegde voortgangsrapportage. </w:t>
      </w:r>
    </w:p>
    <w:p w:rsidRPr="00387198" w:rsidR="00AF773D" w:rsidP="00AF773D" w:rsidRDefault="00AF773D" w14:paraId="2DE04F99" w14:textId="77777777">
      <w:pPr>
        <w:spacing w:after="0"/>
        <w:rPr>
          <w:rFonts w:cstheme="minorHAnsi"/>
        </w:rPr>
      </w:pPr>
    </w:p>
    <w:p w:rsidRPr="00387198" w:rsidR="00AF773D" w:rsidP="00AF773D" w:rsidRDefault="00387198" w14:paraId="115A7EC5" w14:textId="10AB05BF">
      <w:pPr>
        <w:spacing w:after="0"/>
        <w:rPr>
          <w:rFonts w:cstheme="minorHAnsi"/>
        </w:rPr>
      </w:pPr>
      <w:r>
        <w:rPr>
          <w:rFonts w:cstheme="minorHAnsi"/>
        </w:rPr>
        <w:t>D</w:t>
      </w:r>
      <w:r w:rsidRPr="00387198" w:rsidR="00AF773D">
        <w:rPr>
          <w:rFonts w:cstheme="minorHAnsi"/>
        </w:rPr>
        <w:t xml:space="preserve">e </w:t>
      </w:r>
      <w:r>
        <w:rPr>
          <w:rFonts w:cstheme="minorHAnsi"/>
        </w:rPr>
        <w:t>m</w:t>
      </w:r>
      <w:r w:rsidRPr="00387198" w:rsidR="00AF773D">
        <w:rPr>
          <w:rFonts w:cstheme="minorHAnsi"/>
        </w:rPr>
        <w:t>inister van Volkshuisvesting en Ruimtelijke Ordening,</w:t>
      </w:r>
    </w:p>
    <w:p w:rsidRPr="00387198" w:rsidR="00AF773D" w:rsidP="00AF773D" w:rsidRDefault="00AF773D" w14:paraId="12E42B79" w14:textId="77777777">
      <w:pPr>
        <w:spacing w:after="0"/>
        <w:rPr>
          <w:rFonts w:cstheme="minorHAnsi"/>
        </w:rPr>
      </w:pPr>
      <w:r w:rsidRPr="00387198">
        <w:rPr>
          <w:rFonts w:cstheme="minorHAnsi"/>
        </w:rPr>
        <w:t>M.C.G. Keijzer</w:t>
      </w:r>
    </w:p>
    <w:p w:rsidRPr="00387198" w:rsidR="008E4F38" w:rsidP="00AF773D" w:rsidRDefault="008E4F38" w14:paraId="56648045" w14:textId="77777777">
      <w:pPr>
        <w:spacing w:after="0"/>
        <w:rPr>
          <w:rFonts w:cstheme="minorHAnsi"/>
        </w:rPr>
      </w:pPr>
    </w:p>
    <w:sectPr w:rsidRPr="00387198" w:rsidR="008E4F38" w:rsidSect="00AF773D">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53F1" w14:textId="77777777" w:rsidR="00AF773D" w:rsidRDefault="00AF773D" w:rsidP="00AF773D">
      <w:pPr>
        <w:spacing w:after="0" w:line="240" w:lineRule="auto"/>
      </w:pPr>
      <w:r>
        <w:separator/>
      </w:r>
    </w:p>
  </w:endnote>
  <w:endnote w:type="continuationSeparator" w:id="0">
    <w:p w14:paraId="6B071BC2" w14:textId="77777777" w:rsidR="00AF773D" w:rsidRDefault="00AF773D" w:rsidP="00AF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F40B" w14:textId="77777777" w:rsidR="00AF773D" w:rsidRPr="00AF773D" w:rsidRDefault="00AF773D" w:rsidP="00AF77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1AFE" w14:textId="77777777" w:rsidR="00364C5A" w:rsidRPr="00AF773D" w:rsidRDefault="00364C5A" w:rsidP="00AF773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CC64" w14:textId="77777777" w:rsidR="00AF773D" w:rsidRPr="00AF773D" w:rsidRDefault="00AF773D" w:rsidP="00AF77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47065" w14:textId="77777777" w:rsidR="00AF773D" w:rsidRDefault="00AF773D" w:rsidP="00AF773D">
      <w:pPr>
        <w:spacing w:after="0" w:line="240" w:lineRule="auto"/>
      </w:pPr>
      <w:r>
        <w:separator/>
      </w:r>
    </w:p>
  </w:footnote>
  <w:footnote w:type="continuationSeparator" w:id="0">
    <w:p w14:paraId="3EB44C74" w14:textId="77777777" w:rsidR="00AF773D" w:rsidRDefault="00AF773D" w:rsidP="00AF7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43B7" w14:textId="77777777" w:rsidR="00AF773D" w:rsidRPr="00AF773D" w:rsidRDefault="00AF773D" w:rsidP="00AF77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5526" w14:textId="77777777" w:rsidR="00364C5A" w:rsidRPr="00AF773D" w:rsidRDefault="00364C5A" w:rsidP="00AF77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400E" w14:textId="77777777" w:rsidR="00364C5A" w:rsidRPr="00AF773D" w:rsidRDefault="00364C5A" w:rsidP="00AF773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3D"/>
    <w:rsid w:val="00364C5A"/>
    <w:rsid w:val="00387198"/>
    <w:rsid w:val="008E4F38"/>
    <w:rsid w:val="00AF77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2DDE6"/>
  <w15:chartTrackingRefBased/>
  <w15:docId w15:val="{B8BEC213-AC51-45A9-BD76-D56C7BB7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AF773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F773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bodytekst">
    <w:name w:val="Witregel W1 (bodytekst)"/>
    <w:basedOn w:val="Standaard"/>
    <w:next w:val="Standaard"/>
    <w:rsid w:val="00AF773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F773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Default">
    <w:name w:val="Default"/>
    <w:rsid w:val="00AF773D"/>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Koptekst">
    <w:name w:val="header"/>
    <w:basedOn w:val="Standaard"/>
    <w:link w:val="KoptekstChar"/>
    <w:uiPriority w:val="99"/>
    <w:unhideWhenUsed/>
    <w:rsid w:val="00AF77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773D"/>
  </w:style>
  <w:style w:type="paragraph" w:styleId="Voettekst">
    <w:name w:val="footer"/>
    <w:basedOn w:val="Standaard"/>
    <w:link w:val="VoettekstChar"/>
    <w:uiPriority w:val="99"/>
    <w:unhideWhenUsed/>
    <w:rsid w:val="00AF77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7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394</ap:Words>
  <ap:Characters>2173</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2024-10-29T13:10:00.0000000Z</dcterms:created>
  <dcterms:modified xsi:type="dcterms:W3CDTF">2024-10-29T13:10:00.0000000Z</dcterms:modified>
  <version/>
  <category/>
</coreProperties>
</file>