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F360B5" w:rsidTr="00D9561B" w14:paraId="5CBDD74C" w14:textId="77777777">
        <w:trPr>
          <w:trHeight w:val="1514"/>
        </w:trPr>
        <w:tc>
          <w:tcPr>
            <w:tcW w:w="7522" w:type="dxa"/>
            <w:tcBorders>
              <w:top w:val="nil"/>
              <w:left w:val="nil"/>
              <w:bottom w:val="nil"/>
              <w:right w:val="nil"/>
            </w:tcBorders>
            <w:tcMar>
              <w:left w:w="0" w:type="dxa"/>
              <w:right w:w="0" w:type="dxa"/>
            </w:tcMar>
          </w:tcPr>
          <w:p w:rsidR="00374412" w:rsidP="00D9561B" w:rsidRDefault="003C0B79" w14:paraId="20F43602" w14:textId="77777777">
            <w:r>
              <w:t>De v</w:t>
            </w:r>
            <w:r w:rsidR="008E3932">
              <w:t>oorzitter van de Tweede Kamer der Staten-Generaal</w:t>
            </w:r>
          </w:p>
          <w:p w:rsidR="00374412" w:rsidP="00D9561B" w:rsidRDefault="003C0B79" w14:paraId="53C8C0BE" w14:textId="77777777">
            <w:r>
              <w:t>Postbus 20018</w:t>
            </w:r>
          </w:p>
          <w:p w:rsidR="008E3932" w:rsidP="00D9561B" w:rsidRDefault="003C0B79" w14:paraId="579726F1"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F360B5" w:rsidTr="00FF66F9" w14:paraId="5DC31703" w14:textId="77777777">
        <w:trPr>
          <w:trHeight w:val="289" w:hRule="exact"/>
        </w:trPr>
        <w:tc>
          <w:tcPr>
            <w:tcW w:w="929" w:type="dxa"/>
          </w:tcPr>
          <w:p w:rsidRPr="00434042" w:rsidR="0005404B" w:rsidP="00FF66F9" w:rsidRDefault="003C0B79" w14:paraId="79F96016" w14:textId="77777777">
            <w:pPr>
              <w:rPr>
                <w:lang w:eastAsia="en-US"/>
              </w:rPr>
            </w:pPr>
            <w:r>
              <w:rPr>
                <w:lang w:eastAsia="en-US"/>
              </w:rPr>
              <w:t>Datum</w:t>
            </w:r>
          </w:p>
        </w:tc>
        <w:tc>
          <w:tcPr>
            <w:tcW w:w="6581" w:type="dxa"/>
          </w:tcPr>
          <w:p w:rsidRPr="00434042" w:rsidR="0005404B" w:rsidP="00FF66F9" w:rsidRDefault="00C913AC" w14:paraId="6EE83841" w14:textId="108146B6">
            <w:pPr>
              <w:rPr>
                <w:lang w:eastAsia="en-US"/>
              </w:rPr>
            </w:pPr>
            <w:r>
              <w:rPr>
                <w:lang w:eastAsia="en-US"/>
              </w:rPr>
              <w:t>24 oktober 2024</w:t>
            </w:r>
          </w:p>
        </w:tc>
      </w:tr>
      <w:tr w:rsidR="00F360B5" w:rsidTr="00FF66F9" w14:paraId="7E565DD0" w14:textId="77777777">
        <w:trPr>
          <w:trHeight w:val="368"/>
        </w:trPr>
        <w:tc>
          <w:tcPr>
            <w:tcW w:w="929" w:type="dxa"/>
          </w:tcPr>
          <w:p w:rsidR="0005404B" w:rsidP="00FF66F9" w:rsidRDefault="003C0B79" w14:paraId="2056C29B" w14:textId="77777777">
            <w:pPr>
              <w:rPr>
                <w:lang w:eastAsia="en-US"/>
              </w:rPr>
            </w:pPr>
            <w:r>
              <w:rPr>
                <w:lang w:eastAsia="en-US"/>
              </w:rPr>
              <w:t>Betreft</w:t>
            </w:r>
          </w:p>
        </w:tc>
        <w:tc>
          <w:tcPr>
            <w:tcW w:w="6581" w:type="dxa"/>
          </w:tcPr>
          <w:p w:rsidR="0005404B" w:rsidP="00FF66F9" w:rsidRDefault="003C0B79" w14:paraId="3B747918" w14:textId="77777777">
            <w:pPr>
              <w:rPr>
                <w:lang w:eastAsia="en-US"/>
              </w:rPr>
            </w:pPr>
            <w:r>
              <w:rPr>
                <w:lang w:eastAsia="en-US"/>
              </w:rPr>
              <w:t xml:space="preserve">Reactie op tussentijds advies heroriëntatie IT-project </w:t>
            </w:r>
            <w:proofErr w:type="spellStart"/>
            <w:r>
              <w:rPr>
                <w:lang w:eastAsia="en-US"/>
              </w:rPr>
              <w:t>Doorontwikkelen</w:t>
            </w:r>
            <w:proofErr w:type="spellEnd"/>
            <w:r>
              <w:rPr>
                <w:lang w:eastAsia="en-US"/>
              </w:rPr>
              <w:t xml:space="preserve"> Applicatielandschap Bekostiging door Adviescollege ICT-toetsing</w:t>
            </w:r>
          </w:p>
        </w:tc>
      </w:tr>
    </w:tbl>
    <w:p w:rsidR="00F917C1" w:rsidRDefault="00FD5111" w14:paraId="73BB90A1" w14:textId="369B6D2E">
      <w:r>
        <w:t xml:space="preserve">Op 15 mei 2024 stuurde </w:t>
      </w:r>
      <w:r w:rsidR="00F74499">
        <w:t xml:space="preserve">mijn ambtsvoorganger </w:t>
      </w:r>
      <w:r>
        <w:t>u de vierde voortgangsbrief</w:t>
      </w:r>
      <w:r w:rsidR="00172CCE">
        <w:rPr>
          <w:rStyle w:val="Voetnootmarkering"/>
        </w:rPr>
        <w:footnoteReference w:id="1"/>
      </w:r>
      <w:r>
        <w:t xml:space="preserve"> over het ICT-project </w:t>
      </w:r>
      <w:proofErr w:type="spellStart"/>
      <w:r>
        <w:t>Doorontwikkelen</w:t>
      </w:r>
      <w:proofErr w:type="spellEnd"/>
      <w:r>
        <w:t xml:space="preserve"> Applicatielandschap Bekostiging</w:t>
      </w:r>
      <w:r w:rsidR="00172CCE">
        <w:t xml:space="preserve"> (DAB)</w:t>
      </w:r>
      <w:r>
        <w:t xml:space="preserve"> bij DUO</w:t>
      </w:r>
      <w:r>
        <w:rPr>
          <w:rStyle w:val="Voetnootmarkering"/>
        </w:rPr>
        <w:footnoteReference w:id="2"/>
      </w:r>
      <w:r>
        <w:t>. In die brief he</w:t>
      </w:r>
      <w:r w:rsidR="00F74499">
        <w:t>eft mijn ambtsvoorganger</w:t>
      </w:r>
      <w:r w:rsidR="00172CCE">
        <w:t xml:space="preserve"> u</w:t>
      </w:r>
      <w:r>
        <w:t xml:space="preserve"> geïnformeerd over </w:t>
      </w:r>
      <w:r w:rsidR="002C2382">
        <w:t>de status van het project. H</w:t>
      </w:r>
      <w:r>
        <w:t>et project</w:t>
      </w:r>
      <w:r w:rsidR="00CB797E">
        <w:t xml:space="preserve"> is</w:t>
      </w:r>
      <w:r>
        <w:t xml:space="preserve"> in heroriëntatie</w:t>
      </w:r>
      <w:r w:rsidR="002C2382">
        <w:t xml:space="preserve"> </w:t>
      </w:r>
      <w:r>
        <w:t>n.a.v. het tweede BIT-advies</w:t>
      </w:r>
      <w:r w:rsidR="00172CCE">
        <w:rPr>
          <w:rStyle w:val="Voetnootmarkering"/>
        </w:rPr>
        <w:footnoteReference w:id="3"/>
      </w:r>
      <w:r>
        <w:t xml:space="preserve"> van het Adviescollege ICT-toetsing. In die brief he</w:t>
      </w:r>
      <w:r w:rsidR="00F74499">
        <w:t xml:space="preserve">eft mijn ambtsvoorganger </w:t>
      </w:r>
      <w:r>
        <w:t xml:space="preserve">u ook geïnformeerd over het advies dat het Adviescollege heeft uitgebracht </w:t>
      </w:r>
      <w:r w:rsidR="00CB797E">
        <w:t>over</w:t>
      </w:r>
      <w:r>
        <w:t xml:space="preserve"> de eerste fase van d</w:t>
      </w:r>
      <w:r w:rsidR="00172CCE">
        <w:t>i</w:t>
      </w:r>
      <w:r>
        <w:t xml:space="preserve">e heroriëntatie. Inmiddels heeft het Adviescollege een </w:t>
      </w:r>
      <w:r w:rsidR="00172CCE">
        <w:t xml:space="preserve">advies uitgebracht </w:t>
      </w:r>
      <w:r w:rsidR="00CB797E">
        <w:t>over</w:t>
      </w:r>
      <w:r w:rsidR="00172CCE">
        <w:t xml:space="preserve"> </w:t>
      </w:r>
      <w:r>
        <w:t>de tweede fase van de heroriëntatie.</w:t>
      </w:r>
      <w:r w:rsidR="002C2382">
        <w:t xml:space="preserve"> Dit </w:t>
      </w:r>
      <w:r w:rsidR="00172CCE">
        <w:t xml:space="preserve">‘Tussentijds advies heroriëntatie </w:t>
      </w:r>
      <w:proofErr w:type="spellStart"/>
      <w:r w:rsidR="00172CCE">
        <w:t>Doorontwikkelen</w:t>
      </w:r>
      <w:proofErr w:type="spellEnd"/>
      <w:r w:rsidR="00172CCE">
        <w:t xml:space="preserve"> Applicatielandschap Bekostiging’ d.d. </w:t>
      </w:r>
      <w:r w:rsidR="00F82E25">
        <w:t>1</w:t>
      </w:r>
      <w:r w:rsidR="00263B16">
        <w:t>6</w:t>
      </w:r>
      <w:r w:rsidR="00F82E25">
        <w:t xml:space="preserve"> </w:t>
      </w:r>
      <w:r w:rsidR="00172CCE">
        <w:t>oktober 2024 stuur ik mee als bijlage bij deze brief.</w:t>
      </w:r>
      <w:r w:rsidR="00F917C1">
        <w:t xml:space="preserve"> In deze brief geef ik mijn reactie.</w:t>
      </w:r>
    </w:p>
    <w:p w:rsidR="00E33360" w:rsidRDefault="00E33360" w14:paraId="47051B9D" w14:textId="77777777"/>
    <w:p w:rsidR="002C2382" w:rsidRDefault="002C2382" w14:paraId="4D42563B" w14:textId="30D5A809">
      <w:r>
        <w:t xml:space="preserve">Ik dank het Adviescollege voor het onderzoek en de </w:t>
      </w:r>
      <w:r w:rsidR="00F82E25">
        <w:t xml:space="preserve">tussentijdse </w:t>
      </w:r>
      <w:r>
        <w:t>adviezen. Bij het tot stand komen van het advies heeft het Adviescollege de mogelijkheid gegeven aan het ministerie om te reageren op de bevindingen en de adviezen. Dat heb ik op prijs gesteld. De adviezen vind ik waardevol</w:t>
      </w:r>
      <w:r w:rsidR="00E33360">
        <w:t xml:space="preserve"> </w:t>
      </w:r>
      <w:r w:rsidR="001955BE">
        <w:t xml:space="preserve">en </w:t>
      </w:r>
      <w:r>
        <w:t xml:space="preserve">neem ik </w:t>
      </w:r>
      <w:r w:rsidR="00E33360">
        <w:t xml:space="preserve">graag </w:t>
      </w:r>
      <w:r>
        <w:t xml:space="preserve">over.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243398" w:rsidR="00F360B5" w:rsidTr="00A421A1" w14:paraId="163CC39A" w14:textId="77777777">
        <w:tc>
          <w:tcPr>
            <w:tcW w:w="2160" w:type="dxa"/>
          </w:tcPr>
          <w:p w:rsidRPr="00F53C9D" w:rsidR="006205C0" w:rsidP="00686AED" w:rsidRDefault="003C0B79" w14:paraId="610FA95D" w14:textId="77777777">
            <w:pPr>
              <w:pStyle w:val="Colofonkop"/>
              <w:framePr w:hSpace="0" w:wrap="auto" w:hAnchor="text" w:vAnchor="margin" w:xAlign="left" w:yAlign="inline"/>
            </w:pPr>
            <w:r>
              <w:t>Kennis</w:t>
            </w:r>
          </w:p>
          <w:p w:rsidR="006205C0" w:rsidP="00A421A1" w:rsidRDefault="003C0B79" w14:paraId="30E13F09" w14:textId="77777777">
            <w:pPr>
              <w:pStyle w:val="Huisstijl-Gegeven"/>
              <w:spacing w:after="0"/>
            </w:pPr>
            <w:r>
              <w:t xml:space="preserve">Rijnstraat 50 </w:t>
            </w:r>
          </w:p>
          <w:p w:rsidR="004425A7" w:rsidP="00E972A2" w:rsidRDefault="003C0B79" w14:paraId="4C3C0579" w14:textId="77777777">
            <w:pPr>
              <w:pStyle w:val="Huisstijl-Gegeven"/>
              <w:spacing w:after="0"/>
            </w:pPr>
            <w:r>
              <w:t>Den Haag</w:t>
            </w:r>
          </w:p>
          <w:p w:rsidR="004425A7" w:rsidP="00E972A2" w:rsidRDefault="003C0B79" w14:paraId="35AADE8E" w14:textId="77777777">
            <w:pPr>
              <w:pStyle w:val="Huisstijl-Gegeven"/>
              <w:spacing w:after="0"/>
            </w:pPr>
            <w:r>
              <w:t>Postbus 16375</w:t>
            </w:r>
          </w:p>
          <w:p w:rsidR="004425A7" w:rsidP="00E972A2" w:rsidRDefault="003C0B79" w14:paraId="7728C121" w14:textId="77777777">
            <w:pPr>
              <w:pStyle w:val="Huisstijl-Gegeven"/>
              <w:spacing w:after="0"/>
            </w:pPr>
            <w:r>
              <w:t>2500 BJ Den Haag</w:t>
            </w:r>
          </w:p>
          <w:p w:rsidR="004425A7" w:rsidP="00E972A2" w:rsidRDefault="003C0B79" w14:paraId="7185FD21" w14:textId="77777777">
            <w:pPr>
              <w:pStyle w:val="Huisstijl-Gegeven"/>
              <w:spacing w:after="90"/>
            </w:pPr>
            <w:r>
              <w:t>www.rijksoverheid.nl</w:t>
            </w:r>
          </w:p>
          <w:p w:rsidRPr="00D86CC6" w:rsidR="006205C0" w:rsidP="00A421A1" w:rsidRDefault="003C0B79" w14:paraId="3C4CDBCA" w14:textId="77777777">
            <w:pPr>
              <w:spacing w:line="180" w:lineRule="exact"/>
              <w:rPr>
                <w:b/>
                <w:sz w:val="13"/>
                <w:szCs w:val="13"/>
              </w:rPr>
            </w:pPr>
            <w:r>
              <w:rPr>
                <w:b/>
                <w:sz w:val="13"/>
                <w:szCs w:val="13"/>
              </w:rPr>
              <w:t>Contactpersoon</w:t>
            </w:r>
          </w:p>
          <w:p w:rsidRPr="00CA7849" w:rsidR="00C913AC" w:rsidP="00C913AC" w:rsidRDefault="00C913AC" w14:paraId="4F116DE3" w14:textId="07EAE71C">
            <w:pPr>
              <w:spacing w:after="90" w:line="180" w:lineRule="exact"/>
              <w:rPr>
                <w:sz w:val="13"/>
                <w:szCs w:val="13"/>
                <w:lang w:val="en-US"/>
              </w:rPr>
            </w:pPr>
          </w:p>
          <w:p w:rsidRPr="00CA7849" w:rsidR="006205C0" w:rsidP="00A421A1" w:rsidRDefault="006205C0" w14:paraId="0CF7B739" w14:textId="35C920D6">
            <w:pPr>
              <w:spacing w:line="180" w:lineRule="exact"/>
              <w:rPr>
                <w:sz w:val="13"/>
                <w:szCs w:val="13"/>
                <w:lang w:val="en-US"/>
              </w:rPr>
            </w:pPr>
          </w:p>
        </w:tc>
      </w:tr>
      <w:tr w:rsidRPr="00243398" w:rsidR="00F360B5" w:rsidTr="00A421A1" w14:paraId="15862495" w14:textId="77777777">
        <w:trPr>
          <w:trHeight w:val="200" w:hRule="exact"/>
        </w:trPr>
        <w:tc>
          <w:tcPr>
            <w:tcW w:w="2160" w:type="dxa"/>
          </w:tcPr>
          <w:p w:rsidRPr="00CA7849" w:rsidR="006205C0" w:rsidP="00A421A1" w:rsidRDefault="006205C0" w14:paraId="34289FC5" w14:textId="77777777">
            <w:pPr>
              <w:spacing w:after="90" w:line="180" w:lineRule="exact"/>
              <w:rPr>
                <w:sz w:val="13"/>
                <w:szCs w:val="13"/>
                <w:lang w:val="en-US"/>
              </w:rPr>
            </w:pPr>
          </w:p>
        </w:tc>
      </w:tr>
      <w:tr w:rsidR="00F360B5" w:rsidTr="00A421A1" w14:paraId="280A3D83" w14:textId="77777777">
        <w:trPr>
          <w:trHeight w:val="450"/>
        </w:trPr>
        <w:tc>
          <w:tcPr>
            <w:tcW w:w="2160" w:type="dxa"/>
          </w:tcPr>
          <w:p w:rsidR="00F51A76" w:rsidP="00A421A1" w:rsidRDefault="003C0B79" w14:paraId="56361DB4" w14:textId="77777777">
            <w:pPr>
              <w:spacing w:line="180" w:lineRule="exact"/>
              <w:rPr>
                <w:b/>
                <w:sz w:val="13"/>
                <w:szCs w:val="13"/>
              </w:rPr>
            </w:pPr>
            <w:r>
              <w:rPr>
                <w:b/>
                <w:sz w:val="13"/>
                <w:szCs w:val="13"/>
              </w:rPr>
              <w:t>Onze referentie</w:t>
            </w:r>
          </w:p>
          <w:p w:rsidRPr="00FA7882" w:rsidR="006205C0" w:rsidP="00215356" w:rsidRDefault="00243398" w14:paraId="751E575B" w14:textId="14DC718B">
            <w:pPr>
              <w:spacing w:line="180" w:lineRule="exact"/>
              <w:rPr>
                <w:sz w:val="13"/>
                <w:szCs w:val="13"/>
              </w:rPr>
            </w:pPr>
            <w:r>
              <w:rPr>
                <w:sz w:val="13"/>
                <w:szCs w:val="13"/>
              </w:rPr>
              <w:t>48857094</w:t>
            </w:r>
          </w:p>
        </w:tc>
      </w:tr>
      <w:tr w:rsidR="00F360B5" w:rsidTr="00D130C0" w14:paraId="4A16A371" w14:textId="77777777">
        <w:trPr>
          <w:trHeight w:val="113"/>
        </w:trPr>
        <w:tc>
          <w:tcPr>
            <w:tcW w:w="2160" w:type="dxa"/>
          </w:tcPr>
          <w:p w:rsidRPr="00C5333A" w:rsidR="006205C0" w:rsidP="00D36088" w:rsidRDefault="003C0B79" w14:paraId="2BE6A362" w14:textId="77777777">
            <w:pPr>
              <w:tabs>
                <w:tab w:val="center" w:pos="1080"/>
              </w:tabs>
              <w:spacing w:line="180" w:lineRule="exact"/>
              <w:rPr>
                <w:sz w:val="13"/>
                <w:szCs w:val="13"/>
              </w:rPr>
            </w:pPr>
            <w:r>
              <w:rPr>
                <w:b/>
                <w:sz w:val="13"/>
                <w:szCs w:val="13"/>
              </w:rPr>
              <w:t>Bijlagen</w:t>
            </w:r>
          </w:p>
        </w:tc>
      </w:tr>
      <w:tr w:rsidR="00F360B5" w:rsidTr="00D130C0" w14:paraId="62A1FEE8" w14:textId="77777777">
        <w:trPr>
          <w:trHeight w:val="113"/>
        </w:trPr>
        <w:tc>
          <w:tcPr>
            <w:tcW w:w="2160" w:type="dxa"/>
          </w:tcPr>
          <w:p w:rsidRPr="00D74F66" w:rsidR="006205C0" w:rsidP="00A421A1" w:rsidRDefault="003C0B79" w14:paraId="618912C5" w14:textId="77777777">
            <w:pPr>
              <w:spacing w:after="90" w:line="180" w:lineRule="exact"/>
              <w:rPr>
                <w:sz w:val="13"/>
              </w:rPr>
            </w:pPr>
            <w:r>
              <w:rPr>
                <w:sz w:val="13"/>
              </w:rPr>
              <w:t>1</w:t>
            </w:r>
          </w:p>
        </w:tc>
      </w:tr>
    </w:tbl>
    <w:p w:rsidR="00215356" w:rsidRDefault="00215356" w14:paraId="7BBD0755" w14:textId="77777777"/>
    <w:p w:rsidRPr="00172CCE" w:rsidR="006205C0" w:rsidP="00A421A1" w:rsidRDefault="00172CCE" w14:paraId="1DCF4E27" w14:textId="07657994">
      <w:pPr>
        <w:rPr>
          <w:i/>
          <w:iCs/>
        </w:rPr>
      </w:pPr>
      <w:r w:rsidRPr="00172CCE">
        <w:rPr>
          <w:i/>
          <w:iCs/>
        </w:rPr>
        <w:t>Context</w:t>
      </w:r>
    </w:p>
    <w:p w:rsidR="00172CCE" w:rsidP="00A421A1" w:rsidRDefault="00172CCE" w14:paraId="48655D82" w14:textId="6876BB24">
      <w:r>
        <w:t xml:space="preserve">Doel van het </w:t>
      </w:r>
      <w:r w:rsidRPr="000865FF">
        <w:t>IT-</w:t>
      </w:r>
      <w:r>
        <w:t>proj</w:t>
      </w:r>
      <w:r w:rsidRPr="000865FF">
        <w:t xml:space="preserve">ect DAB </w:t>
      </w:r>
      <w:r>
        <w:t xml:space="preserve">is het moderniseren en waar nodig vervangen van </w:t>
      </w:r>
      <w:r w:rsidRPr="000865FF">
        <w:t>de verouderde ICT-systemen waarmee DUO de bekostiging van alle onderwijsinstellingen uitvoert.</w:t>
      </w:r>
      <w:r>
        <w:t xml:space="preserve"> Het project is in 2019 gestart.</w:t>
      </w:r>
      <w:r w:rsidR="000B1158">
        <w:t xml:space="preserve"> De adviezen van het Adviescollege waren aanleiding om in september 2023 het programma te pauzeren en een grondig onderzoek uit te voeren naar vervolgopties. Het </w:t>
      </w:r>
      <w:r w:rsidR="001955BE">
        <w:t>pro</w:t>
      </w:r>
      <w:r w:rsidR="000B1158">
        <w:t>ject is nu in heroriëntatie. Gedurende het project en de heroriëntatie staat de continuïteit van de bekostiging</w:t>
      </w:r>
      <w:r w:rsidR="00E33360">
        <w:t xml:space="preserve"> van onderwijsinstellingen</w:t>
      </w:r>
      <w:r w:rsidR="000B1158">
        <w:t xml:space="preserve"> voorop.</w:t>
      </w:r>
      <w:r w:rsidR="002C2382">
        <w:t xml:space="preserve"> D</w:t>
      </w:r>
      <w:r w:rsidR="00E33360">
        <w:t>i</w:t>
      </w:r>
      <w:r w:rsidR="002C2382">
        <w:t>e is</w:t>
      </w:r>
      <w:r w:rsidR="001955BE">
        <w:t xml:space="preserve"> en wordt</w:t>
      </w:r>
      <w:r w:rsidR="002C2382">
        <w:t xml:space="preserve"> te allen tijde gegarandeerd.</w:t>
      </w:r>
    </w:p>
    <w:p w:rsidR="00105677" w:rsidP="00CA35E4" w:rsidRDefault="00105677" w14:paraId="34F5F4D4" w14:textId="77777777"/>
    <w:p w:rsidR="00CB797E" w:rsidP="00CA35E4" w:rsidRDefault="00CB797E" w14:paraId="17564931" w14:textId="77777777"/>
    <w:p w:rsidR="00CB797E" w:rsidP="00CA35E4" w:rsidRDefault="00CB797E" w14:paraId="78F9FA9E" w14:textId="77777777"/>
    <w:p w:rsidR="00CB797E" w:rsidP="00CA35E4" w:rsidRDefault="00CB797E" w14:paraId="04256DB0" w14:textId="77777777"/>
    <w:p w:rsidR="00CB797E" w:rsidP="00CA35E4" w:rsidRDefault="00CB797E" w14:paraId="680947DB" w14:textId="77777777"/>
    <w:p w:rsidRPr="002C2382" w:rsidR="00820DDA" w:rsidP="00CA35E4" w:rsidRDefault="00E33360" w14:paraId="5ABE2781" w14:textId="2DF63975">
      <w:pPr>
        <w:rPr>
          <w:i/>
          <w:iCs/>
        </w:rPr>
      </w:pPr>
      <w:r>
        <w:rPr>
          <w:i/>
          <w:iCs/>
        </w:rPr>
        <w:t xml:space="preserve">Belangrijkste advies van het Adviescollege: maak de heroriëntatie af </w:t>
      </w:r>
      <w:r w:rsidR="00766ACA">
        <w:rPr>
          <w:i/>
          <w:iCs/>
        </w:rPr>
        <w:t>door verschillende scenario’s op te stellen en op basis daarvan een keuze te maken voor de beste weg voorwaarts</w:t>
      </w:r>
      <w:r w:rsidRPr="002C2382" w:rsidR="002C2382">
        <w:rPr>
          <w:i/>
          <w:iCs/>
        </w:rPr>
        <w:t>.</w:t>
      </w:r>
    </w:p>
    <w:p w:rsidR="002C2382" w:rsidP="00CA35E4" w:rsidRDefault="00331C81" w14:paraId="5AD0D594" w14:textId="5D7A8E0C">
      <w:r>
        <w:t xml:space="preserve">In Q2 van dit jaar heeft DUO een voorkeursscenario voor </w:t>
      </w:r>
      <w:r w:rsidR="003C3310">
        <w:t xml:space="preserve">de </w:t>
      </w:r>
      <w:r>
        <w:t xml:space="preserve">vernieuwing van de IT-systemen uitgewerkt. </w:t>
      </w:r>
      <w:r w:rsidR="003C3310">
        <w:t xml:space="preserve">Voor een grondige besluitvorming is </w:t>
      </w:r>
      <w:r w:rsidR="00D12500">
        <w:t xml:space="preserve">echter </w:t>
      </w:r>
      <w:r w:rsidR="003C3310">
        <w:t>een</w:t>
      </w:r>
      <w:r w:rsidR="001955BE">
        <w:t xml:space="preserve"> </w:t>
      </w:r>
      <w:r w:rsidR="003C3310">
        <w:t>vergelijking nodig van meerdere</w:t>
      </w:r>
      <w:r w:rsidR="001955BE">
        <w:t>, gelijkwaardige</w:t>
      </w:r>
      <w:r w:rsidR="003C3310">
        <w:t xml:space="preserve"> scenario’s. </w:t>
      </w:r>
      <w:r w:rsidR="00E33360">
        <w:t>Daar hoort ook de</w:t>
      </w:r>
      <w:r w:rsidR="001955BE">
        <w:t xml:space="preserve"> nadere</w:t>
      </w:r>
      <w:r w:rsidR="00E33360">
        <w:t xml:space="preserve"> uitwerking bij van </w:t>
      </w:r>
      <w:r w:rsidR="003C3310">
        <w:t xml:space="preserve">het ‘nul-scenario’ van doorgaan met het oude systeem en verbeteren </w:t>
      </w:r>
      <w:r w:rsidR="001955BE">
        <w:t xml:space="preserve">hiervan </w:t>
      </w:r>
      <w:r w:rsidR="003C3310">
        <w:t xml:space="preserve">waar nodig. Het Adviescollege constateert dat de heroriëntatie </w:t>
      </w:r>
      <w:r w:rsidR="001955BE">
        <w:t>om verdere verdieping vraagt</w:t>
      </w:r>
      <w:r w:rsidR="003C3310">
        <w:t xml:space="preserve">. </w:t>
      </w:r>
      <w:r w:rsidR="00E33360">
        <w:t xml:space="preserve">Ik deel </w:t>
      </w:r>
      <w:r w:rsidR="00186BAB">
        <w:t xml:space="preserve">die mening. DUO </w:t>
      </w:r>
      <w:r w:rsidR="00E33360">
        <w:t>zal d</w:t>
      </w:r>
      <w:r w:rsidR="00186BAB">
        <w:t xml:space="preserve">e heroriëntatie </w:t>
      </w:r>
      <w:r w:rsidR="00E33360">
        <w:t xml:space="preserve">vervolgen </w:t>
      </w:r>
      <w:r w:rsidR="00186BAB">
        <w:t>en verwacht deze in Q1 2025 af te ronden.</w:t>
      </w:r>
      <w:r w:rsidR="00F917C1">
        <w:t xml:space="preserve"> </w:t>
      </w:r>
      <w:r w:rsidR="003C3310">
        <w:t>Hiermee duurt de heroriëntatie langer dan in eerste instantie beoog</w:t>
      </w:r>
      <w:r w:rsidR="00F82E25">
        <w:t>d</w:t>
      </w:r>
      <w:r w:rsidR="00CA7849">
        <w:t>, en</w:t>
      </w:r>
      <w:r w:rsidR="00E33360">
        <w:t xml:space="preserve"> zoals was</w:t>
      </w:r>
      <w:r w:rsidR="00CA7849">
        <w:t xml:space="preserve"> aangegeven in eerder genoemde vierde voortgangsbrief</w:t>
      </w:r>
      <w:r w:rsidR="00E33360">
        <w:rPr>
          <w:rStyle w:val="Voetnootmarkering"/>
        </w:rPr>
        <w:footnoteReference w:id="4"/>
      </w:r>
      <w:r w:rsidR="003C3310">
        <w:t xml:space="preserve">. Het analyseren van alternatieven kost tijd. Met name </w:t>
      </w:r>
      <w:r w:rsidR="00766ACA">
        <w:t>het analyseren</w:t>
      </w:r>
      <w:r w:rsidR="003C3310">
        <w:t xml:space="preserve"> van het oude systeem en mogelijke verbeteringen</w:t>
      </w:r>
      <w:r w:rsidR="00CA7849">
        <w:t xml:space="preserve"> daarbij </w:t>
      </w:r>
      <w:r w:rsidR="003C3310">
        <w:t>is weerbarstig.</w:t>
      </w:r>
    </w:p>
    <w:p w:rsidR="002C2382" w:rsidP="00CA35E4" w:rsidRDefault="002C2382" w14:paraId="3A15122A" w14:textId="77777777"/>
    <w:p w:rsidRPr="00AE032F" w:rsidR="00AE032F" w:rsidP="00CA35E4" w:rsidRDefault="00E33360" w14:paraId="5E1F8815" w14:textId="69743719">
      <w:pPr>
        <w:rPr>
          <w:i/>
          <w:iCs/>
        </w:rPr>
      </w:pPr>
      <w:r>
        <w:rPr>
          <w:i/>
          <w:iCs/>
        </w:rPr>
        <w:t>Deela</w:t>
      </w:r>
      <w:r w:rsidRPr="00AE032F" w:rsidR="00AE032F">
        <w:rPr>
          <w:i/>
          <w:iCs/>
        </w:rPr>
        <w:t>dviezen</w:t>
      </w:r>
      <w:r w:rsidR="00D02FBD">
        <w:rPr>
          <w:i/>
          <w:iCs/>
        </w:rPr>
        <w:t xml:space="preserve"> en opvolging</w:t>
      </w:r>
    </w:p>
    <w:p w:rsidR="00AE032F" w:rsidP="00CA35E4" w:rsidRDefault="00AE032F" w14:paraId="06D3E1F5" w14:textId="4E7291F2">
      <w:r>
        <w:t>Voor het vervolg van de heroriëntatie geeft het Adviescollege de volgende</w:t>
      </w:r>
      <w:r w:rsidR="00E33360">
        <w:t xml:space="preserve"> aandachtspunten en</w:t>
      </w:r>
      <w:r>
        <w:t xml:space="preserve"> adviezen:</w:t>
      </w:r>
    </w:p>
    <w:p w:rsidRPr="00AE032F" w:rsidR="002C2382" w:rsidP="00AE032F" w:rsidRDefault="00CB797E" w14:paraId="44E90A8B" w14:textId="2A72AFCC">
      <w:pPr>
        <w:pStyle w:val="Lijstalinea"/>
        <w:numPr>
          <w:ilvl w:val="0"/>
          <w:numId w:val="15"/>
        </w:numPr>
        <w:ind w:left="426"/>
      </w:pPr>
      <w:r w:rsidRPr="00AE032F">
        <w:t xml:space="preserve">vereenvoudig, in samenhang, de uitvoering van de </w:t>
      </w:r>
      <w:r w:rsidR="00E33360">
        <w:t>deel</w:t>
      </w:r>
      <w:r w:rsidRPr="00AE032F">
        <w:t>processen</w:t>
      </w:r>
      <w:r w:rsidR="00E33360">
        <w:t xml:space="preserve"> voorzieningenplanning, statustoekenning en bekostigen en werk op basis van dit procesontwerp een passende IT-architectuur op hoofdlijnen uit</w:t>
      </w:r>
      <w:r w:rsidR="00F917C1">
        <w:t>;</w:t>
      </w:r>
    </w:p>
    <w:p w:rsidRPr="00AE032F" w:rsidR="00CB797E" w:rsidP="00AE032F" w:rsidRDefault="00CB797E" w14:paraId="12583578" w14:textId="0CCEE64D">
      <w:pPr>
        <w:pStyle w:val="Lijstalinea"/>
        <w:numPr>
          <w:ilvl w:val="0"/>
          <w:numId w:val="15"/>
        </w:numPr>
        <w:ind w:left="426"/>
      </w:pPr>
      <w:r w:rsidRPr="00AE032F">
        <w:t xml:space="preserve">onderzoek </w:t>
      </w:r>
      <w:r w:rsidR="00E33360">
        <w:t xml:space="preserve">alternatieve </w:t>
      </w:r>
      <w:r w:rsidRPr="00AE032F">
        <w:t>mogelijkheden</w:t>
      </w:r>
      <w:r w:rsidR="00E33360">
        <w:t xml:space="preserve"> (oplossingsrichtingen) om het</w:t>
      </w:r>
      <w:r w:rsidRPr="00AE032F">
        <w:t xml:space="preserve"> oude IT-systeem</w:t>
      </w:r>
      <w:r w:rsidR="00E33360">
        <w:t xml:space="preserve"> in stappen te verbeteren</w:t>
      </w:r>
      <w:r w:rsidR="00F917C1">
        <w:t>;</w:t>
      </w:r>
    </w:p>
    <w:p w:rsidRPr="00AE032F" w:rsidR="00CB797E" w:rsidP="00AE032F" w:rsidRDefault="00CB797E" w14:paraId="274ABF95" w14:textId="5BE0F3A7">
      <w:pPr>
        <w:pStyle w:val="Lijstalinea"/>
        <w:numPr>
          <w:ilvl w:val="0"/>
          <w:numId w:val="15"/>
        </w:numPr>
        <w:ind w:left="426"/>
      </w:pPr>
      <w:r w:rsidRPr="00AE032F">
        <w:t>maak een afweging van verschillende alternatieven</w:t>
      </w:r>
      <w:r w:rsidR="00E33360">
        <w:t xml:space="preserve"> ter onderbouwing van de investeringsbeslissing</w:t>
      </w:r>
      <w:r w:rsidR="00F917C1">
        <w:t>;</w:t>
      </w:r>
      <w:r w:rsidR="00E33360">
        <w:t xml:space="preserve"> maak een keuze op basis van deze vergelijking en pas het programmaplan daarop aan;</w:t>
      </w:r>
    </w:p>
    <w:p w:rsidRPr="00AE032F" w:rsidR="00CB797E" w:rsidP="00AE032F" w:rsidRDefault="00CB797E" w14:paraId="76077C5D" w14:textId="295FF9E9">
      <w:pPr>
        <w:pStyle w:val="Lijstalinea"/>
        <w:numPr>
          <w:ilvl w:val="0"/>
          <w:numId w:val="15"/>
        </w:numPr>
        <w:ind w:left="426"/>
      </w:pPr>
      <w:r w:rsidRPr="00AE032F">
        <w:t>werk het programmaplan uit met risicobeperkende maatregelen</w:t>
      </w:r>
      <w:r w:rsidR="00F917C1">
        <w:t>;</w:t>
      </w:r>
      <w:r w:rsidR="00E33360">
        <w:t xml:space="preserve"> zorg voor een realistische doorlooptijd en lever gefaseerd bruikbare tussenproducten op;</w:t>
      </w:r>
    </w:p>
    <w:p w:rsidR="00CB797E" w:rsidP="00AE032F" w:rsidRDefault="00CB797E" w14:paraId="0DA3F487" w14:textId="0023E523">
      <w:pPr>
        <w:pStyle w:val="Lijstalinea"/>
        <w:numPr>
          <w:ilvl w:val="0"/>
          <w:numId w:val="15"/>
        </w:numPr>
        <w:ind w:left="426"/>
      </w:pPr>
      <w:r w:rsidRPr="00AE032F">
        <w:t>zorg er voor dat het oude systeem nog minimaal 4 jaar mee kan</w:t>
      </w:r>
      <w:r w:rsidR="00F917C1">
        <w:t>.</w:t>
      </w:r>
    </w:p>
    <w:p w:rsidRPr="00AE032F" w:rsidR="00680DCA" w:rsidP="00680DCA" w:rsidRDefault="00680DCA" w14:paraId="3492A742" w14:textId="77777777">
      <w:pPr>
        <w:pStyle w:val="Lijstalinea"/>
        <w:ind w:left="426"/>
      </w:pPr>
    </w:p>
    <w:p w:rsidR="00CB797E" w:rsidP="00CF2829" w:rsidRDefault="00F917C1" w14:paraId="0BA8C810" w14:textId="2B1FB785">
      <w:r>
        <w:t>Deze</w:t>
      </w:r>
      <w:r w:rsidR="00CF2829">
        <w:t xml:space="preserve"> adviezen</w:t>
      </w:r>
      <w:r>
        <w:t xml:space="preserve"> zijn in lijn met de doelstelling van de derde fase van de heroriëntatie</w:t>
      </w:r>
      <w:r w:rsidR="00766ACA">
        <w:t>: i</w:t>
      </w:r>
      <w:r w:rsidRPr="00CF2829" w:rsidR="00CF2829">
        <w:t xml:space="preserve">nformatie </w:t>
      </w:r>
      <w:r w:rsidR="00D12500">
        <w:t>vergaren</w:t>
      </w:r>
      <w:r w:rsidRPr="00CF2829" w:rsidR="00CF2829">
        <w:t xml:space="preserve"> om een gedegen beslissing te nemen voor het beste scenario om een </w:t>
      </w:r>
      <w:proofErr w:type="spellStart"/>
      <w:r w:rsidRPr="00CF2829" w:rsidR="00CF2829">
        <w:t>toekomstvast</w:t>
      </w:r>
      <w:proofErr w:type="spellEnd"/>
      <w:r w:rsidRPr="00CF2829" w:rsidR="00CF2829">
        <w:t xml:space="preserve"> IT-systeem te realiseren </w:t>
      </w:r>
      <w:r w:rsidR="00D12500">
        <w:t>voor het uitv</w:t>
      </w:r>
      <w:r w:rsidR="00E33360">
        <w:t>o</w:t>
      </w:r>
      <w:r w:rsidR="00D12500">
        <w:t xml:space="preserve">eren van </w:t>
      </w:r>
      <w:r w:rsidRPr="00CF2829" w:rsidR="00CF2829">
        <w:t>de bekostiging.</w:t>
      </w:r>
      <w:r w:rsidR="00CF2829">
        <w:t xml:space="preserve"> Daarbij is het nodig eerst kritisch te kijken naar het proces van uitvoeren van de bekostiging en waar dit eenvoudiger kan. Een eenvoudiger proces vergt over het algemeen minder complexe ICT.</w:t>
      </w:r>
      <w:r w:rsidR="00D12500">
        <w:t xml:space="preserve"> Da</w:t>
      </w:r>
      <w:r w:rsidR="001955BE">
        <w:t>ar</w:t>
      </w:r>
      <w:r w:rsidR="00D12500">
        <w:t>n</w:t>
      </w:r>
      <w:r w:rsidR="001955BE">
        <w:t>a</w:t>
      </w:r>
      <w:r w:rsidR="00D12500">
        <w:t xml:space="preserve"> kan gekeken worden hoe dit proces te ondersteunen met ICT-systemen, en welke groeipaden mogelijk zijn van</w:t>
      </w:r>
      <w:r w:rsidR="001955BE">
        <w:t xml:space="preserve"> de</w:t>
      </w:r>
      <w:r w:rsidR="00D12500">
        <w:t xml:space="preserve"> oud</w:t>
      </w:r>
      <w:r w:rsidR="001955BE">
        <w:t>e systemen</w:t>
      </w:r>
      <w:r w:rsidR="00D12500">
        <w:t xml:space="preserve"> naar </w:t>
      </w:r>
      <w:r w:rsidR="001955BE">
        <w:t xml:space="preserve">de </w:t>
      </w:r>
      <w:r w:rsidR="00D12500">
        <w:t>nieuw</w:t>
      </w:r>
      <w:r w:rsidR="001955BE">
        <w:t>e systemen</w:t>
      </w:r>
      <w:r w:rsidR="00D12500">
        <w:t>.</w:t>
      </w:r>
    </w:p>
    <w:p w:rsidR="00D12500" w:rsidP="00CF2829" w:rsidRDefault="00D12500" w14:paraId="27396ECB" w14:textId="25870ACC">
      <w:r>
        <w:t xml:space="preserve">In de tussentijd gaat de bekostiging door. DUO </w:t>
      </w:r>
      <w:r w:rsidR="00E33360">
        <w:t>zorg</w:t>
      </w:r>
      <w:r w:rsidR="001955BE">
        <w:t xml:space="preserve">t ervoor dat </w:t>
      </w:r>
      <w:r>
        <w:t xml:space="preserve">tijdens de vernieuwing de oude systemen in stand </w:t>
      </w:r>
      <w:r w:rsidR="001955BE">
        <w:t>blijven</w:t>
      </w:r>
      <w:r>
        <w:t>.</w:t>
      </w:r>
    </w:p>
    <w:p w:rsidR="007851C4" w:rsidP="00CA35E4" w:rsidRDefault="007851C4" w14:paraId="4BFE6C6F" w14:textId="2344A2CF"/>
    <w:p w:rsidRPr="009150FE" w:rsidR="009150FE" w:rsidP="009150FE" w:rsidRDefault="009150FE" w14:paraId="453D23BD" w14:textId="4A75EEBB">
      <w:pPr>
        <w:rPr>
          <w:i/>
          <w:iCs/>
        </w:rPr>
      </w:pPr>
      <w:bookmarkStart w:name="_Hlk180140505" w:id="0"/>
      <w:r>
        <w:rPr>
          <w:i/>
          <w:iCs/>
        </w:rPr>
        <w:t>Vervolg</w:t>
      </w:r>
    </w:p>
    <w:p w:rsidR="009150FE" w:rsidP="009150FE" w:rsidRDefault="009150FE" w14:paraId="42C36ACD" w14:textId="1875880C">
      <w:r>
        <w:t xml:space="preserve">In meer algemene zin realiseer ik </w:t>
      </w:r>
      <w:r w:rsidR="00F82E25">
        <w:t xml:space="preserve">mij </w:t>
      </w:r>
      <w:r>
        <w:t xml:space="preserve">dat mijn departement vaker dergelijke grote en complexe ICT-projecten uitvoert. Ik hecht eraan om de </w:t>
      </w:r>
      <w:r w:rsidR="00F82E25">
        <w:t>continuïteit en goede doorontwikkeling daarvan blijvend te vergroten en risico’s in de uitvoering te verkleinen. M</w:t>
      </w:r>
      <w:r>
        <w:t>et het ‘Besluit CIO-stelsel Rijk</w:t>
      </w:r>
      <w:r>
        <w:rPr>
          <w:rStyle w:val="Voetnootmarkering"/>
        </w:rPr>
        <w:footnoteReference w:id="5"/>
      </w:r>
      <w:r>
        <w:t xml:space="preserve">’ en de aankomende </w:t>
      </w:r>
      <w:r>
        <w:lastRenderedPageBreak/>
        <w:t>doorontwikkeling</w:t>
      </w:r>
      <w:r>
        <w:rPr>
          <w:rStyle w:val="Voetnootmarkering"/>
        </w:rPr>
        <w:footnoteReference w:id="6"/>
      </w:r>
      <w:r>
        <w:t xml:space="preserve"> ervan als leidraad</w:t>
      </w:r>
      <w:r w:rsidR="00F82E25">
        <w:t xml:space="preserve"> zal ik ook de wijze van besturing van dergelijke grote ICT-projecten bezien</w:t>
      </w:r>
      <w:r>
        <w:t>.</w:t>
      </w:r>
    </w:p>
    <w:bookmarkEnd w:id="0"/>
    <w:p w:rsidR="009150FE" w:rsidP="00355F54" w:rsidRDefault="009150FE" w14:paraId="609F87B4" w14:textId="77777777"/>
    <w:p w:rsidR="00355F54" w:rsidP="00355F54" w:rsidRDefault="00355F54" w14:paraId="41FF870A" w14:textId="17743846">
      <w:r>
        <w:t xml:space="preserve">Als de heroriëntatie is afgerond, hervat het Adviescollege het onderzoek. Deze deel ik te zijner tijd met uw Kamer. Conform </w:t>
      </w:r>
      <w:r w:rsidR="00E33360">
        <w:t>eerdere</w:t>
      </w:r>
      <w:r>
        <w:t xml:space="preserve"> toezegging</w:t>
      </w:r>
      <w:r>
        <w:rPr>
          <w:rStyle w:val="Voetnootmarkering"/>
        </w:rPr>
        <w:footnoteReference w:id="7"/>
      </w:r>
      <w:r>
        <w:t xml:space="preserve"> blijf ik uw Kamer</w:t>
      </w:r>
      <w:r w:rsidR="00D0445F">
        <w:t xml:space="preserve"> ook</w:t>
      </w:r>
      <w:r>
        <w:t xml:space="preserve"> halfjaarlijks op de hoogte houden van het IT-project DAB.</w:t>
      </w:r>
    </w:p>
    <w:p w:rsidR="00E522EF" w:rsidP="00355F54" w:rsidRDefault="00E522EF" w14:paraId="489A4679" w14:textId="77777777"/>
    <w:p w:rsidR="00E522EF" w:rsidP="00355F54" w:rsidRDefault="00E522EF" w14:paraId="0DCC5D30" w14:textId="77777777"/>
    <w:p w:rsidR="007851C4" w:rsidP="00CA35E4" w:rsidRDefault="007851C4" w14:paraId="7A92BFBA" w14:textId="77777777"/>
    <w:p w:rsidR="00355F54" w:rsidP="00CA35E4" w:rsidRDefault="00355F54" w14:paraId="59FA34DE" w14:textId="77777777"/>
    <w:p w:rsidR="00820DDA" w:rsidP="00CA35E4" w:rsidRDefault="003C0B79" w14:paraId="6AD247DE" w14:textId="77777777">
      <w:r>
        <w:t>De minister van Onderwijs, Cultuur en Wetenschap,</w:t>
      </w:r>
    </w:p>
    <w:p w:rsidR="000F521E" w:rsidP="003A7160" w:rsidRDefault="000F521E" w14:paraId="201BEEE2" w14:textId="77777777"/>
    <w:p w:rsidR="000F521E" w:rsidP="003A7160" w:rsidRDefault="000F521E" w14:paraId="6AA828D8" w14:textId="77777777"/>
    <w:p w:rsidR="000F521E" w:rsidP="003A7160" w:rsidRDefault="000F521E" w14:paraId="5033D104" w14:textId="77777777"/>
    <w:p w:rsidR="000F521E" w:rsidP="003A7160" w:rsidRDefault="000F521E" w14:paraId="6EE66B87" w14:textId="77777777"/>
    <w:p w:rsidR="000F521E" w:rsidP="003A7160" w:rsidRDefault="003C0B79" w14:paraId="18B81B86" w14:textId="77777777">
      <w:pPr>
        <w:pStyle w:val="standaard-tekst"/>
      </w:pPr>
      <w:proofErr w:type="spellStart"/>
      <w:r>
        <w:t>Eppo</w:t>
      </w:r>
      <w:proofErr w:type="spellEnd"/>
      <w:r>
        <w:t xml:space="preserve"> Bruins</w:t>
      </w:r>
    </w:p>
    <w:p w:rsidR="00F01557" w:rsidP="003A7160" w:rsidRDefault="00F01557" w14:paraId="6A04925C" w14:textId="77777777"/>
    <w:p w:rsidR="00F01557" w:rsidP="003A7160" w:rsidRDefault="00F01557" w14:paraId="4C6FB37B" w14:textId="77777777"/>
    <w:p w:rsidR="00184B30" w:rsidP="00A60B58" w:rsidRDefault="00184B30" w14:paraId="74454A46" w14:textId="77777777"/>
    <w:p w:rsidR="00184B30" w:rsidP="00A60B58" w:rsidRDefault="00184B30" w14:paraId="213F6268" w14:textId="77777777"/>
    <w:p w:rsidRPr="00820DDA" w:rsidR="00820DDA" w:rsidP="00215964" w:rsidRDefault="00820DDA" w14:paraId="17AEF6BE" w14:textId="77777777">
      <w:pPr>
        <w:spacing w:line="240" w:lineRule="auto"/>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5CFE7" w14:textId="77777777" w:rsidR="00DC691C" w:rsidRDefault="003C0B79">
      <w:r>
        <w:separator/>
      </w:r>
    </w:p>
    <w:p w14:paraId="2115A43E" w14:textId="77777777" w:rsidR="00DC691C" w:rsidRDefault="00DC691C"/>
  </w:endnote>
  <w:endnote w:type="continuationSeparator" w:id="0">
    <w:p w14:paraId="05B8DCB6" w14:textId="77777777" w:rsidR="00DC691C" w:rsidRDefault="003C0B79">
      <w:r>
        <w:continuationSeparator/>
      </w:r>
    </w:p>
    <w:p w14:paraId="1FF7DFC0"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282E"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F360B5" w14:paraId="32918598" w14:textId="77777777" w:rsidTr="004C7E1D">
      <w:trPr>
        <w:trHeight w:hRule="exact" w:val="357"/>
      </w:trPr>
      <w:tc>
        <w:tcPr>
          <w:tcW w:w="7603" w:type="dxa"/>
          <w:shd w:val="clear" w:color="auto" w:fill="auto"/>
        </w:tcPr>
        <w:p w14:paraId="74E87454" w14:textId="77777777" w:rsidR="002F71BB" w:rsidRPr="004C7E1D" w:rsidRDefault="002F71BB" w:rsidP="004C7E1D">
          <w:pPr>
            <w:spacing w:line="180" w:lineRule="exact"/>
            <w:rPr>
              <w:sz w:val="13"/>
              <w:szCs w:val="13"/>
            </w:rPr>
          </w:pPr>
        </w:p>
      </w:tc>
      <w:tc>
        <w:tcPr>
          <w:tcW w:w="2172" w:type="dxa"/>
          <w:shd w:val="clear" w:color="auto" w:fill="auto"/>
        </w:tcPr>
        <w:p w14:paraId="14C3B207" w14:textId="398C1386" w:rsidR="002F71BB" w:rsidRPr="004C7E1D" w:rsidRDefault="003C0B7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63B16">
            <w:rPr>
              <w:szCs w:val="13"/>
            </w:rPr>
            <w:t>3</w:t>
          </w:r>
          <w:r w:rsidRPr="004C7E1D">
            <w:rPr>
              <w:szCs w:val="13"/>
            </w:rPr>
            <w:fldChar w:fldCharType="end"/>
          </w:r>
        </w:p>
      </w:tc>
    </w:tr>
  </w:tbl>
  <w:p w14:paraId="13BEE3E6"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F360B5" w14:paraId="069FF5BF" w14:textId="77777777" w:rsidTr="004C7E1D">
      <w:trPr>
        <w:trHeight w:hRule="exact" w:val="357"/>
      </w:trPr>
      <w:tc>
        <w:tcPr>
          <w:tcW w:w="7709" w:type="dxa"/>
          <w:shd w:val="clear" w:color="auto" w:fill="auto"/>
        </w:tcPr>
        <w:p w14:paraId="62319A2F" w14:textId="77777777" w:rsidR="00D17084" w:rsidRPr="004C7E1D" w:rsidRDefault="00D17084" w:rsidP="004C7E1D">
          <w:pPr>
            <w:spacing w:line="180" w:lineRule="exact"/>
            <w:rPr>
              <w:sz w:val="13"/>
              <w:szCs w:val="13"/>
            </w:rPr>
          </w:pPr>
        </w:p>
      </w:tc>
      <w:tc>
        <w:tcPr>
          <w:tcW w:w="2060" w:type="dxa"/>
          <w:shd w:val="clear" w:color="auto" w:fill="auto"/>
        </w:tcPr>
        <w:p w14:paraId="23F4EFCB" w14:textId="3DC89D3F" w:rsidR="00D17084" w:rsidRPr="004C7E1D" w:rsidRDefault="003C0B7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63B16">
            <w:rPr>
              <w:szCs w:val="13"/>
            </w:rPr>
            <w:t>3</w:t>
          </w:r>
          <w:r w:rsidRPr="004C7E1D">
            <w:rPr>
              <w:szCs w:val="13"/>
            </w:rPr>
            <w:fldChar w:fldCharType="end"/>
          </w:r>
        </w:p>
      </w:tc>
    </w:tr>
  </w:tbl>
  <w:p w14:paraId="41A3604D"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C8B06" w14:textId="77777777" w:rsidR="00DC691C" w:rsidRDefault="003C0B79">
      <w:r>
        <w:separator/>
      </w:r>
    </w:p>
    <w:p w14:paraId="63AE4144" w14:textId="77777777" w:rsidR="00DC691C" w:rsidRDefault="00DC691C"/>
  </w:footnote>
  <w:footnote w:type="continuationSeparator" w:id="0">
    <w:p w14:paraId="48262185" w14:textId="77777777" w:rsidR="00DC691C" w:rsidRDefault="003C0B79">
      <w:r>
        <w:continuationSeparator/>
      </w:r>
    </w:p>
    <w:p w14:paraId="79E0C4C7" w14:textId="77777777" w:rsidR="00DC691C" w:rsidRDefault="00DC691C"/>
  </w:footnote>
  <w:footnote w:id="1">
    <w:p w14:paraId="727E3187" w14:textId="173C27C8" w:rsidR="00172CCE" w:rsidRDefault="00172CCE">
      <w:pPr>
        <w:pStyle w:val="Voetnoottekst"/>
      </w:pPr>
      <w:r>
        <w:rPr>
          <w:rStyle w:val="Voetnootmarkering"/>
        </w:rPr>
        <w:footnoteRef/>
      </w:r>
      <w:r>
        <w:t xml:space="preserve"> Kamerstuk </w:t>
      </w:r>
      <w:r>
        <w:rPr>
          <w:rFonts w:ascii="Arial" w:hAnsi="Arial" w:cs="Arial"/>
          <w:color w:val="000000"/>
          <w:spacing w:val="5"/>
          <w:shd w:val="clear" w:color="auto" w:fill="FFFFFF"/>
        </w:rPr>
        <w:t>26643-1165</w:t>
      </w:r>
    </w:p>
  </w:footnote>
  <w:footnote w:id="2">
    <w:p w14:paraId="6E81CF08" w14:textId="3CFD8341" w:rsidR="00FD5111" w:rsidRDefault="00FD5111">
      <w:pPr>
        <w:pStyle w:val="Voetnoottekst"/>
      </w:pPr>
      <w:r>
        <w:rPr>
          <w:rStyle w:val="Voetnootmarkering"/>
        </w:rPr>
        <w:footnoteRef/>
      </w:r>
      <w:r>
        <w:t xml:space="preserve"> Aanleiding voor </w:t>
      </w:r>
      <w:r w:rsidR="00172CCE">
        <w:t>de voortgangsbrieven is het commissiedebat DUO van 7 april 2022 waarin mijn ambtsvoorganger de toezegging gedaan heeft halfjaarlijks te rapporteren over de voortgang van het IT-project</w:t>
      </w:r>
    </w:p>
  </w:footnote>
  <w:footnote w:id="3">
    <w:p w14:paraId="17E66C27" w14:textId="506AA084" w:rsidR="00172CCE" w:rsidRDefault="00172CCE">
      <w:pPr>
        <w:pStyle w:val="Voetnoottekst"/>
      </w:pPr>
      <w:r>
        <w:rPr>
          <w:rStyle w:val="Voetnootmarkering"/>
        </w:rPr>
        <w:footnoteRef/>
      </w:r>
      <w:r>
        <w:t xml:space="preserve"> Kamerstuk </w:t>
      </w:r>
      <w:r>
        <w:rPr>
          <w:rFonts w:ascii="Arial" w:hAnsi="Arial" w:cs="Arial"/>
          <w:color w:val="000000"/>
          <w:spacing w:val="5"/>
          <w:shd w:val="clear" w:color="auto" w:fill="FFFFFF"/>
        </w:rPr>
        <w:t>26643-1074</w:t>
      </w:r>
    </w:p>
  </w:footnote>
  <w:footnote w:id="4">
    <w:p w14:paraId="1C29E45A" w14:textId="4EDECFDC" w:rsidR="00E33360" w:rsidRDefault="00E33360">
      <w:pPr>
        <w:pStyle w:val="Voetnoottekst"/>
      </w:pPr>
      <w:r>
        <w:rPr>
          <w:rStyle w:val="Voetnootmarkering"/>
        </w:rPr>
        <w:footnoteRef/>
      </w:r>
      <w:r>
        <w:t xml:space="preserve"> Kamerstuk 26643-1165</w:t>
      </w:r>
    </w:p>
  </w:footnote>
  <w:footnote w:id="5">
    <w:p w14:paraId="5DE51330" w14:textId="77777777" w:rsidR="009150FE" w:rsidRDefault="009150FE" w:rsidP="009150FE">
      <w:pPr>
        <w:pStyle w:val="Voetnoottekst"/>
      </w:pPr>
      <w:r>
        <w:rPr>
          <w:rStyle w:val="Voetnootmarkering"/>
        </w:rPr>
        <w:footnoteRef/>
      </w:r>
      <w:r>
        <w:t xml:space="preserve"> Kamerstuk 26643-739</w:t>
      </w:r>
    </w:p>
  </w:footnote>
  <w:footnote w:id="6">
    <w:p w14:paraId="381DF4AD" w14:textId="77777777" w:rsidR="009150FE" w:rsidRDefault="009150FE" w:rsidP="009150FE">
      <w:pPr>
        <w:pStyle w:val="Voetnoottekst"/>
      </w:pPr>
      <w:r>
        <w:rPr>
          <w:rStyle w:val="Voetnootmarkering"/>
        </w:rPr>
        <w:footnoteRef/>
      </w:r>
      <w:r>
        <w:t xml:space="preserve"> Kamerstuk 26643-1197</w:t>
      </w:r>
    </w:p>
  </w:footnote>
  <w:footnote w:id="7">
    <w:p w14:paraId="42AD5CC2" w14:textId="77777777" w:rsidR="00355F54" w:rsidRDefault="00355F54" w:rsidP="00355F54">
      <w:pPr>
        <w:pStyle w:val="Voetnoottekst"/>
      </w:pPr>
      <w:r>
        <w:rPr>
          <w:rStyle w:val="Voetnootmarkering"/>
        </w:rPr>
        <w:footnoteRef/>
      </w:r>
      <w:r>
        <w:t xml:space="preserve"> Kamerstuk </w:t>
      </w:r>
      <w:r w:rsidRPr="00301C83">
        <w:t>26643-847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F360B5" w14:paraId="1C113852" w14:textId="77777777" w:rsidTr="006D2D53">
      <w:trPr>
        <w:trHeight w:hRule="exact" w:val="400"/>
      </w:trPr>
      <w:tc>
        <w:tcPr>
          <w:tcW w:w="7518" w:type="dxa"/>
          <w:shd w:val="clear" w:color="auto" w:fill="auto"/>
        </w:tcPr>
        <w:p w14:paraId="31156004" w14:textId="77777777" w:rsidR="00527BD4" w:rsidRPr="00275984" w:rsidRDefault="00527BD4" w:rsidP="00BF4427">
          <w:pPr>
            <w:pStyle w:val="Huisstijl-Rubricering"/>
          </w:pPr>
        </w:p>
      </w:tc>
    </w:tr>
  </w:tbl>
  <w:p w14:paraId="5BAA6479"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360B5" w14:paraId="7316AB11" w14:textId="77777777" w:rsidTr="003B528D">
      <w:tc>
        <w:tcPr>
          <w:tcW w:w="2160" w:type="dxa"/>
          <w:shd w:val="clear" w:color="auto" w:fill="auto"/>
        </w:tcPr>
        <w:p w14:paraId="32DD691F" w14:textId="77777777" w:rsidR="002F71BB" w:rsidRPr="000407BB" w:rsidRDefault="003C0B79" w:rsidP="005D283A">
          <w:pPr>
            <w:pStyle w:val="Colofonkop"/>
            <w:framePr w:hSpace="0" w:wrap="auto" w:vAnchor="margin" w:hAnchor="text" w:xAlign="left" w:yAlign="inline"/>
          </w:pPr>
          <w:r>
            <w:t>Onze referentie</w:t>
          </w:r>
        </w:p>
      </w:tc>
    </w:tr>
    <w:tr w:rsidR="00F360B5" w14:paraId="6ABD0F31" w14:textId="77777777" w:rsidTr="002F71BB">
      <w:trPr>
        <w:trHeight w:val="259"/>
      </w:trPr>
      <w:tc>
        <w:tcPr>
          <w:tcW w:w="2160" w:type="dxa"/>
          <w:shd w:val="clear" w:color="auto" w:fill="auto"/>
        </w:tcPr>
        <w:p w14:paraId="47AD9F17" w14:textId="1D7CC2BF" w:rsidR="00E35CF4" w:rsidRPr="005D283A" w:rsidRDefault="00243398" w:rsidP="0049501A">
          <w:pPr>
            <w:spacing w:line="180" w:lineRule="exact"/>
            <w:rPr>
              <w:sz w:val="13"/>
              <w:szCs w:val="13"/>
            </w:rPr>
          </w:pPr>
          <w:r>
            <w:rPr>
              <w:sz w:val="13"/>
              <w:szCs w:val="13"/>
            </w:rPr>
            <w:t>48857094</w:t>
          </w:r>
        </w:p>
      </w:tc>
    </w:tr>
  </w:tbl>
  <w:p w14:paraId="71FCC2D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F360B5" w14:paraId="4097AB93" w14:textId="77777777" w:rsidTr="001377D4">
      <w:trPr>
        <w:trHeight w:val="2636"/>
      </w:trPr>
      <w:tc>
        <w:tcPr>
          <w:tcW w:w="737" w:type="dxa"/>
          <w:shd w:val="clear" w:color="auto" w:fill="auto"/>
        </w:tcPr>
        <w:p w14:paraId="49AA8051"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D097792" w14:textId="77777777" w:rsidR="00704845" w:rsidRDefault="003C0B79" w:rsidP="0047126E">
          <w:pPr>
            <w:framePr w:w="3873" w:h="2625" w:hRule="exact" w:wrap="around" w:vAnchor="page" w:hAnchor="page" w:x="6323" w:y="1"/>
          </w:pPr>
          <w:r>
            <w:rPr>
              <w:noProof/>
              <w:lang w:val="en-US" w:eastAsia="en-US"/>
            </w:rPr>
            <w:drawing>
              <wp:inline distT="0" distB="0" distL="0" distR="0" wp14:anchorId="56858893" wp14:editId="5BD5586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F3CF534" w14:textId="77777777" w:rsidR="00483ECA" w:rsidRDefault="00483ECA" w:rsidP="00D037A9"/>
      </w:tc>
    </w:tr>
  </w:tbl>
  <w:p w14:paraId="159DFE85"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F360B5" w14:paraId="70FF0011" w14:textId="77777777" w:rsidTr="0008539E">
      <w:trPr>
        <w:trHeight w:hRule="exact" w:val="572"/>
      </w:trPr>
      <w:tc>
        <w:tcPr>
          <w:tcW w:w="7520" w:type="dxa"/>
          <w:shd w:val="clear" w:color="auto" w:fill="auto"/>
        </w:tcPr>
        <w:p w14:paraId="6939FF2B" w14:textId="77777777" w:rsidR="00527BD4" w:rsidRPr="00963440" w:rsidRDefault="003C0B79" w:rsidP="00210BA3">
          <w:pPr>
            <w:pStyle w:val="Huisstijl-Adres"/>
            <w:spacing w:after="0"/>
          </w:pPr>
          <w:r w:rsidRPr="009E3B07">
            <w:t>&gt;Retouradres </w:t>
          </w:r>
          <w:r>
            <w:t>Postbus 16375 2500 BJ Den Haag</w:t>
          </w:r>
          <w:r w:rsidRPr="009E3B07">
            <w:t xml:space="preserve"> </w:t>
          </w:r>
        </w:p>
      </w:tc>
    </w:tr>
    <w:tr w:rsidR="00F360B5" w14:paraId="36B819E7" w14:textId="77777777" w:rsidTr="00E776C6">
      <w:trPr>
        <w:cantSplit/>
        <w:trHeight w:hRule="exact" w:val="238"/>
      </w:trPr>
      <w:tc>
        <w:tcPr>
          <w:tcW w:w="7520" w:type="dxa"/>
          <w:shd w:val="clear" w:color="auto" w:fill="auto"/>
        </w:tcPr>
        <w:p w14:paraId="01B27827" w14:textId="77777777" w:rsidR="00093ABC" w:rsidRPr="00963440" w:rsidRDefault="00093ABC" w:rsidP="00963440"/>
      </w:tc>
    </w:tr>
    <w:tr w:rsidR="00F360B5" w14:paraId="1012ABA5" w14:textId="77777777" w:rsidTr="00E776C6">
      <w:trPr>
        <w:cantSplit/>
        <w:trHeight w:hRule="exact" w:val="1520"/>
      </w:trPr>
      <w:tc>
        <w:tcPr>
          <w:tcW w:w="7520" w:type="dxa"/>
          <w:shd w:val="clear" w:color="auto" w:fill="auto"/>
        </w:tcPr>
        <w:p w14:paraId="4FC6936D" w14:textId="77777777" w:rsidR="00A604D3" w:rsidRPr="00963440" w:rsidRDefault="00A604D3" w:rsidP="00963440"/>
      </w:tc>
    </w:tr>
    <w:tr w:rsidR="00F360B5" w14:paraId="02E469E0" w14:textId="77777777" w:rsidTr="00E776C6">
      <w:trPr>
        <w:trHeight w:hRule="exact" w:val="1077"/>
      </w:trPr>
      <w:tc>
        <w:tcPr>
          <w:tcW w:w="7520" w:type="dxa"/>
          <w:shd w:val="clear" w:color="auto" w:fill="auto"/>
        </w:tcPr>
        <w:p w14:paraId="374F93C3" w14:textId="77777777" w:rsidR="00892BA5" w:rsidRPr="00035E67" w:rsidRDefault="00892BA5" w:rsidP="00892BA5">
          <w:pPr>
            <w:tabs>
              <w:tab w:val="left" w:pos="740"/>
            </w:tabs>
            <w:autoSpaceDE w:val="0"/>
            <w:autoSpaceDN w:val="0"/>
            <w:adjustRightInd w:val="0"/>
            <w:rPr>
              <w:rFonts w:cs="Verdana"/>
              <w:szCs w:val="18"/>
            </w:rPr>
          </w:pPr>
        </w:p>
      </w:tc>
    </w:tr>
  </w:tbl>
  <w:p w14:paraId="0FBE552C" w14:textId="77777777" w:rsidR="006F273B" w:rsidRDefault="006F273B" w:rsidP="00BC4AE3">
    <w:pPr>
      <w:pStyle w:val="Koptekst"/>
    </w:pPr>
  </w:p>
  <w:p w14:paraId="13D64591" w14:textId="77777777" w:rsidR="00153BD0" w:rsidRDefault="00153BD0" w:rsidP="00BC4AE3">
    <w:pPr>
      <w:pStyle w:val="Koptekst"/>
    </w:pPr>
  </w:p>
  <w:p w14:paraId="1E378838" w14:textId="77777777" w:rsidR="0044605E" w:rsidRDefault="0044605E" w:rsidP="00BC4AE3">
    <w:pPr>
      <w:pStyle w:val="Koptekst"/>
    </w:pPr>
  </w:p>
  <w:p w14:paraId="53719D31" w14:textId="77777777" w:rsidR="0044605E" w:rsidRDefault="0044605E" w:rsidP="00BC4AE3">
    <w:pPr>
      <w:pStyle w:val="Koptekst"/>
    </w:pPr>
  </w:p>
  <w:p w14:paraId="48A83A44"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7AAD894">
      <w:start w:val="1"/>
      <w:numFmt w:val="bullet"/>
      <w:pStyle w:val="Lijstopsomteken"/>
      <w:lvlText w:val="•"/>
      <w:lvlJc w:val="left"/>
      <w:pPr>
        <w:tabs>
          <w:tab w:val="num" w:pos="227"/>
        </w:tabs>
        <w:ind w:left="227" w:hanging="227"/>
      </w:pPr>
      <w:rPr>
        <w:rFonts w:ascii="Verdana" w:hAnsi="Verdana" w:hint="default"/>
        <w:sz w:val="18"/>
        <w:szCs w:val="18"/>
      </w:rPr>
    </w:lvl>
    <w:lvl w:ilvl="1" w:tplc="2F089BE4" w:tentative="1">
      <w:start w:val="1"/>
      <w:numFmt w:val="bullet"/>
      <w:lvlText w:val="o"/>
      <w:lvlJc w:val="left"/>
      <w:pPr>
        <w:tabs>
          <w:tab w:val="num" w:pos="1440"/>
        </w:tabs>
        <w:ind w:left="1440" w:hanging="360"/>
      </w:pPr>
      <w:rPr>
        <w:rFonts w:ascii="Courier New" w:hAnsi="Courier New" w:cs="Courier New" w:hint="default"/>
      </w:rPr>
    </w:lvl>
    <w:lvl w:ilvl="2" w:tplc="E3C46548" w:tentative="1">
      <w:start w:val="1"/>
      <w:numFmt w:val="bullet"/>
      <w:lvlText w:val=""/>
      <w:lvlJc w:val="left"/>
      <w:pPr>
        <w:tabs>
          <w:tab w:val="num" w:pos="2160"/>
        </w:tabs>
        <w:ind w:left="2160" w:hanging="360"/>
      </w:pPr>
      <w:rPr>
        <w:rFonts w:ascii="Wingdings" w:hAnsi="Wingdings" w:hint="default"/>
      </w:rPr>
    </w:lvl>
    <w:lvl w:ilvl="3" w:tplc="EB5A6D84" w:tentative="1">
      <w:start w:val="1"/>
      <w:numFmt w:val="bullet"/>
      <w:lvlText w:val=""/>
      <w:lvlJc w:val="left"/>
      <w:pPr>
        <w:tabs>
          <w:tab w:val="num" w:pos="2880"/>
        </w:tabs>
        <w:ind w:left="2880" w:hanging="360"/>
      </w:pPr>
      <w:rPr>
        <w:rFonts w:ascii="Symbol" w:hAnsi="Symbol" w:hint="default"/>
      </w:rPr>
    </w:lvl>
    <w:lvl w:ilvl="4" w:tplc="D44C0B0A" w:tentative="1">
      <w:start w:val="1"/>
      <w:numFmt w:val="bullet"/>
      <w:lvlText w:val="o"/>
      <w:lvlJc w:val="left"/>
      <w:pPr>
        <w:tabs>
          <w:tab w:val="num" w:pos="3600"/>
        </w:tabs>
        <w:ind w:left="3600" w:hanging="360"/>
      </w:pPr>
      <w:rPr>
        <w:rFonts w:ascii="Courier New" w:hAnsi="Courier New" w:cs="Courier New" w:hint="default"/>
      </w:rPr>
    </w:lvl>
    <w:lvl w:ilvl="5" w:tplc="E0EE99F2" w:tentative="1">
      <w:start w:val="1"/>
      <w:numFmt w:val="bullet"/>
      <w:lvlText w:val=""/>
      <w:lvlJc w:val="left"/>
      <w:pPr>
        <w:tabs>
          <w:tab w:val="num" w:pos="4320"/>
        </w:tabs>
        <w:ind w:left="4320" w:hanging="360"/>
      </w:pPr>
      <w:rPr>
        <w:rFonts w:ascii="Wingdings" w:hAnsi="Wingdings" w:hint="default"/>
      </w:rPr>
    </w:lvl>
    <w:lvl w:ilvl="6" w:tplc="53CC2EBE" w:tentative="1">
      <w:start w:val="1"/>
      <w:numFmt w:val="bullet"/>
      <w:lvlText w:val=""/>
      <w:lvlJc w:val="left"/>
      <w:pPr>
        <w:tabs>
          <w:tab w:val="num" w:pos="5040"/>
        </w:tabs>
        <w:ind w:left="5040" w:hanging="360"/>
      </w:pPr>
      <w:rPr>
        <w:rFonts w:ascii="Symbol" w:hAnsi="Symbol" w:hint="default"/>
      </w:rPr>
    </w:lvl>
    <w:lvl w:ilvl="7" w:tplc="8D14E4E6" w:tentative="1">
      <w:start w:val="1"/>
      <w:numFmt w:val="bullet"/>
      <w:lvlText w:val="o"/>
      <w:lvlJc w:val="left"/>
      <w:pPr>
        <w:tabs>
          <w:tab w:val="num" w:pos="5760"/>
        </w:tabs>
        <w:ind w:left="5760" w:hanging="360"/>
      </w:pPr>
      <w:rPr>
        <w:rFonts w:ascii="Courier New" w:hAnsi="Courier New" w:cs="Courier New" w:hint="default"/>
      </w:rPr>
    </w:lvl>
    <w:lvl w:ilvl="8" w:tplc="CB04047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182E37E">
      <w:start w:val="1"/>
      <w:numFmt w:val="bullet"/>
      <w:pStyle w:val="Lijstopsomteken2"/>
      <w:lvlText w:val="–"/>
      <w:lvlJc w:val="left"/>
      <w:pPr>
        <w:tabs>
          <w:tab w:val="num" w:pos="227"/>
        </w:tabs>
        <w:ind w:left="227" w:firstLine="0"/>
      </w:pPr>
      <w:rPr>
        <w:rFonts w:ascii="Verdana" w:hAnsi="Verdana" w:hint="default"/>
      </w:rPr>
    </w:lvl>
    <w:lvl w:ilvl="1" w:tplc="EC8A0076" w:tentative="1">
      <w:start w:val="1"/>
      <w:numFmt w:val="bullet"/>
      <w:lvlText w:val="o"/>
      <w:lvlJc w:val="left"/>
      <w:pPr>
        <w:tabs>
          <w:tab w:val="num" w:pos="1440"/>
        </w:tabs>
        <w:ind w:left="1440" w:hanging="360"/>
      </w:pPr>
      <w:rPr>
        <w:rFonts w:ascii="Courier New" w:hAnsi="Courier New" w:cs="Courier New" w:hint="default"/>
      </w:rPr>
    </w:lvl>
    <w:lvl w:ilvl="2" w:tplc="0A9C46BE" w:tentative="1">
      <w:start w:val="1"/>
      <w:numFmt w:val="bullet"/>
      <w:lvlText w:val=""/>
      <w:lvlJc w:val="left"/>
      <w:pPr>
        <w:tabs>
          <w:tab w:val="num" w:pos="2160"/>
        </w:tabs>
        <w:ind w:left="2160" w:hanging="360"/>
      </w:pPr>
      <w:rPr>
        <w:rFonts w:ascii="Wingdings" w:hAnsi="Wingdings" w:hint="default"/>
      </w:rPr>
    </w:lvl>
    <w:lvl w:ilvl="3" w:tplc="3FE46518" w:tentative="1">
      <w:start w:val="1"/>
      <w:numFmt w:val="bullet"/>
      <w:lvlText w:val=""/>
      <w:lvlJc w:val="left"/>
      <w:pPr>
        <w:tabs>
          <w:tab w:val="num" w:pos="2880"/>
        </w:tabs>
        <w:ind w:left="2880" w:hanging="360"/>
      </w:pPr>
      <w:rPr>
        <w:rFonts w:ascii="Symbol" w:hAnsi="Symbol" w:hint="default"/>
      </w:rPr>
    </w:lvl>
    <w:lvl w:ilvl="4" w:tplc="9E64EFB0" w:tentative="1">
      <w:start w:val="1"/>
      <w:numFmt w:val="bullet"/>
      <w:lvlText w:val="o"/>
      <w:lvlJc w:val="left"/>
      <w:pPr>
        <w:tabs>
          <w:tab w:val="num" w:pos="3600"/>
        </w:tabs>
        <w:ind w:left="3600" w:hanging="360"/>
      </w:pPr>
      <w:rPr>
        <w:rFonts w:ascii="Courier New" w:hAnsi="Courier New" w:cs="Courier New" w:hint="default"/>
      </w:rPr>
    </w:lvl>
    <w:lvl w:ilvl="5" w:tplc="CA4A0312" w:tentative="1">
      <w:start w:val="1"/>
      <w:numFmt w:val="bullet"/>
      <w:lvlText w:val=""/>
      <w:lvlJc w:val="left"/>
      <w:pPr>
        <w:tabs>
          <w:tab w:val="num" w:pos="4320"/>
        </w:tabs>
        <w:ind w:left="4320" w:hanging="360"/>
      </w:pPr>
      <w:rPr>
        <w:rFonts w:ascii="Wingdings" w:hAnsi="Wingdings" w:hint="default"/>
      </w:rPr>
    </w:lvl>
    <w:lvl w:ilvl="6" w:tplc="320EA688" w:tentative="1">
      <w:start w:val="1"/>
      <w:numFmt w:val="bullet"/>
      <w:lvlText w:val=""/>
      <w:lvlJc w:val="left"/>
      <w:pPr>
        <w:tabs>
          <w:tab w:val="num" w:pos="5040"/>
        </w:tabs>
        <w:ind w:left="5040" w:hanging="360"/>
      </w:pPr>
      <w:rPr>
        <w:rFonts w:ascii="Symbol" w:hAnsi="Symbol" w:hint="default"/>
      </w:rPr>
    </w:lvl>
    <w:lvl w:ilvl="7" w:tplc="4E9C08E6" w:tentative="1">
      <w:start w:val="1"/>
      <w:numFmt w:val="bullet"/>
      <w:lvlText w:val="o"/>
      <w:lvlJc w:val="left"/>
      <w:pPr>
        <w:tabs>
          <w:tab w:val="num" w:pos="5760"/>
        </w:tabs>
        <w:ind w:left="5760" w:hanging="360"/>
      </w:pPr>
      <w:rPr>
        <w:rFonts w:ascii="Courier New" w:hAnsi="Courier New" w:cs="Courier New" w:hint="default"/>
      </w:rPr>
    </w:lvl>
    <w:lvl w:ilvl="8" w:tplc="D70C9E9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05041A"/>
    <w:multiLevelType w:val="hybridMultilevel"/>
    <w:tmpl w:val="ED56A22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9543455">
    <w:abstractNumId w:val="10"/>
  </w:num>
  <w:num w:numId="2" w16cid:durableId="15692700">
    <w:abstractNumId w:val="7"/>
  </w:num>
  <w:num w:numId="3" w16cid:durableId="1897622140">
    <w:abstractNumId w:val="6"/>
  </w:num>
  <w:num w:numId="4" w16cid:durableId="1998991989">
    <w:abstractNumId w:val="5"/>
  </w:num>
  <w:num w:numId="5" w16cid:durableId="1937446519">
    <w:abstractNumId w:val="4"/>
  </w:num>
  <w:num w:numId="6" w16cid:durableId="705447637">
    <w:abstractNumId w:val="8"/>
  </w:num>
  <w:num w:numId="7" w16cid:durableId="1784570463">
    <w:abstractNumId w:val="3"/>
  </w:num>
  <w:num w:numId="8" w16cid:durableId="1259287929">
    <w:abstractNumId w:val="2"/>
  </w:num>
  <w:num w:numId="9" w16cid:durableId="150606841">
    <w:abstractNumId w:val="1"/>
  </w:num>
  <w:num w:numId="10" w16cid:durableId="2011789843">
    <w:abstractNumId w:val="0"/>
  </w:num>
  <w:num w:numId="11" w16cid:durableId="170026117">
    <w:abstractNumId w:val="9"/>
  </w:num>
  <w:num w:numId="12" w16cid:durableId="469982819">
    <w:abstractNumId w:val="11"/>
  </w:num>
  <w:num w:numId="13" w16cid:durableId="1007555288">
    <w:abstractNumId w:val="13"/>
  </w:num>
  <w:num w:numId="14" w16cid:durableId="191918271">
    <w:abstractNumId w:val="12"/>
  </w:num>
  <w:num w:numId="15" w16cid:durableId="124152114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1158"/>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2CCE"/>
    <w:rsid w:val="00173C51"/>
    <w:rsid w:val="001740B9"/>
    <w:rsid w:val="00174CC2"/>
    <w:rsid w:val="00176CC6"/>
    <w:rsid w:val="00177B41"/>
    <w:rsid w:val="0018193C"/>
    <w:rsid w:val="00181BE4"/>
    <w:rsid w:val="0018496F"/>
    <w:rsid w:val="00184B30"/>
    <w:rsid w:val="00185576"/>
    <w:rsid w:val="00185951"/>
    <w:rsid w:val="00186BAB"/>
    <w:rsid w:val="00194A00"/>
    <w:rsid w:val="001955BE"/>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3398"/>
    <w:rsid w:val="0024430A"/>
    <w:rsid w:val="00245FF7"/>
    <w:rsid w:val="00253B65"/>
    <w:rsid w:val="0026060B"/>
    <w:rsid w:val="00260BAF"/>
    <w:rsid w:val="002610A6"/>
    <w:rsid w:val="00263B1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375A"/>
    <w:rsid w:val="002B52FC"/>
    <w:rsid w:val="002C2382"/>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2568F"/>
    <w:rsid w:val="00331C81"/>
    <w:rsid w:val="00334154"/>
    <w:rsid w:val="003341D0"/>
    <w:rsid w:val="003372C4"/>
    <w:rsid w:val="00341FA0"/>
    <w:rsid w:val="00342374"/>
    <w:rsid w:val="00343200"/>
    <w:rsid w:val="00344F3D"/>
    <w:rsid w:val="00345299"/>
    <w:rsid w:val="00351A8D"/>
    <w:rsid w:val="003526BB"/>
    <w:rsid w:val="00352BCF"/>
    <w:rsid w:val="00353932"/>
    <w:rsid w:val="0035464B"/>
    <w:rsid w:val="00355F54"/>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0B79"/>
    <w:rsid w:val="003C2CCB"/>
    <w:rsid w:val="003C3310"/>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83393"/>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0DCA"/>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48DA"/>
    <w:rsid w:val="00735D88"/>
    <w:rsid w:val="0073720D"/>
    <w:rsid w:val="00737507"/>
    <w:rsid w:val="00740712"/>
    <w:rsid w:val="00741309"/>
    <w:rsid w:val="00742AB9"/>
    <w:rsid w:val="00751A6A"/>
    <w:rsid w:val="00754AD6"/>
    <w:rsid w:val="00754B8D"/>
    <w:rsid w:val="00754FBF"/>
    <w:rsid w:val="007615AC"/>
    <w:rsid w:val="00764585"/>
    <w:rsid w:val="00766ACA"/>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66B31"/>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150FE"/>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3F5B"/>
    <w:rsid w:val="00A850A2"/>
    <w:rsid w:val="00A91FA3"/>
    <w:rsid w:val="00A927D3"/>
    <w:rsid w:val="00A9429A"/>
    <w:rsid w:val="00AA70B0"/>
    <w:rsid w:val="00AA7FC9"/>
    <w:rsid w:val="00AB237D"/>
    <w:rsid w:val="00AB4CD6"/>
    <w:rsid w:val="00AB50E6"/>
    <w:rsid w:val="00AB5933"/>
    <w:rsid w:val="00AD34B3"/>
    <w:rsid w:val="00AD5B44"/>
    <w:rsid w:val="00AD7608"/>
    <w:rsid w:val="00AE013D"/>
    <w:rsid w:val="00AE032F"/>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13AC"/>
    <w:rsid w:val="00C965EF"/>
    <w:rsid w:val="00C97C80"/>
    <w:rsid w:val="00CA1D00"/>
    <w:rsid w:val="00CA35E4"/>
    <w:rsid w:val="00CA47D3"/>
    <w:rsid w:val="00CA6533"/>
    <w:rsid w:val="00CA6A25"/>
    <w:rsid w:val="00CA6A3F"/>
    <w:rsid w:val="00CA7849"/>
    <w:rsid w:val="00CA7C99"/>
    <w:rsid w:val="00CB797E"/>
    <w:rsid w:val="00CC15DE"/>
    <w:rsid w:val="00CC6290"/>
    <w:rsid w:val="00CD233D"/>
    <w:rsid w:val="00CD362D"/>
    <w:rsid w:val="00CD411B"/>
    <w:rsid w:val="00CE101D"/>
    <w:rsid w:val="00CE1C84"/>
    <w:rsid w:val="00CE4E63"/>
    <w:rsid w:val="00CE5055"/>
    <w:rsid w:val="00CE6426"/>
    <w:rsid w:val="00CF053F"/>
    <w:rsid w:val="00CF1A17"/>
    <w:rsid w:val="00CF2829"/>
    <w:rsid w:val="00D0140D"/>
    <w:rsid w:val="00D01C92"/>
    <w:rsid w:val="00D02FBD"/>
    <w:rsid w:val="00D030AB"/>
    <w:rsid w:val="00D037A9"/>
    <w:rsid w:val="00D0445F"/>
    <w:rsid w:val="00D0609E"/>
    <w:rsid w:val="00D078E1"/>
    <w:rsid w:val="00D100E9"/>
    <w:rsid w:val="00D12500"/>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1314"/>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3360"/>
    <w:rsid w:val="00E35710"/>
    <w:rsid w:val="00E35CF4"/>
    <w:rsid w:val="00E3731D"/>
    <w:rsid w:val="00E37811"/>
    <w:rsid w:val="00E468E4"/>
    <w:rsid w:val="00E51469"/>
    <w:rsid w:val="00E522EF"/>
    <w:rsid w:val="00E54114"/>
    <w:rsid w:val="00E62709"/>
    <w:rsid w:val="00E634E3"/>
    <w:rsid w:val="00E717C4"/>
    <w:rsid w:val="00E72AA2"/>
    <w:rsid w:val="00E74D10"/>
    <w:rsid w:val="00E776C6"/>
    <w:rsid w:val="00E77F89"/>
    <w:rsid w:val="00E80E71"/>
    <w:rsid w:val="00E81589"/>
    <w:rsid w:val="00E850D3"/>
    <w:rsid w:val="00E853D6"/>
    <w:rsid w:val="00E8544F"/>
    <w:rsid w:val="00E85CD7"/>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360B5"/>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4499"/>
    <w:rsid w:val="00F75603"/>
    <w:rsid w:val="00F77BE5"/>
    <w:rsid w:val="00F82E25"/>
    <w:rsid w:val="00F845B4"/>
    <w:rsid w:val="00F8713B"/>
    <w:rsid w:val="00F904FB"/>
    <w:rsid w:val="00F917C1"/>
    <w:rsid w:val="00F93F9E"/>
    <w:rsid w:val="00F950BC"/>
    <w:rsid w:val="00FA2543"/>
    <w:rsid w:val="00FA2CD7"/>
    <w:rsid w:val="00FA5AD5"/>
    <w:rsid w:val="00FA7882"/>
    <w:rsid w:val="00FB06ED"/>
    <w:rsid w:val="00FC08A4"/>
    <w:rsid w:val="00FC202F"/>
    <w:rsid w:val="00FC3165"/>
    <w:rsid w:val="00FC36AB"/>
    <w:rsid w:val="00FC4300"/>
    <w:rsid w:val="00FC7F66"/>
    <w:rsid w:val="00FD5111"/>
    <w:rsid w:val="00FD5776"/>
    <w:rsid w:val="00FD6A55"/>
    <w:rsid w:val="00FD6CF9"/>
    <w:rsid w:val="00FE1CB6"/>
    <w:rsid w:val="00FE3631"/>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F6278"/>
  <w15:docId w15:val="{43DAFEBE-5F96-4504-8807-3FA70833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FD5111"/>
    <w:rPr>
      <w:vertAlign w:val="superscript"/>
    </w:rPr>
  </w:style>
  <w:style w:type="character" w:customStyle="1" w:styleId="VoetnoottekstChar">
    <w:name w:val="Voetnoottekst Char"/>
    <w:basedOn w:val="Standaardalinea-lettertype"/>
    <w:link w:val="Voetnoottekst"/>
    <w:semiHidden/>
    <w:rsid w:val="00172CCE"/>
    <w:rPr>
      <w:rFonts w:ascii="Verdana" w:hAnsi="Verdana"/>
      <w:sz w:val="13"/>
      <w:lang w:val="nl-NL" w:eastAsia="nl-NL"/>
    </w:rPr>
  </w:style>
  <w:style w:type="paragraph" w:styleId="Lijstalinea">
    <w:name w:val="List Paragraph"/>
    <w:basedOn w:val="Standaard"/>
    <w:uiPriority w:val="34"/>
    <w:qFormat/>
    <w:rsid w:val="00AE032F"/>
    <w:pPr>
      <w:ind w:left="720"/>
      <w:contextualSpacing/>
    </w:pPr>
  </w:style>
  <w:style w:type="paragraph" w:styleId="Revisie">
    <w:name w:val="Revision"/>
    <w:hidden/>
    <w:uiPriority w:val="99"/>
    <w:semiHidden/>
    <w:rsid w:val="00E33360"/>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781</ap:Words>
  <ap:Characters>4549</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Kamerbrief - Reactie op definitief tussentijds advies herorientatie DAB van Adviescollege ICT-toetsing</vt:lpstr>
    </vt:vector>
  </ap:TitlesOfParts>
  <ap:LinksUpToDate>false</ap:LinksUpToDate>
  <ap:CharactersWithSpaces>5320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2009-07-01T14:30:00.0000000Z</lastPrinted>
  <dcterms:created xsi:type="dcterms:W3CDTF">2024-10-24T09:56:00.0000000Z</dcterms:created>
  <dcterms:modified xsi:type="dcterms:W3CDTF">2024-10-24T10:12:00.0000000Z</dcterms:modified>
  <dc:description>------------------------</dc:description>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O209MEE</vt:lpwstr>
  </property>
  <property fmtid="{D5CDD505-2E9C-101B-9397-08002B2CF9AE}" pid="3" name="Author">
    <vt:lpwstr>O209MEE</vt:lpwstr>
  </property>
  <property fmtid="{D5CDD505-2E9C-101B-9397-08002B2CF9AE}" pid="4" name="cs_objectid">
    <vt:lpwstr>48857094</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tussentijds advies heroriëntatie IT-project Doorontwikkelen Applicatielandschap Bekostiging door Adviescollege ICT-toetsing</vt:lpwstr>
  </property>
  <property fmtid="{D5CDD505-2E9C-101B-9397-08002B2CF9AE}" pid="9" name="ocw_directie">
    <vt:lpwstr>KENNIS/SIB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O209MEE</vt:lpwstr>
  </property>
</Properties>
</file>