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C630AB" w:rsidRDefault="00340ECA" w14:paraId="254FBF9F" w14:textId="77777777">
      <w:pPr>
        <w:rPr>
          <w:szCs w:val="18"/>
        </w:rPr>
      </w:pPr>
    </w:p>
    <w:p w:rsidR="00230EFC" w:rsidP="00C630AB" w:rsidRDefault="00230EFC" w14:paraId="775F471D" w14:textId="5DA3362E">
      <w:pPr>
        <w:rPr>
          <w:szCs w:val="18"/>
        </w:rPr>
      </w:pPr>
      <w:r>
        <w:rPr>
          <w:szCs w:val="18"/>
        </w:rPr>
        <w:t xml:space="preserve">Geachte </w:t>
      </w:r>
      <w:r w:rsidR="00C630AB">
        <w:rPr>
          <w:szCs w:val="18"/>
        </w:rPr>
        <w:t>V</w:t>
      </w:r>
      <w:r>
        <w:rPr>
          <w:szCs w:val="18"/>
        </w:rPr>
        <w:t>oorzitter,</w:t>
      </w:r>
    </w:p>
    <w:p w:rsidR="00230EFC" w:rsidP="00C630AB" w:rsidRDefault="00230EFC" w14:paraId="1D380B77" w14:textId="77777777">
      <w:pPr>
        <w:rPr>
          <w:szCs w:val="18"/>
        </w:rPr>
      </w:pPr>
    </w:p>
    <w:p w:rsidR="00230EFC" w:rsidP="00C630AB" w:rsidRDefault="00230EFC" w14:paraId="03330091" w14:textId="2ED06430">
      <w:pPr>
        <w:rPr>
          <w:szCs w:val="18"/>
        </w:rPr>
      </w:pPr>
      <w:r>
        <w:rPr>
          <w:szCs w:val="18"/>
        </w:rPr>
        <w:t xml:space="preserve">Tijdens het debat over de begroting van LVVN op 16 en 17 oktober jl. is door het lid Beckerman (SP) </w:t>
      </w:r>
      <w:r w:rsidR="001A30D0">
        <w:rPr>
          <w:szCs w:val="18"/>
        </w:rPr>
        <w:t xml:space="preserve">c.s. </w:t>
      </w:r>
      <w:r>
        <w:rPr>
          <w:szCs w:val="18"/>
        </w:rPr>
        <w:t>een motie ingediend die ziet op het voorkomen en aanpakken van de machtsposities van dierenartsenketens</w:t>
      </w:r>
      <w:r w:rsidR="001A30D0">
        <w:rPr>
          <w:rStyle w:val="Voetnootmarkering"/>
          <w:szCs w:val="18"/>
        </w:rPr>
        <w:footnoteReference w:id="1"/>
      </w:r>
      <w:r>
        <w:rPr>
          <w:szCs w:val="18"/>
        </w:rPr>
        <w:t xml:space="preserve">. Deze motie bestond uit twee onderdelen. </w:t>
      </w:r>
    </w:p>
    <w:p w:rsidR="00230EFC" w:rsidP="00C630AB" w:rsidRDefault="00230EFC" w14:paraId="56A97E7C" w14:textId="77777777">
      <w:pPr>
        <w:rPr>
          <w:szCs w:val="18"/>
        </w:rPr>
      </w:pPr>
    </w:p>
    <w:p w:rsidR="00230EFC" w:rsidP="00C630AB" w:rsidRDefault="00230EFC" w14:paraId="3F6643A6" w14:textId="552C716D">
      <w:pPr>
        <w:rPr>
          <w:szCs w:val="18"/>
        </w:rPr>
      </w:pPr>
      <w:r>
        <w:rPr>
          <w:szCs w:val="18"/>
        </w:rPr>
        <w:t>Omdat deze motie deels ziet op het mededingingsrecht en de bevoegdheden van de</w:t>
      </w:r>
      <w:r w:rsidR="00C630AB">
        <w:rPr>
          <w:szCs w:val="18"/>
        </w:rPr>
        <w:t xml:space="preserve"> </w:t>
      </w:r>
      <w:r w:rsidRPr="00C630AB" w:rsidR="00C630AB">
        <w:rPr>
          <w:szCs w:val="18"/>
        </w:rPr>
        <w:t>Autoriteit Consument &amp; Markt</w:t>
      </w:r>
      <w:r>
        <w:rPr>
          <w:szCs w:val="18"/>
        </w:rPr>
        <w:t xml:space="preserve"> </w:t>
      </w:r>
      <w:r w:rsidR="00C630AB">
        <w:rPr>
          <w:szCs w:val="18"/>
        </w:rPr>
        <w:t>(</w:t>
      </w:r>
      <w:r>
        <w:rPr>
          <w:szCs w:val="18"/>
        </w:rPr>
        <w:t>ACM</w:t>
      </w:r>
      <w:r w:rsidR="00C630AB">
        <w:rPr>
          <w:szCs w:val="18"/>
        </w:rPr>
        <w:t>)</w:t>
      </w:r>
      <w:r>
        <w:rPr>
          <w:szCs w:val="18"/>
        </w:rPr>
        <w:t xml:space="preserve"> stuur ik u</w:t>
      </w:r>
      <w:r w:rsidR="00C630AB">
        <w:rPr>
          <w:szCs w:val="18"/>
        </w:rPr>
        <w:t>,</w:t>
      </w:r>
      <w:r>
        <w:rPr>
          <w:szCs w:val="18"/>
        </w:rPr>
        <w:t xml:space="preserve"> mede namens de </w:t>
      </w:r>
      <w:r w:rsidR="00C630AB">
        <w:rPr>
          <w:szCs w:val="18"/>
        </w:rPr>
        <w:t>m</w:t>
      </w:r>
      <w:r>
        <w:rPr>
          <w:szCs w:val="18"/>
        </w:rPr>
        <w:t xml:space="preserve">inister van Economische Zaken, een verduidelijking omdat beide onderdelen een ander advies hebben. </w:t>
      </w:r>
    </w:p>
    <w:p w:rsidR="00230EFC" w:rsidP="00C630AB" w:rsidRDefault="00230EFC" w14:paraId="513E17A9" w14:textId="77777777">
      <w:pPr>
        <w:rPr>
          <w:szCs w:val="18"/>
        </w:rPr>
      </w:pPr>
    </w:p>
    <w:p w:rsidR="00230EFC" w:rsidP="00C630AB" w:rsidRDefault="00230EFC" w14:paraId="561E9EDC" w14:textId="77777777">
      <w:pPr>
        <w:rPr>
          <w:szCs w:val="18"/>
        </w:rPr>
      </w:pPr>
      <w:r>
        <w:rPr>
          <w:szCs w:val="18"/>
        </w:rPr>
        <w:t xml:space="preserve">De motie verzoekt ten eerste om aan de ACM een call in bevoegdheid te geven om gerichte overnames te toetsen om het ontstaan of versterken van lokale machtsposities te voorkomen. Ten tweede verzoekt de motie om te bezien hoe bestaande monopolies kunnen worden aangepakt, en bijvoorbeeld te beginnen met een onderzoek naar dierenartsenpraktijken. </w:t>
      </w:r>
    </w:p>
    <w:p w:rsidR="00230EFC" w:rsidP="00C630AB" w:rsidRDefault="00230EFC" w14:paraId="6FC15069" w14:textId="77777777">
      <w:pPr>
        <w:rPr>
          <w:szCs w:val="18"/>
        </w:rPr>
      </w:pPr>
    </w:p>
    <w:p w:rsidR="00230EFC" w:rsidP="00C630AB" w:rsidRDefault="00230EFC" w14:paraId="6636BAF6" w14:textId="4E3347F3">
      <w:pPr>
        <w:rPr>
          <w:szCs w:val="18"/>
        </w:rPr>
      </w:pPr>
      <w:r>
        <w:rPr>
          <w:szCs w:val="18"/>
        </w:rPr>
        <w:t xml:space="preserve">Ik heb tijdens het debat aangegeven dat het verzoek om een call in bevoegdheid te creëren tot de portefeuille van de minister van </w:t>
      </w:r>
      <w:r w:rsidR="00C630AB">
        <w:rPr>
          <w:szCs w:val="18"/>
        </w:rPr>
        <w:t>Economische Zaken</w:t>
      </w:r>
      <w:r>
        <w:rPr>
          <w:szCs w:val="18"/>
        </w:rPr>
        <w:t xml:space="preserve"> behoort, maar heb geen appreciatie gegeven over dit deel van de motie. </w:t>
      </w:r>
    </w:p>
    <w:p w:rsidR="00230EFC" w:rsidP="00C630AB" w:rsidRDefault="00230EFC" w14:paraId="5CAF6215" w14:textId="77777777">
      <w:pPr>
        <w:rPr>
          <w:szCs w:val="18"/>
        </w:rPr>
      </w:pPr>
    </w:p>
    <w:p w:rsidR="00230EFC" w:rsidP="00C630AB" w:rsidRDefault="00230EFC" w14:paraId="4F529CFD" w14:textId="65124E05">
      <w:pPr>
        <w:rPr>
          <w:szCs w:val="18"/>
        </w:rPr>
      </w:pPr>
      <w:r>
        <w:rPr>
          <w:szCs w:val="18"/>
        </w:rPr>
        <w:t xml:space="preserve">De </w:t>
      </w:r>
      <w:r w:rsidR="00C630AB">
        <w:rPr>
          <w:szCs w:val="18"/>
        </w:rPr>
        <w:t>m</w:t>
      </w:r>
      <w:r>
        <w:rPr>
          <w:szCs w:val="18"/>
        </w:rPr>
        <w:t>inister van Economische Zaken adviseert</w:t>
      </w:r>
      <w:r w:rsidRPr="00B16023">
        <w:rPr>
          <w:szCs w:val="18"/>
        </w:rPr>
        <w:t xml:space="preserve"> om het </w:t>
      </w:r>
      <w:r>
        <w:rPr>
          <w:szCs w:val="18"/>
        </w:rPr>
        <w:t xml:space="preserve">eerste </w:t>
      </w:r>
      <w:r w:rsidRPr="00B16023">
        <w:rPr>
          <w:szCs w:val="18"/>
        </w:rPr>
        <w:t xml:space="preserve">gedeelte van de motie </w:t>
      </w:r>
      <w:r>
        <w:rPr>
          <w:szCs w:val="18"/>
        </w:rPr>
        <w:t xml:space="preserve">die gaat </w:t>
      </w:r>
      <w:r w:rsidRPr="00B16023">
        <w:rPr>
          <w:szCs w:val="18"/>
        </w:rPr>
        <w:t>over de call-in bevoegdheid aan te houden.</w:t>
      </w:r>
      <w:r>
        <w:rPr>
          <w:szCs w:val="18"/>
        </w:rPr>
        <w:t xml:space="preserve"> </w:t>
      </w:r>
      <w:r w:rsidRPr="00B16023">
        <w:rPr>
          <w:szCs w:val="18"/>
        </w:rPr>
        <w:t xml:space="preserve">Onlangs </w:t>
      </w:r>
      <w:r>
        <w:rPr>
          <w:szCs w:val="18"/>
        </w:rPr>
        <w:t>heeft hij de Tweede</w:t>
      </w:r>
      <w:r w:rsidRPr="00B16023">
        <w:rPr>
          <w:szCs w:val="18"/>
        </w:rPr>
        <w:t xml:space="preserve"> Kamer </w:t>
      </w:r>
      <w:r>
        <w:rPr>
          <w:szCs w:val="18"/>
        </w:rPr>
        <w:t xml:space="preserve">namelijk al </w:t>
      </w:r>
      <w:r w:rsidRPr="00B16023">
        <w:rPr>
          <w:szCs w:val="18"/>
        </w:rPr>
        <w:t>per brief</w:t>
      </w:r>
      <w:r>
        <w:rPr>
          <w:rStyle w:val="Voetnootmarkering"/>
          <w:szCs w:val="18"/>
        </w:rPr>
        <w:footnoteReference w:id="2"/>
      </w:r>
      <w:r w:rsidRPr="00B16023">
        <w:rPr>
          <w:szCs w:val="18"/>
        </w:rPr>
        <w:t xml:space="preserve"> geïnformeerd over </w:t>
      </w:r>
      <w:r>
        <w:rPr>
          <w:szCs w:val="18"/>
        </w:rPr>
        <w:t xml:space="preserve">het instrumentarium van de ACM. Hierin is ook is ingegaan op het achtereenvolgens overnemen van kleine bedrijven door grotere en de effecten die dat kan hebben op (lokale) marktmacht. Op dit moment worden de risico’s van deze strategie onderzocht. Hierover is nauw contact met de ACM. </w:t>
      </w:r>
      <w:r w:rsidRPr="00B16023">
        <w:rPr>
          <w:szCs w:val="18"/>
        </w:rPr>
        <w:t xml:space="preserve">Voordat </w:t>
      </w:r>
      <w:r>
        <w:rPr>
          <w:szCs w:val="18"/>
        </w:rPr>
        <w:t>het kabinet</w:t>
      </w:r>
      <w:r w:rsidRPr="00B16023">
        <w:rPr>
          <w:szCs w:val="18"/>
        </w:rPr>
        <w:t xml:space="preserve"> nieuwe regels voorstel</w:t>
      </w:r>
      <w:r>
        <w:rPr>
          <w:szCs w:val="18"/>
        </w:rPr>
        <w:t>t</w:t>
      </w:r>
      <w:r w:rsidRPr="00B16023">
        <w:rPr>
          <w:szCs w:val="18"/>
        </w:rPr>
        <w:t xml:space="preserve">, wil </w:t>
      </w:r>
      <w:r>
        <w:rPr>
          <w:szCs w:val="18"/>
        </w:rPr>
        <w:t>het</w:t>
      </w:r>
      <w:r w:rsidRPr="00B16023">
        <w:rPr>
          <w:szCs w:val="18"/>
        </w:rPr>
        <w:t xml:space="preserve"> zeker weten dat deze effectief zijn en niet onnodig leiden tot hoge administratieve lasten </w:t>
      </w:r>
      <w:r w:rsidRPr="00B16023">
        <w:rPr>
          <w:szCs w:val="18"/>
        </w:rPr>
        <w:lastRenderedPageBreak/>
        <w:t xml:space="preserve">voor het bedrijfsleven. Na afronding van het onderzoek zal </w:t>
      </w:r>
      <w:r>
        <w:rPr>
          <w:szCs w:val="18"/>
        </w:rPr>
        <w:t>de minister van Economische Zaken</w:t>
      </w:r>
      <w:r w:rsidRPr="00B16023">
        <w:rPr>
          <w:szCs w:val="18"/>
        </w:rPr>
        <w:t xml:space="preserve"> de Kamer hierover informeren, wat naar verwachting begin 2025 zal plaatsvinden.</w:t>
      </w:r>
    </w:p>
    <w:p w:rsidR="00230EFC" w:rsidP="00C630AB" w:rsidRDefault="00230EFC" w14:paraId="2F5D7C30" w14:textId="77777777">
      <w:pPr>
        <w:rPr>
          <w:szCs w:val="18"/>
        </w:rPr>
      </w:pPr>
    </w:p>
    <w:p w:rsidR="00230EFC" w:rsidP="00C630AB" w:rsidRDefault="00230EFC" w14:paraId="307214F4" w14:textId="699AF9A3">
      <w:pPr>
        <w:rPr>
          <w:szCs w:val="18"/>
        </w:rPr>
      </w:pPr>
      <w:r>
        <w:rPr>
          <w:szCs w:val="18"/>
        </w:rPr>
        <w:t xml:space="preserve">Ten aanzien van het tweede verzoek in de motie heb ik aangegeven dat ik het oordeel aan de Kamer laat, mits ik dit verzoek kan afbakenen tot de diergeneeskundige zorg en dat verzoek onder voorbehoud van de uitkomsten van het lopende onderzoek naar de prijsontwikkeling kan bespreken met de minister van </w:t>
      </w:r>
      <w:r w:rsidR="00C630AB">
        <w:rPr>
          <w:szCs w:val="18"/>
        </w:rPr>
        <w:t>Economische Zaken</w:t>
      </w:r>
      <w:r>
        <w:rPr>
          <w:szCs w:val="18"/>
        </w:rPr>
        <w:t xml:space="preserve"> en de ACM. Aanvullend heb ik de zelfstandige positie van de ACM in het doen van onderzoek naar marktmacht benadrukt. </w:t>
      </w:r>
    </w:p>
    <w:p w:rsidR="00230EFC" w:rsidP="00C630AB" w:rsidRDefault="00230EFC" w14:paraId="239AB47A" w14:textId="77777777">
      <w:pPr>
        <w:rPr>
          <w:szCs w:val="18"/>
        </w:rPr>
      </w:pPr>
    </w:p>
    <w:p w:rsidR="00230EFC" w:rsidP="00C630AB" w:rsidRDefault="00230EFC" w14:paraId="010A6C03" w14:textId="77777777">
      <w:r>
        <w:rPr>
          <w:szCs w:val="18"/>
        </w:rPr>
        <w:t xml:space="preserve">Mocht de Kamer dit advies hebben </w:t>
      </w:r>
      <w:proofErr w:type="spellStart"/>
      <w:r>
        <w:rPr>
          <w:szCs w:val="18"/>
        </w:rPr>
        <w:t>geinterpreteerd</w:t>
      </w:r>
      <w:proofErr w:type="spellEnd"/>
      <w:r>
        <w:rPr>
          <w:szCs w:val="18"/>
        </w:rPr>
        <w:t xml:space="preserve"> als ook van toepassing op het call-in gedeelte van de motie, dan geef ik de Kamer in overweging de motie in twee delen te knippen. Indien de Kamer </w:t>
      </w:r>
      <w:r w:rsidRPr="001A30D0">
        <w:rPr>
          <w:szCs w:val="18"/>
        </w:rPr>
        <w:t>ervoor kiest de motie in zijn huidige bewoordingen in stemming te brengen, dan adviseer ik de Kamer de motie aan te houden zoals hierboven is beschreven. Indien de indiener van de motie besluit deze niet aan te houden, dan moet ik deze ontraden.</w:t>
      </w:r>
      <w:r>
        <w:rPr>
          <w:szCs w:val="18"/>
        </w:rPr>
        <w:t xml:space="preserve"> </w:t>
      </w:r>
    </w:p>
    <w:p w:rsidR="00230EFC" w:rsidP="00C630AB" w:rsidRDefault="00230EFC" w14:paraId="468A324E" w14:textId="77777777"/>
    <w:p w:rsidR="00C630AB" w:rsidP="00C630AB" w:rsidRDefault="00C630AB" w14:paraId="3D4268CF" w14:textId="77777777"/>
    <w:p w:rsidR="00C630AB" w:rsidP="00C630AB" w:rsidRDefault="00C630AB" w14:paraId="0C6E2560" w14:textId="77777777"/>
    <w:p w:rsidR="00C630AB" w:rsidP="00C630AB" w:rsidRDefault="00C630AB" w14:paraId="5CD84EEB" w14:textId="77777777">
      <w:pPr>
        <w:rPr>
          <w:szCs w:val="18"/>
        </w:rPr>
      </w:pPr>
    </w:p>
    <w:p w:rsidR="00230EFC" w:rsidP="00C630AB" w:rsidRDefault="00230EFC" w14:paraId="3EB8B30D" w14:textId="77777777">
      <w:pPr>
        <w:rPr>
          <w:szCs w:val="18"/>
        </w:rPr>
      </w:pPr>
    </w:p>
    <w:p w:rsidR="00230EFC" w:rsidP="00C630AB" w:rsidRDefault="00230EFC" w14:paraId="4EB9D5F5" w14:textId="77777777">
      <w:pPr>
        <w:tabs>
          <w:tab w:val="left" w:pos="945"/>
        </w:tabs>
        <w:rPr>
          <w:szCs w:val="18"/>
        </w:rPr>
      </w:pPr>
    </w:p>
    <w:p w:rsidRPr="00A54BCC" w:rsidR="00230EFC" w:rsidP="00C630AB" w:rsidRDefault="00230EFC" w14:paraId="4A5208D8" w14:textId="77777777">
      <w:pPr>
        <w:rPr>
          <w:szCs w:val="18"/>
        </w:rPr>
      </w:pPr>
      <w:r>
        <w:t xml:space="preserve">Jean </w:t>
      </w:r>
      <w:proofErr w:type="spellStart"/>
      <w:r>
        <w:t>Rummenie</w:t>
      </w:r>
      <w:proofErr w:type="spellEnd"/>
    </w:p>
    <w:p w:rsidRPr="00426BC7" w:rsidR="00230EFC" w:rsidP="00C630AB" w:rsidRDefault="00230EFC" w14:paraId="482A3570"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7426AA" w:rsidR="00230EFC" w:rsidP="00C630AB" w:rsidRDefault="00230EFC" w14:paraId="05A00CEE" w14:textId="77777777">
      <w:pPr>
        <w:rPr>
          <w:szCs w:val="18"/>
        </w:rPr>
      </w:pPr>
    </w:p>
    <w:p w:rsidR="00F90A14" w:rsidP="00C630AB" w:rsidRDefault="00D71762" w14:paraId="7F76ED9B" w14:textId="77777777">
      <w:r>
        <w:br/>
      </w:r>
    </w:p>
    <w:p w:rsidR="006247BE" w:rsidP="00C630AB" w:rsidRDefault="006247BE" w14:paraId="10865204" w14:textId="77777777"/>
    <w:p w:rsidR="00584BAC" w:rsidP="00C630AB" w:rsidRDefault="00584BAC" w14:paraId="0C051CED" w14:textId="77777777"/>
    <w:p w:rsidR="001536B3" w:rsidP="00C630AB" w:rsidRDefault="001536B3" w14:paraId="3B336FCA" w14:textId="77777777"/>
    <w:p w:rsidR="001536B3" w:rsidP="00C630AB" w:rsidRDefault="001536B3" w14:paraId="3F545AFF" w14:textId="77777777"/>
    <w:p w:rsidR="001536B3" w:rsidP="00C630AB" w:rsidRDefault="001536B3" w14:paraId="2233AE79" w14:textId="77777777"/>
    <w:p w:rsidR="001536B3" w:rsidP="00C630AB" w:rsidRDefault="001536B3" w14:paraId="33B91686" w14:textId="77777777"/>
    <w:p w:rsidR="001536B3" w:rsidP="00C630AB" w:rsidRDefault="001536B3" w14:paraId="5EA1DFDB" w14:textId="77777777"/>
    <w:p w:rsidR="001536B3" w:rsidP="00C630AB" w:rsidRDefault="001536B3" w14:paraId="0315B1D9" w14:textId="77777777"/>
    <w:sectPr w:rsidR="001536B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2B770" w14:textId="77777777" w:rsidR="00523236" w:rsidRDefault="00523236">
      <w:r>
        <w:separator/>
      </w:r>
    </w:p>
    <w:p w14:paraId="2E643DBF" w14:textId="77777777" w:rsidR="00523236" w:rsidRDefault="00523236"/>
  </w:endnote>
  <w:endnote w:type="continuationSeparator" w:id="0">
    <w:p w14:paraId="113B43DC" w14:textId="77777777" w:rsidR="00523236" w:rsidRDefault="00523236">
      <w:r>
        <w:continuationSeparator/>
      </w:r>
    </w:p>
    <w:p w14:paraId="29A6FE6E" w14:textId="77777777" w:rsidR="00523236" w:rsidRDefault="0052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9D7FF" w14:textId="77777777" w:rsidR="00D71762" w:rsidRDefault="00D717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BA3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47885" w14:paraId="6403BEAE" w14:textId="77777777" w:rsidTr="00CA6A25">
      <w:trPr>
        <w:trHeight w:hRule="exact" w:val="240"/>
      </w:trPr>
      <w:tc>
        <w:tcPr>
          <w:tcW w:w="7601" w:type="dxa"/>
          <w:shd w:val="clear" w:color="auto" w:fill="auto"/>
        </w:tcPr>
        <w:p w14:paraId="600619F5" w14:textId="77777777" w:rsidR="00527BD4" w:rsidRDefault="00527BD4" w:rsidP="003F1F6B">
          <w:pPr>
            <w:pStyle w:val="Huisstijl-Rubricering"/>
          </w:pPr>
        </w:p>
      </w:tc>
      <w:tc>
        <w:tcPr>
          <w:tcW w:w="2156" w:type="dxa"/>
        </w:tcPr>
        <w:p w14:paraId="651EA744" w14:textId="2F9DBBCD" w:rsidR="00527BD4" w:rsidRPr="00645414" w:rsidRDefault="00D7176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9004DB">
              <w:t>2</w:t>
            </w:r>
          </w:fldSimple>
        </w:p>
      </w:tc>
    </w:tr>
  </w:tbl>
  <w:p w14:paraId="7EB7176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47885" w14:paraId="2D8C9396" w14:textId="77777777" w:rsidTr="00CA6A25">
      <w:trPr>
        <w:trHeight w:hRule="exact" w:val="240"/>
      </w:trPr>
      <w:tc>
        <w:tcPr>
          <w:tcW w:w="7601" w:type="dxa"/>
          <w:shd w:val="clear" w:color="auto" w:fill="auto"/>
        </w:tcPr>
        <w:p w14:paraId="7919DAF5" w14:textId="77777777" w:rsidR="00527BD4" w:rsidRDefault="00527BD4" w:rsidP="008C356D">
          <w:pPr>
            <w:pStyle w:val="Huisstijl-Rubricering"/>
          </w:pPr>
        </w:p>
      </w:tc>
      <w:tc>
        <w:tcPr>
          <w:tcW w:w="2170" w:type="dxa"/>
        </w:tcPr>
        <w:p w14:paraId="6FF1E289" w14:textId="46273FE9" w:rsidR="00527BD4" w:rsidRPr="00ED539E" w:rsidRDefault="00D7176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004DB">
              <w:t>2</w:t>
            </w:r>
          </w:fldSimple>
        </w:p>
      </w:tc>
    </w:tr>
  </w:tbl>
  <w:p w14:paraId="0506B80A" w14:textId="77777777" w:rsidR="00527BD4" w:rsidRPr="00BC3B53" w:rsidRDefault="00527BD4" w:rsidP="008C356D">
    <w:pPr>
      <w:pStyle w:val="Voettekst"/>
      <w:spacing w:line="240" w:lineRule="auto"/>
      <w:rPr>
        <w:sz w:val="2"/>
        <w:szCs w:val="2"/>
      </w:rPr>
    </w:pPr>
  </w:p>
  <w:p w14:paraId="6DCF03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BE00" w14:textId="77777777" w:rsidR="00523236" w:rsidRDefault="00523236">
      <w:r>
        <w:separator/>
      </w:r>
    </w:p>
    <w:p w14:paraId="577EB5E1" w14:textId="77777777" w:rsidR="00523236" w:rsidRDefault="00523236"/>
  </w:footnote>
  <w:footnote w:type="continuationSeparator" w:id="0">
    <w:p w14:paraId="2E1564EA" w14:textId="77777777" w:rsidR="00523236" w:rsidRDefault="00523236">
      <w:r>
        <w:continuationSeparator/>
      </w:r>
    </w:p>
    <w:p w14:paraId="05CD2141" w14:textId="77777777" w:rsidR="00523236" w:rsidRDefault="00523236"/>
  </w:footnote>
  <w:footnote w:id="1">
    <w:p w14:paraId="4989D2C6" w14:textId="0C5F3436" w:rsidR="001A30D0" w:rsidRDefault="001A30D0">
      <w:pPr>
        <w:pStyle w:val="Voetnoottekst"/>
      </w:pPr>
      <w:r>
        <w:rPr>
          <w:rStyle w:val="Voetnootmarkering"/>
        </w:rPr>
        <w:footnoteRef/>
      </w:r>
      <w:r>
        <w:t xml:space="preserve"> TK </w:t>
      </w:r>
      <w:r w:rsidRPr="001A30D0">
        <w:t>36600-XIV-48</w:t>
      </w:r>
    </w:p>
  </w:footnote>
  <w:footnote w:id="2">
    <w:p w14:paraId="1650E3E7" w14:textId="017222A8" w:rsidR="00230EFC" w:rsidRPr="00815BFD" w:rsidRDefault="00230EFC" w:rsidP="00230EFC">
      <w:pPr>
        <w:pStyle w:val="Voetnoottekst"/>
        <w:rPr>
          <w:lang w:val="en-US"/>
        </w:rPr>
      </w:pPr>
      <w:r>
        <w:rPr>
          <w:rStyle w:val="Voetnootmarkering"/>
        </w:rPr>
        <w:footnoteRef/>
      </w:r>
      <w:r>
        <w:t xml:space="preserve"> </w:t>
      </w:r>
      <w:r w:rsidRPr="001A30D0">
        <w:t>Kamerstuk 24036, nr. 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B8FD" w14:textId="77777777" w:rsidR="00D71762" w:rsidRDefault="00D717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47885" w14:paraId="5DD6C4B3" w14:textId="77777777" w:rsidTr="00A50CF6">
      <w:tc>
        <w:tcPr>
          <w:tcW w:w="2156" w:type="dxa"/>
          <w:shd w:val="clear" w:color="auto" w:fill="auto"/>
        </w:tcPr>
        <w:p w14:paraId="351ABD23" w14:textId="77777777" w:rsidR="00527BD4" w:rsidRPr="005819CE" w:rsidRDefault="00D71762" w:rsidP="00A50CF6">
          <w:pPr>
            <w:pStyle w:val="Huisstijl-Adres"/>
            <w:rPr>
              <w:b/>
            </w:rPr>
          </w:pPr>
          <w:r>
            <w:rPr>
              <w:b/>
            </w:rPr>
            <w:t>Directoraat-generaal Agro</w:t>
          </w:r>
          <w:r w:rsidRPr="005819CE">
            <w:rPr>
              <w:b/>
            </w:rPr>
            <w:br/>
          </w:r>
        </w:p>
      </w:tc>
    </w:tr>
    <w:tr w:rsidR="00447885" w14:paraId="56D7BAC6" w14:textId="77777777" w:rsidTr="00A50CF6">
      <w:trPr>
        <w:trHeight w:hRule="exact" w:val="200"/>
      </w:trPr>
      <w:tc>
        <w:tcPr>
          <w:tcW w:w="2156" w:type="dxa"/>
          <w:shd w:val="clear" w:color="auto" w:fill="auto"/>
        </w:tcPr>
        <w:p w14:paraId="1344F0D4" w14:textId="77777777" w:rsidR="00527BD4" w:rsidRPr="005819CE" w:rsidRDefault="00527BD4" w:rsidP="00A50CF6"/>
      </w:tc>
    </w:tr>
    <w:tr w:rsidR="00447885" w14:paraId="709C6789" w14:textId="77777777" w:rsidTr="00502512">
      <w:trPr>
        <w:trHeight w:hRule="exact" w:val="774"/>
      </w:trPr>
      <w:tc>
        <w:tcPr>
          <w:tcW w:w="2156" w:type="dxa"/>
          <w:shd w:val="clear" w:color="auto" w:fill="auto"/>
        </w:tcPr>
        <w:p w14:paraId="2D251BE4" w14:textId="77777777" w:rsidR="00527BD4" w:rsidRDefault="00D71762" w:rsidP="003A5290">
          <w:pPr>
            <w:pStyle w:val="Huisstijl-Kopje"/>
          </w:pPr>
          <w:r>
            <w:t>Ons kenmerk</w:t>
          </w:r>
        </w:p>
        <w:p w14:paraId="03ABCB21" w14:textId="77777777" w:rsidR="00527BD4" w:rsidRPr="005819CE" w:rsidRDefault="00D71762"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89210728</w:t>
              </w:r>
              <w:r w:rsidR="00F90A14">
                <w:rPr>
                  <w:b w:val="0"/>
                </w:rPr>
                <w:fldChar w:fldCharType="end"/>
              </w:r>
            </w:sdtContent>
          </w:sdt>
        </w:p>
      </w:tc>
    </w:tr>
  </w:tbl>
  <w:p w14:paraId="3B3CD59A" w14:textId="77777777" w:rsidR="00527BD4" w:rsidRDefault="00527BD4" w:rsidP="008C356D"/>
  <w:p w14:paraId="27DB3EE7" w14:textId="77777777" w:rsidR="00527BD4" w:rsidRPr="00740712" w:rsidRDefault="00527BD4" w:rsidP="008C356D"/>
  <w:p w14:paraId="2108E21C" w14:textId="77777777" w:rsidR="00527BD4" w:rsidRPr="00217880" w:rsidRDefault="00527BD4" w:rsidP="008C356D">
    <w:pPr>
      <w:spacing w:line="0" w:lineRule="atLeast"/>
      <w:rPr>
        <w:sz w:val="2"/>
        <w:szCs w:val="2"/>
      </w:rPr>
    </w:pPr>
  </w:p>
  <w:p w14:paraId="6CD71CDE" w14:textId="77777777" w:rsidR="00527BD4" w:rsidRDefault="00527BD4" w:rsidP="004F44C2">
    <w:pPr>
      <w:pStyle w:val="Koptekst"/>
      <w:rPr>
        <w:rFonts w:cs="Verdana-Bold"/>
        <w:b/>
        <w:bCs/>
        <w:smallCaps/>
        <w:szCs w:val="18"/>
      </w:rPr>
    </w:pPr>
  </w:p>
  <w:p w14:paraId="137B628B" w14:textId="77777777" w:rsidR="00527BD4" w:rsidRDefault="00527BD4" w:rsidP="004F44C2"/>
  <w:p w14:paraId="7F802591" w14:textId="77777777" w:rsidR="00527BD4" w:rsidRPr="00740712" w:rsidRDefault="00527BD4" w:rsidP="004F44C2"/>
  <w:p w14:paraId="722E18E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47885" w14:paraId="4C99672A" w14:textId="77777777" w:rsidTr="00751A6A">
      <w:trPr>
        <w:trHeight w:val="2636"/>
      </w:trPr>
      <w:tc>
        <w:tcPr>
          <w:tcW w:w="737" w:type="dxa"/>
          <w:shd w:val="clear" w:color="auto" w:fill="auto"/>
        </w:tcPr>
        <w:p w14:paraId="6803982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CEFF510" w14:textId="77777777" w:rsidR="00527BD4" w:rsidRDefault="00D7176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9B04DBA" wp14:editId="5BA2B8B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41795F1" w14:textId="77777777" w:rsidR="00527BD4" w:rsidRDefault="00527BD4" w:rsidP="00D0609E">
    <w:pPr>
      <w:framePr w:w="6340" w:h="2750" w:hRule="exact" w:hSpace="180" w:wrap="around" w:vAnchor="page" w:hAnchor="text" w:x="3873" w:y="-140"/>
    </w:pPr>
  </w:p>
  <w:p w14:paraId="07E016A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47885" w:rsidRPr="00C630AB" w14:paraId="5CF9D5F7" w14:textId="77777777" w:rsidTr="00A50CF6">
      <w:tc>
        <w:tcPr>
          <w:tcW w:w="2160" w:type="dxa"/>
          <w:shd w:val="clear" w:color="auto" w:fill="auto"/>
        </w:tcPr>
        <w:p w14:paraId="3AD268FA" w14:textId="77777777" w:rsidR="00527BD4" w:rsidRPr="005819CE" w:rsidRDefault="00D71762" w:rsidP="00A50CF6">
          <w:pPr>
            <w:pStyle w:val="Huisstijl-Adres"/>
            <w:rPr>
              <w:b/>
            </w:rPr>
          </w:pPr>
          <w:r>
            <w:rPr>
              <w:b/>
            </w:rPr>
            <w:t>Directoraat-generaal Agro</w:t>
          </w:r>
          <w:r w:rsidRPr="005819CE">
            <w:rPr>
              <w:b/>
            </w:rPr>
            <w:br/>
          </w:r>
        </w:p>
        <w:p w14:paraId="351203E8" w14:textId="77777777" w:rsidR="00527BD4" w:rsidRPr="00BE5ED9" w:rsidRDefault="00D71762" w:rsidP="00A50CF6">
          <w:pPr>
            <w:pStyle w:val="Huisstijl-Adres"/>
          </w:pPr>
          <w:r>
            <w:rPr>
              <w:b/>
            </w:rPr>
            <w:t>Bezoekadres</w:t>
          </w:r>
          <w:r>
            <w:rPr>
              <w:b/>
            </w:rPr>
            <w:br/>
          </w:r>
          <w:r>
            <w:t>Bezuidenhoutseweg 73</w:t>
          </w:r>
          <w:r w:rsidRPr="005819CE">
            <w:br/>
          </w:r>
          <w:r>
            <w:t>2594 AC Den Haag</w:t>
          </w:r>
        </w:p>
        <w:p w14:paraId="0F2CA0E5" w14:textId="77777777" w:rsidR="00EF495B" w:rsidRDefault="00D71762" w:rsidP="0098788A">
          <w:pPr>
            <w:pStyle w:val="Huisstijl-Adres"/>
          </w:pPr>
          <w:r>
            <w:rPr>
              <w:b/>
            </w:rPr>
            <w:t>Postadres</w:t>
          </w:r>
          <w:r>
            <w:rPr>
              <w:b/>
            </w:rPr>
            <w:br/>
          </w:r>
          <w:r>
            <w:t>Postbus 20401</w:t>
          </w:r>
          <w:r w:rsidRPr="005819CE">
            <w:br/>
            <w:t>2500 E</w:t>
          </w:r>
          <w:r>
            <w:t>K</w:t>
          </w:r>
          <w:r w:rsidRPr="005819CE">
            <w:t xml:space="preserve"> Den Haag</w:t>
          </w:r>
        </w:p>
        <w:p w14:paraId="3E251ADA" w14:textId="77777777" w:rsidR="00556BEE" w:rsidRPr="005B3814" w:rsidRDefault="00D71762" w:rsidP="0098788A">
          <w:pPr>
            <w:pStyle w:val="Huisstijl-Adres"/>
          </w:pPr>
          <w:r>
            <w:rPr>
              <w:b/>
            </w:rPr>
            <w:t>Overheidsidentificatienr</w:t>
          </w:r>
          <w:r>
            <w:rPr>
              <w:b/>
            </w:rPr>
            <w:br/>
          </w:r>
          <w:r w:rsidR="00BA129E">
            <w:rPr>
              <w:rFonts w:cs="Agrofont"/>
              <w:iCs/>
            </w:rPr>
            <w:t>00000001858272854000</w:t>
          </w:r>
        </w:p>
        <w:p w14:paraId="1E708061" w14:textId="021ECA7B" w:rsidR="00527BD4" w:rsidRPr="00C630AB" w:rsidRDefault="00D7176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47885" w:rsidRPr="00C630AB" w14:paraId="407738B6" w14:textId="77777777" w:rsidTr="00A50CF6">
      <w:trPr>
        <w:trHeight w:hRule="exact" w:val="200"/>
      </w:trPr>
      <w:tc>
        <w:tcPr>
          <w:tcW w:w="2160" w:type="dxa"/>
          <w:shd w:val="clear" w:color="auto" w:fill="auto"/>
        </w:tcPr>
        <w:p w14:paraId="77923E91" w14:textId="77777777" w:rsidR="00527BD4" w:rsidRPr="009004DB" w:rsidRDefault="00527BD4" w:rsidP="00A50CF6"/>
      </w:tc>
    </w:tr>
    <w:tr w:rsidR="00447885" w14:paraId="6ABACE8D" w14:textId="77777777" w:rsidTr="00A50CF6">
      <w:tc>
        <w:tcPr>
          <w:tcW w:w="2160" w:type="dxa"/>
          <w:shd w:val="clear" w:color="auto" w:fill="auto"/>
        </w:tcPr>
        <w:p w14:paraId="38C777A8" w14:textId="77777777" w:rsidR="000C0163" w:rsidRPr="005819CE" w:rsidRDefault="00D71762" w:rsidP="000C0163">
          <w:pPr>
            <w:pStyle w:val="Huisstijl-Kopje"/>
          </w:pPr>
          <w:r>
            <w:t>Ons kenmerk</w:t>
          </w:r>
          <w:r w:rsidRPr="005819CE">
            <w:t xml:space="preserve"> </w:t>
          </w:r>
        </w:p>
        <w:p w14:paraId="060AE333" w14:textId="7D44EA81" w:rsidR="00527BD4" w:rsidRPr="005819CE" w:rsidRDefault="00D71762" w:rsidP="00C630AB">
          <w:pPr>
            <w:pStyle w:val="Huisstijl-Gegeven"/>
          </w:pPr>
          <w:r>
            <w:t>DGA /</w:t>
          </w:r>
          <w:r w:rsidR="00486354">
            <w:t xml:space="preserve"> </w:t>
          </w:r>
          <w:r>
            <w:t>89210728</w:t>
          </w:r>
        </w:p>
      </w:tc>
    </w:tr>
  </w:tbl>
  <w:p w14:paraId="1B92EBD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47885" w14:paraId="73952D66" w14:textId="77777777" w:rsidTr="009E2051">
      <w:trPr>
        <w:trHeight w:val="400"/>
      </w:trPr>
      <w:tc>
        <w:tcPr>
          <w:tcW w:w="7520" w:type="dxa"/>
          <w:gridSpan w:val="2"/>
          <w:shd w:val="clear" w:color="auto" w:fill="auto"/>
        </w:tcPr>
        <w:p w14:paraId="6E6D5650" w14:textId="77777777" w:rsidR="00527BD4" w:rsidRPr="00BC3B53" w:rsidRDefault="00D71762" w:rsidP="00A50CF6">
          <w:pPr>
            <w:pStyle w:val="Huisstijl-Retouradres"/>
          </w:pPr>
          <w:r>
            <w:t>&gt; Retouradres Postbus 20401 2500 EK Den Haag</w:t>
          </w:r>
        </w:p>
      </w:tc>
    </w:tr>
    <w:tr w:rsidR="00447885" w14:paraId="1DA0834F" w14:textId="77777777" w:rsidTr="009E2051">
      <w:tc>
        <w:tcPr>
          <w:tcW w:w="7520" w:type="dxa"/>
          <w:gridSpan w:val="2"/>
          <w:shd w:val="clear" w:color="auto" w:fill="auto"/>
        </w:tcPr>
        <w:p w14:paraId="3CFBA973" w14:textId="77777777" w:rsidR="00527BD4" w:rsidRPr="00983E8F" w:rsidRDefault="00527BD4" w:rsidP="00A50CF6">
          <w:pPr>
            <w:pStyle w:val="Huisstijl-Rubricering"/>
          </w:pPr>
        </w:p>
      </w:tc>
    </w:tr>
    <w:tr w:rsidR="00447885" w14:paraId="1D25743F" w14:textId="77777777" w:rsidTr="009E2051">
      <w:trPr>
        <w:trHeight w:hRule="exact" w:val="2440"/>
      </w:trPr>
      <w:tc>
        <w:tcPr>
          <w:tcW w:w="7520" w:type="dxa"/>
          <w:gridSpan w:val="2"/>
          <w:shd w:val="clear" w:color="auto" w:fill="auto"/>
        </w:tcPr>
        <w:p w14:paraId="6AFFD517" w14:textId="77777777" w:rsidR="00230EFC" w:rsidRDefault="00230EFC" w:rsidP="00230EFC">
          <w:pPr>
            <w:pStyle w:val="Huisstijl-NAW"/>
          </w:pPr>
          <w:r>
            <w:t xml:space="preserve">De Voorzitter van de Tweede Kamer </w:t>
          </w:r>
        </w:p>
        <w:p w14:paraId="739EC7F1" w14:textId="77777777" w:rsidR="00230EFC" w:rsidRDefault="00230EFC" w:rsidP="00230EFC">
          <w:pPr>
            <w:pStyle w:val="Huisstijl-NAW"/>
          </w:pPr>
          <w:r>
            <w:t>der Staten-Generaal</w:t>
          </w:r>
        </w:p>
        <w:p w14:paraId="2D695AAB" w14:textId="77777777" w:rsidR="00230EFC" w:rsidRDefault="00230EFC" w:rsidP="00230EFC">
          <w:pPr>
            <w:rPr>
              <w:szCs w:val="18"/>
            </w:rPr>
          </w:pPr>
          <w:r>
            <w:rPr>
              <w:szCs w:val="18"/>
            </w:rPr>
            <w:t>Prinses Irenestraat 6</w:t>
          </w:r>
        </w:p>
        <w:p w14:paraId="31DA4212" w14:textId="3DC81E2C" w:rsidR="00527BD4" w:rsidRDefault="00230EFC" w:rsidP="00230EFC">
          <w:pPr>
            <w:pStyle w:val="Huisstijl-NAW"/>
          </w:pPr>
          <w:r>
            <w:t>2595 BD  DEN HAAG</w:t>
          </w:r>
        </w:p>
      </w:tc>
    </w:tr>
    <w:tr w:rsidR="00447885" w14:paraId="554F927E" w14:textId="77777777" w:rsidTr="009E2051">
      <w:trPr>
        <w:trHeight w:hRule="exact" w:val="400"/>
      </w:trPr>
      <w:tc>
        <w:tcPr>
          <w:tcW w:w="7520" w:type="dxa"/>
          <w:gridSpan w:val="2"/>
          <w:shd w:val="clear" w:color="auto" w:fill="auto"/>
        </w:tcPr>
        <w:p w14:paraId="40E9683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47885" w14:paraId="6E0B5972" w14:textId="77777777" w:rsidTr="009E2051">
      <w:trPr>
        <w:trHeight w:val="240"/>
      </w:trPr>
      <w:tc>
        <w:tcPr>
          <w:tcW w:w="900" w:type="dxa"/>
          <w:shd w:val="clear" w:color="auto" w:fill="auto"/>
        </w:tcPr>
        <w:p w14:paraId="68B3D26C" w14:textId="77777777" w:rsidR="00527BD4" w:rsidRPr="007709EF" w:rsidRDefault="00D71762" w:rsidP="00A50CF6">
          <w:pPr>
            <w:rPr>
              <w:szCs w:val="18"/>
            </w:rPr>
          </w:pPr>
          <w:r>
            <w:rPr>
              <w:szCs w:val="18"/>
            </w:rPr>
            <w:t>Datum</w:t>
          </w:r>
        </w:p>
      </w:tc>
      <w:tc>
        <w:tcPr>
          <w:tcW w:w="6620" w:type="dxa"/>
          <w:shd w:val="clear" w:color="auto" w:fill="auto"/>
        </w:tcPr>
        <w:p w14:paraId="559C7397" w14:textId="0C64B21F" w:rsidR="00527BD4" w:rsidRPr="007709EF" w:rsidRDefault="009004DB" w:rsidP="00A50CF6">
          <w:r>
            <w:t>18 oktober 2024</w:t>
          </w:r>
        </w:p>
      </w:tc>
    </w:tr>
    <w:tr w:rsidR="00447885" w14:paraId="5AF0C439" w14:textId="77777777" w:rsidTr="009E2051">
      <w:trPr>
        <w:trHeight w:val="240"/>
      </w:trPr>
      <w:tc>
        <w:tcPr>
          <w:tcW w:w="900" w:type="dxa"/>
          <w:shd w:val="clear" w:color="auto" w:fill="auto"/>
        </w:tcPr>
        <w:p w14:paraId="44735257" w14:textId="77777777" w:rsidR="00527BD4" w:rsidRPr="007709EF" w:rsidRDefault="00D71762" w:rsidP="00A50CF6">
          <w:pPr>
            <w:rPr>
              <w:szCs w:val="18"/>
            </w:rPr>
          </w:pPr>
          <w:r>
            <w:rPr>
              <w:szCs w:val="18"/>
            </w:rPr>
            <w:t>Betreft</w:t>
          </w:r>
        </w:p>
      </w:tc>
      <w:tc>
        <w:tcPr>
          <w:tcW w:w="6620" w:type="dxa"/>
          <w:shd w:val="clear" w:color="auto" w:fill="auto"/>
        </w:tcPr>
        <w:p w14:paraId="172AAB0D" w14:textId="465EA872" w:rsidR="00527BD4" w:rsidRPr="007709EF" w:rsidRDefault="001A30D0" w:rsidP="00A50CF6">
          <w:r>
            <w:t>Appreciatie motie aanpakken en voorkomen machtsposities van dierenartsenketens</w:t>
          </w:r>
        </w:p>
      </w:tc>
    </w:tr>
  </w:tbl>
  <w:p w14:paraId="61A4A8E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8028098">
      <w:start w:val="1"/>
      <w:numFmt w:val="bullet"/>
      <w:pStyle w:val="Lijstopsomteken"/>
      <w:lvlText w:val="•"/>
      <w:lvlJc w:val="left"/>
      <w:pPr>
        <w:tabs>
          <w:tab w:val="num" w:pos="227"/>
        </w:tabs>
        <w:ind w:left="227" w:hanging="227"/>
      </w:pPr>
      <w:rPr>
        <w:rFonts w:ascii="Verdana" w:hAnsi="Verdana" w:hint="default"/>
        <w:sz w:val="18"/>
        <w:szCs w:val="18"/>
      </w:rPr>
    </w:lvl>
    <w:lvl w:ilvl="1" w:tplc="B36A5C8C" w:tentative="1">
      <w:start w:val="1"/>
      <w:numFmt w:val="bullet"/>
      <w:lvlText w:val="o"/>
      <w:lvlJc w:val="left"/>
      <w:pPr>
        <w:tabs>
          <w:tab w:val="num" w:pos="1440"/>
        </w:tabs>
        <w:ind w:left="1440" w:hanging="360"/>
      </w:pPr>
      <w:rPr>
        <w:rFonts w:ascii="Courier New" w:hAnsi="Courier New" w:cs="Courier New" w:hint="default"/>
      </w:rPr>
    </w:lvl>
    <w:lvl w:ilvl="2" w:tplc="E5DE121C" w:tentative="1">
      <w:start w:val="1"/>
      <w:numFmt w:val="bullet"/>
      <w:lvlText w:val=""/>
      <w:lvlJc w:val="left"/>
      <w:pPr>
        <w:tabs>
          <w:tab w:val="num" w:pos="2160"/>
        </w:tabs>
        <w:ind w:left="2160" w:hanging="360"/>
      </w:pPr>
      <w:rPr>
        <w:rFonts w:ascii="Wingdings" w:hAnsi="Wingdings" w:hint="default"/>
      </w:rPr>
    </w:lvl>
    <w:lvl w:ilvl="3" w:tplc="1E26F50A" w:tentative="1">
      <w:start w:val="1"/>
      <w:numFmt w:val="bullet"/>
      <w:lvlText w:val=""/>
      <w:lvlJc w:val="left"/>
      <w:pPr>
        <w:tabs>
          <w:tab w:val="num" w:pos="2880"/>
        </w:tabs>
        <w:ind w:left="2880" w:hanging="360"/>
      </w:pPr>
      <w:rPr>
        <w:rFonts w:ascii="Symbol" w:hAnsi="Symbol" w:hint="default"/>
      </w:rPr>
    </w:lvl>
    <w:lvl w:ilvl="4" w:tplc="2D162CCA" w:tentative="1">
      <w:start w:val="1"/>
      <w:numFmt w:val="bullet"/>
      <w:lvlText w:val="o"/>
      <w:lvlJc w:val="left"/>
      <w:pPr>
        <w:tabs>
          <w:tab w:val="num" w:pos="3600"/>
        </w:tabs>
        <w:ind w:left="3600" w:hanging="360"/>
      </w:pPr>
      <w:rPr>
        <w:rFonts w:ascii="Courier New" w:hAnsi="Courier New" w:cs="Courier New" w:hint="default"/>
      </w:rPr>
    </w:lvl>
    <w:lvl w:ilvl="5" w:tplc="97E00DF8" w:tentative="1">
      <w:start w:val="1"/>
      <w:numFmt w:val="bullet"/>
      <w:lvlText w:val=""/>
      <w:lvlJc w:val="left"/>
      <w:pPr>
        <w:tabs>
          <w:tab w:val="num" w:pos="4320"/>
        </w:tabs>
        <w:ind w:left="4320" w:hanging="360"/>
      </w:pPr>
      <w:rPr>
        <w:rFonts w:ascii="Wingdings" w:hAnsi="Wingdings" w:hint="default"/>
      </w:rPr>
    </w:lvl>
    <w:lvl w:ilvl="6" w:tplc="20582B14" w:tentative="1">
      <w:start w:val="1"/>
      <w:numFmt w:val="bullet"/>
      <w:lvlText w:val=""/>
      <w:lvlJc w:val="left"/>
      <w:pPr>
        <w:tabs>
          <w:tab w:val="num" w:pos="5040"/>
        </w:tabs>
        <w:ind w:left="5040" w:hanging="360"/>
      </w:pPr>
      <w:rPr>
        <w:rFonts w:ascii="Symbol" w:hAnsi="Symbol" w:hint="default"/>
      </w:rPr>
    </w:lvl>
    <w:lvl w:ilvl="7" w:tplc="2A427A10" w:tentative="1">
      <w:start w:val="1"/>
      <w:numFmt w:val="bullet"/>
      <w:lvlText w:val="o"/>
      <w:lvlJc w:val="left"/>
      <w:pPr>
        <w:tabs>
          <w:tab w:val="num" w:pos="5760"/>
        </w:tabs>
        <w:ind w:left="5760" w:hanging="360"/>
      </w:pPr>
      <w:rPr>
        <w:rFonts w:ascii="Courier New" w:hAnsi="Courier New" w:cs="Courier New" w:hint="default"/>
      </w:rPr>
    </w:lvl>
    <w:lvl w:ilvl="8" w:tplc="2536E4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2D230E6">
      <w:start w:val="1"/>
      <w:numFmt w:val="bullet"/>
      <w:pStyle w:val="Lijstopsomteken2"/>
      <w:lvlText w:val="–"/>
      <w:lvlJc w:val="left"/>
      <w:pPr>
        <w:tabs>
          <w:tab w:val="num" w:pos="227"/>
        </w:tabs>
        <w:ind w:left="227" w:firstLine="0"/>
      </w:pPr>
      <w:rPr>
        <w:rFonts w:ascii="Verdana" w:hAnsi="Verdana" w:hint="default"/>
      </w:rPr>
    </w:lvl>
    <w:lvl w:ilvl="1" w:tplc="426C8486" w:tentative="1">
      <w:start w:val="1"/>
      <w:numFmt w:val="bullet"/>
      <w:lvlText w:val="o"/>
      <w:lvlJc w:val="left"/>
      <w:pPr>
        <w:tabs>
          <w:tab w:val="num" w:pos="1440"/>
        </w:tabs>
        <w:ind w:left="1440" w:hanging="360"/>
      </w:pPr>
      <w:rPr>
        <w:rFonts w:ascii="Courier New" w:hAnsi="Courier New" w:cs="Courier New" w:hint="default"/>
      </w:rPr>
    </w:lvl>
    <w:lvl w:ilvl="2" w:tplc="A7ACE250" w:tentative="1">
      <w:start w:val="1"/>
      <w:numFmt w:val="bullet"/>
      <w:lvlText w:val=""/>
      <w:lvlJc w:val="left"/>
      <w:pPr>
        <w:tabs>
          <w:tab w:val="num" w:pos="2160"/>
        </w:tabs>
        <w:ind w:left="2160" w:hanging="360"/>
      </w:pPr>
      <w:rPr>
        <w:rFonts w:ascii="Wingdings" w:hAnsi="Wingdings" w:hint="default"/>
      </w:rPr>
    </w:lvl>
    <w:lvl w:ilvl="3" w:tplc="9652308C" w:tentative="1">
      <w:start w:val="1"/>
      <w:numFmt w:val="bullet"/>
      <w:lvlText w:val=""/>
      <w:lvlJc w:val="left"/>
      <w:pPr>
        <w:tabs>
          <w:tab w:val="num" w:pos="2880"/>
        </w:tabs>
        <w:ind w:left="2880" w:hanging="360"/>
      </w:pPr>
      <w:rPr>
        <w:rFonts w:ascii="Symbol" w:hAnsi="Symbol" w:hint="default"/>
      </w:rPr>
    </w:lvl>
    <w:lvl w:ilvl="4" w:tplc="E45E7F98" w:tentative="1">
      <w:start w:val="1"/>
      <w:numFmt w:val="bullet"/>
      <w:lvlText w:val="o"/>
      <w:lvlJc w:val="left"/>
      <w:pPr>
        <w:tabs>
          <w:tab w:val="num" w:pos="3600"/>
        </w:tabs>
        <w:ind w:left="3600" w:hanging="360"/>
      </w:pPr>
      <w:rPr>
        <w:rFonts w:ascii="Courier New" w:hAnsi="Courier New" w:cs="Courier New" w:hint="default"/>
      </w:rPr>
    </w:lvl>
    <w:lvl w:ilvl="5" w:tplc="56706ABA" w:tentative="1">
      <w:start w:val="1"/>
      <w:numFmt w:val="bullet"/>
      <w:lvlText w:val=""/>
      <w:lvlJc w:val="left"/>
      <w:pPr>
        <w:tabs>
          <w:tab w:val="num" w:pos="4320"/>
        </w:tabs>
        <w:ind w:left="4320" w:hanging="360"/>
      </w:pPr>
      <w:rPr>
        <w:rFonts w:ascii="Wingdings" w:hAnsi="Wingdings" w:hint="default"/>
      </w:rPr>
    </w:lvl>
    <w:lvl w:ilvl="6" w:tplc="FFFC25E0" w:tentative="1">
      <w:start w:val="1"/>
      <w:numFmt w:val="bullet"/>
      <w:lvlText w:val=""/>
      <w:lvlJc w:val="left"/>
      <w:pPr>
        <w:tabs>
          <w:tab w:val="num" w:pos="5040"/>
        </w:tabs>
        <w:ind w:left="5040" w:hanging="360"/>
      </w:pPr>
      <w:rPr>
        <w:rFonts w:ascii="Symbol" w:hAnsi="Symbol" w:hint="default"/>
      </w:rPr>
    </w:lvl>
    <w:lvl w:ilvl="7" w:tplc="61A0A34E" w:tentative="1">
      <w:start w:val="1"/>
      <w:numFmt w:val="bullet"/>
      <w:lvlText w:val="o"/>
      <w:lvlJc w:val="left"/>
      <w:pPr>
        <w:tabs>
          <w:tab w:val="num" w:pos="5760"/>
        </w:tabs>
        <w:ind w:left="5760" w:hanging="360"/>
      </w:pPr>
      <w:rPr>
        <w:rFonts w:ascii="Courier New" w:hAnsi="Courier New" w:cs="Courier New" w:hint="default"/>
      </w:rPr>
    </w:lvl>
    <w:lvl w:ilvl="8" w:tplc="9690A2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0289984">
    <w:abstractNumId w:val="10"/>
  </w:num>
  <w:num w:numId="2" w16cid:durableId="1700813638">
    <w:abstractNumId w:val="7"/>
  </w:num>
  <w:num w:numId="3" w16cid:durableId="1924607495">
    <w:abstractNumId w:val="6"/>
  </w:num>
  <w:num w:numId="4" w16cid:durableId="1004091373">
    <w:abstractNumId w:val="5"/>
  </w:num>
  <w:num w:numId="5" w16cid:durableId="9573567">
    <w:abstractNumId w:val="4"/>
  </w:num>
  <w:num w:numId="6" w16cid:durableId="2144929370">
    <w:abstractNumId w:val="8"/>
  </w:num>
  <w:num w:numId="7" w16cid:durableId="1949972612">
    <w:abstractNumId w:val="3"/>
  </w:num>
  <w:num w:numId="8" w16cid:durableId="387806644">
    <w:abstractNumId w:val="2"/>
  </w:num>
  <w:num w:numId="9" w16cid:durableId="988902626">
    <w:abstractNumId w:val="1"/>
  </w:num>
  <w:num w:numId="10" w16cid:durableId="992611644">
    <w:abstractNumId w:val="0"/>
  </w:num>
  <w:num w:numId="11" w16cid:durableId="1292441190">
    <w:abstractNumId w:val="9"/>
  </w:num>
  <w:num w:numId="12" w16cid:durableId="1916356601">
    <w:abstractNumId w:val="11"/>
  </w:num>
  <w:num w:numId="13" w16cid:durableId="1526365505">
    <w:abstractNumId w:val="13"/>
  </w:num>
  <w:num w:numId="14" w16cid:durableId="12548263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4265F"/>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30D0"/>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0EFC"/>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47885"/>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3236"/>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04DB"/>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0D04"/>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630AB"/>
    <w:rsid w:val="00C73D5F"/>
    <w:rsid w:val="00C8584E"/>
    <w:rsid w:val="00C86869"/>
    <w:rsid w:val="00C90702"/>
    <w:rsid w:val="00C97C80"/>
    <w:rsid w:val="00CA47D3"/>
    <w:rsid w:val="00CA6533"/>
    <w:rsid w:val="00CA6A25"/>
    <w:rsid w:val="00CA6A3F"/>
    <w:rsid w:val="00CA7C99"/>
    <w:rsid w:val="00CC6290"/>
    <w:rsid w:val="00CC6CC1"/>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4046"/>
    <w:rsid w:val="00D264D6"/>
    <w:rsid w:val="00D33BF0"/>
    <w:rsid w:val="00D33DE0"/>
    <w:rsid w:val="00D36447"/>
    <w:rsid w:val="00D516BE"/>
    <w:rsid w:val="00D5423B"/>
    <w:rsid w:val="00D54F4E"/>
    <w:rsid w:val="00D604B3"/>
    <w:rsid w:val="00D60BA4"/>
    <w:rsid w:val="00D62419"/>
    <w:rsid w:val="00D71762"/>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97339"/>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BE522"/>
  <w15:docId w15:val="{42E38417-EC05-4E8B-99D4-5E9850C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30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0758CA">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4265F"/>
    <w:rsid w:val="000758CA"/>
    <w:rsid w:val="00085ACD"/>
    <w:rsid w:val="003A1B16"/>
    <w:rsid w:val="008131C3"/>
    <w:rsid w:val="00940417"/>
    <w:rsid w:val="00AF0D04"/>
    <w:rsid w:val="00D24046"/>
    <w:rsid w:val="00E21FAB"/>
    <w:rsid w:val="00F41B49"/>
    <w:rsid w:val="00F97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459</ap:Words>
  <ap:Characters>2420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2024-10-18T09:46:00.0000000Z</dcterms:created>
  <dcterms:modified xsi:type="dcterms:W3CDTF">2024-10-18T14:37:00.0000000Z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avertm1</vt:lpwstr>
  </property>
  <property fmtid="{D5CDD505-2E9C-101B-9397-08002B2CF9AE}" pid="3" name="AUTHOR_ID">
    <vt:lpwstr>avertm1</vt:lpwstr>
  </property>
  <property fmtid="{D5CDD505-2E9C-101B-9397-08002B2CF9AE}" pid="4" name="A_ADRES">
    <vt:lpwstr>Tweede Kamer der Staten Generaal</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Verzoek Tweede Kamer m.b.t. motie met verzoek om call in bevoegdheid</vt:lpwstr>
  </property>
  <property fmtid="{D5CDD505-2E9C-101B-9397-08002B2CF9AE}" pid="9" name="documentId">
    <vt:lpwstr>89210728</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avertm1</vt:lpwstr>
  </property>
</Properties>
</file>