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7B7D1060" w14:textId="77777777">
        <w:tc>
          <w:tcPr>
            <w:tcW w:w="8717" w:type="dxa"/>
            <w:gridSpan w:val="2"/>
            <w:tcBorders>
              <w:top w:val="nil"/>
              <w:left w:val="nil"/>
              <w:bottom w:val="nil"/>
              <w:right w:val="nil"/>
            </w:tcBorders>
            <w:vAlign w:val="center"/>
          </w:tcPr>
          <w:p w:rsidR="00470846" w:rsidP="00FB349A" w:rsidRDefault="00470846" w14:paraId="19089EBE"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7ABE8EE6"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3F90CE2F" w14:textId="77777777">
        <w:trPr>
          <w:cantSplit/>
        </w:trPr>
        <w:tc>
          <w:tcPr>
            <w:tcW w:w="10348" w:type="dxa"/>
            <w:gridSpan w:val="3"/>
            <w:tcBorders>
              <w:top w:val="single" w:color="auto" w:sz="4" w:space="0"/>
              <w:left w:val="nil"/>
              <w:bottom w:val="nil"/>
              <w:right w:val="nil"/>
            </w:tcBorders>
          </w:tcPr>
          <w:p w:rsidR="00470846" w:rsidP="00F9022B" w:rsidRDefault="00833C90" w14:paraId="07EA38C7"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6812144A" w14:textId="77777777">
        <w:trPr>
          <w:cantSplit/>
        </w:trPr>
        <w:tc>
          <w:tcPr>
            <w:tcW w:w="10348" w:type="dxa"/>
            <w:gridSpan w:val="3"/>
            <w:tcBorders>
              <w:top w:val="nil"/>
              <w:left w:val="nil"/>
              <w:bottom w:val="nil"/>
              <w:right w:val="nil"/>
            </w:tcBorders>
          </w:tcPr>
          <w:p w:rsidR="00470846" w:rsidP="00F8109A" w:rsidRDefault="00470846" w14:paraId="3142BB24" w14:textId="77777777">
            <w:pPr>
              <w:pStyle w:val="Amendement"/>
              <w:tabs>
                <w:tab w:val="clear" w:pos="3310"/>
                <w:tab w:val="clear" w:pos="3600"/>
              </w:tabs>
              <w:rPr>
                <w:rFonts w:ascii="Times New Roman" w:hAnsi="Times New Roman"/>
                <w:b w:val="0"/>
              </w:rPr>
            </w:pPr>
          </w:p>
        </w:tc>
      </w:tr>
      <w:tr w:rsidR="00470846" w:rsidTr="00FB349A" w14:paraId="7F44A2C6" w14:textId="77777777">
        <w:trPr>
          <w:cantSplit/>
        </w:trPr>
        <w:tc>
          <w:tcPr>
            <w:tcW w:w="10348" w:type="dxa"/>
            <w:gridSpan w:val="3"/>
            <w:tcBorders>
              <w:top w:val="nil"/>
              <w:left w:val="nil"/>
              <w:bottom w:val="single" w:color="auto" w:sz="4" w:space="0"/>
              <w:right w:val="nil"/>
            </w:tcBorders>
          </w:tcPr>
          <w:p w:rsidR="00470846" w:rsidP="00F8109A" w:rsidRDefault="00470846" w14:paraId="18A14E46" w14:textId="77777777">
            <w:pPr>
              <w:pStyle w:val="Amendement"/>
              <w:tabs>
                <w:tab w:val="clear" w:pos="3310"/>
                <w:tab w:val="clear" w:pos="3600"/>
              </w:tabs>
              <w:rPr>
                <w:rFonts w:ascii="Times New Roman" w:hAnsi="Times New Roman"/>
              </w:rPr>
            </w:pPr>
          </w:p>
        </w:tc>
      </w:tr>
      <w:tr w:rsidR="00470846" w:rsidTr="00FB349A" w14:paraId="380B69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72593D9"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47A5A082" w14:textId="77777777">
            <w:pPr>
              <w:suppressAutoHyphens/>
              <w:rPr>
                <w:rFonts w:ascii="Times New Roman" w:hAnsi="Times New Roman"/>
                <w:b/>
              </w:rPr>
            </w:pPr>
          </w:p>
        </w:tc>
      </w:tr>
      <w:tr w:rsidR="00470846" w:rsidTr="00FB349A" w14:paraId="25119D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22524D" w14:paraId="28D39327" w14:textId="13075C90">
            <w:pPr>
              <w:pStyle w:val="Amendement"/>
              <w:tabs>
                <w:tab w:val="clear" w:pos="3310"/>
                <w:tab w:val="clear" w:pos="3600"/>
              </w:tabs>
              <w:rPr>
                <w:rFonts w:ascii="Times New Roman" w:hAnsi="Times New Roman"/>
              </w:rPr>
            </w:pPr>
            <w:r>
              <w:rPr>
                <w:rFonts w:ascii="Times New Roman" w:hAnsi="Times New Roman"/>
              </w:rPr>
              <w:t>36 600</w:t>
            </w:r>
            <w:r w:rsidR="00E43BB4">
              <w:rPr>
                <w:rFonts w:ascii="Times New Roman" w:hAnsi="Times New Roman"/>
              </w:rPr>
              <w:t xml:space="preserve"> XVI</w:t>
            </w:r>
          </w:p>
        </w:tc>
        <w:tc>
          <w:tcPr>
            <w:tcW w:w="7654" w:type="dxa"/>
            <w:gridSpan w:val="2"/>
          </w:tcPr>
          <w:p w:rsidRPr="008467BE" w:rsidR="00470846" w:rsidP="00FB349A" w:rsidRDefault="00E43BB4" w14:paraId="57C11363" w14:textId="258FC651">
            <w:pPr>
              <w:suppressAutoHyphens/>
              <w:rPr>
                <w:rFonts w:ascii="Times New Roman" w:hAnsi="Times New Roman"/>
                <w:b/>
                <w:szCs w:val="24"/>
              </w:rPr>
            </w:pPr>
            <w:r w:rsidRPr="00E43BB4">
              <w:rPr>
                <w:rFonts w:ascii="Times New Roman" w:hAnsi="Times New Roman"/>
                <w:b/>
                <w:szCs w:val="24"/>
              </w:rPr>
              <w:t>Vaststelling van de begrotingsstaten van het Ministerie van Volksgezondheid, Welzijn en Sport (XVI) voor het jaar 2025</w:t>
            </w:r>
          </w:p>
        </w:tc>
      </w:tr>
      <w:tr w:rsidR="00470846" w:rsidTr="00FB349A" w14:paraId="562A6E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FC4A3A5"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25C6C96F" w14:textId="77777777">
            <w:pPr>
              <w:pStyle w:val="Amendement"/>
              <w:tabs>
                <w:tab w:val="clear" w:pos="3310"/>
                <w:tab w:val="clear" w:pos="3600"/>
              </w:tabs>
              <w:rPr>
                <w:rFonts w:ascii="Times New Roman" w:hAnsi="Times New Roman"/>
              </w:rPr>
            </w:pPr>
          </w:p>
        </w:tc>
      </w:tr>
      <w:tr w:rsidR="00470846" w:rsidTr="00FB349A" w14:paraId="78E72F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4E3F9E0"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28F5CDDC" w14:textId="77777777">
            <w:pPr>
              <w:pStyle w:val="Amendement"/>
              <w:tabs>
                <w:tab w:val="clear" w:pos="3310"/>
                <w:tab w:val="clear" w:pos="3600"/>
              </w:tabs>
              <w:rPr>
                <w:rFonts w:ascii="Times New Roman" w:hAnsi="Times New Roman"/>
              </w:rPr>
            </w:pPr>
          </w:p>
        </w:tc>
      </w:tr>
      <w:tr w:rsidR="00470846" w:rsidTr="00FB349A" w14:paraId="70B85F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580FDBD8" w14:textId="24D3A0B4">
            <w:pPr>
              <w:pStyle w:val="Amendement"/>
              <w:tabs>
                <w:tab w:val="clear" w:pos="3310"/>
                <w:tab w:val="clear" w:pos="3600"/>
              </w:tabs>
              <w:rPr>
                <w:rFonts w:ascii="Times New Roman" w:hAnsi="Times New Roman"/>
              </w:rPr>
            </w:pPr>
            <w:r>
              <w:rPr>
                <w:rFonts w:ascii="Times New Roman" w:hAnsi="Times New Roman"/>
              </w:rPr>
              <w:t xml:space="preserve">Nr. </w:t>
            </w:r>
            <w:r w:rsidR="00E43BE1">
              <w:rPr>
                <w:rFonts w:ascii="Times New Roman" w:hAnsi="Times New Roman"/>
                <w:caps/>
              </w:rPr>
              <w:t>25</w:t>
            </w:r>
          </w:p>
        </w:tc>
        <w:tc>
          <w:tcPr>
            <w:tcW w:w="7654" w:type="dxa"/>
            <w:gridSpan w:val="2"/>
          </w:tcPr>
          <w:p w:rsidRPr="001A2A63" w:rsidR="00470846" w:rsidP="00FB349A" w:rsidRDefault="00470846" w14:paraId="7371D2FE" w14:textId="525FEAB7">
            <w:pPr>
              <w:pStyle w:val="Amendement"/>
              <w:tabs>
                <w:tab w:val="clear" w:pos="3310"/>
                <w:tab w:val="clear" w:pos="3600"/>
              </w:tabs>
              <w:rPr>
                <w:rFonts w:ascii="Times New Roman" w:hAnsi="Times New Roman"/>
                <w:caps/>
              </w:rPr>
            </w:pPr>
            <w:r w:rsidRPr="001A2A63">
              <w:rPr>
                <w:rFonts w:ascii="Times New Roman" w:hAnsi="Times New Roman"/>
                <w:caps/>
              </w:rPr>
              <w:t>AMENDEMENT VAN</w:t>
            </w:r>
            <w:r w:rsidR="00EC3B80">
              <w:rPr>
                <w:rFonts w:ascii="Times New Roman" w:hAnsi="Times New Roman"/>
                <w:caps/>
              </w:rPr>
              <w:t xml:space="preserve"> de leden bushoff en bikker</w:t>
            </w:r>
          </w:p>
        </w:tc>
      </w:tr>
      <w:tr w:rsidR="00470846" w:rsidTr="00FB349A" w14:paraId="075BC0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C28E3FE"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77BF7796" w14:textId="097B2ED9">
            <w:pPr>
              <w:pStyle w:val="Amendement"/>
              <w:tabs>
                <w:tab w:val="clear" w:pos="3310"/>
                <w:tab w:val="clear" w:pos="3600"/>
              </w:tabs>
              <w:rPr>
                <w:rFonts w:ascii="Times New Roman" w:hAnsi="Times New Roman"/>
              </w:rPr>
            </w:pPr>
            <w:r>
              <w:rPr>
                <w:rFonts w:ascii="Times New Roman" w:hAnsi="Times New Roman"/>
                <w:b w:val="0"/>
              </w:rPr>
              <w:t xml:space="preserve">Ontvangen </w:t>
            </w:r>
            <w:r w:rsidR="00EC3B80">
              <w:rPr>
                <w:rFonts w:ascii="Times New Roman" w:hAnsi="Times New Roman"/>
                <w:b w:val="0"/>
              </w:rPr>
              <w:t>18 oktober 2024</w:t>
            </w:r>
          </w:p>
        </w:tc>
      </w:tr>
      <w:tr w:rsidR="00470846" w:rsidTr="00FB349A" w14:paraId="03D45F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65F42CC9"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63670FC2" w14:textId="77777777">
            <w:pPr>
              <w:pStyle w:val="Amendement"/>
              <w:tabs>
                <w:tab w:val="clear" w:pos="3310"/>
                <w:tab w:val="clear" w:pos="3600"/>
              </w:tabs>
              <w:rPr>
                <w:rFonts w:ascii="Times New Roman" w:hAnsi="Times New Roman"/>
                <w:b w:val="0"/>
              </w:rPr>
            </w:pPr>
          </w:p>
        </w:tc>
      </w:tr>
      <w:tr w:rsidR="009E6185" w:rsidTr="00FB349A" w14:paraId="77D45C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0553B85C" w14:textId="1F7B0C64">
            <w:pPr>
              <w:pStyle w:val="Amendement"/>
              <w:tabs>
                <w:tab w:val="clear" w:pos="3310"/>
                <w:tab w:val="clear" w:pos="3600"/>
              </w:tabs>
              <w:ind w:firstLine="284"/>
              <w:rPr>
                <w:rFonts w:ascii="Times New Roman" w:hAnsi="Times New Roman"/>
                <w:b w:val="0"/>
              </w:rPr>
            </w:pPr>
            <w:r>
              <w:rPr>
                <w:rFonts w:ascii="Times New Roman" w:hAnsi="Times New Roman"/>
                <w:b w:val="0"/>
              </w:rPr>
              <w:t>De ondergetekende</w:t>
            </w:r>
            <w:r w:rsidR="00EC3B80">
              <w:rPr>
                <w:rFonts w:ascii="Times New Roman" w:hAnsi="Times New Roman"/>
                <w:b w:val="0"/>
              </w:rPr>
              <w:t>n</w:t>
            </w:r>
            <w:r>
              <w:rPr>
                <w:rFonts w:ascii="Times New Roman" w:hAnsi="Times New Roman"/>
                <w:b w:val="0"/>
              </w:rPr>
              <w:t xml:space="preserve"> stel</w:t>
            </w:r>
            <w:r w:rsidR="00EC3B80">
              <w:rPr>
                <w:rFonts w:ascii="Times New Roman" w:hAnsi="Times New Roman"/>
                <w:b w:val="0"/>
              </w:rPr>
              <w:t>len</w:t>
            </w:r>
            <w:r>
              <w:rPr>
                <w:rFonts w:ascii="Times New Roman" w:hAnsi="Times New Roman"/>
                <w:b w:val="0"/>
              </w:rPr>
              <w:t xml:space="preserve"> het volgende amendement voor:</w:t>
            </w:r>
          </w:p>
        </w:tc>
      </w:tr>
      <w:tr w:rsidR="00470846" w:rsidTr="00FB349A" w14:paraId="283EE8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8F4BFC7"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506E083D" w14:textId="77777777">
            <w:pPr>
              <w:pStyle w:val="Amendement"/>
              <w:tabs>
                <w:tab w:val="clear" w:pos="3310"/>
                <w:tab w:val="clear" w:pos="3600"/>
              </w:tabs>
              <w:rPr>
                <w:rFonts w:ascii="Times New Roman" w:hAnsi="Times New Roman"/>
                <w:b w:val="0"/>
              </w:rPr>
            </w:pPr>
          </w:p>
        </w:tc>
      </w:tr>
    </w:tbl>
    <w:p w:rsidR="00470846" w:rsidP="00FB349A" w:rsidRDefault="00470846" w14:paraId="55B7F182" w14:textId="77777777">
      <w:pPr>
        <w:rPr>
          <w:rFonts w:ascii="Times New Roman" w:hAnsi="Times New Roman"/>
        </w:rPr>
      </w:pPr>
      <w:r w:rsidRPr="004D4BCF">
        <w:rPr>
          <w:rFonts w:ascii="Times New Roman" w:hAnsi="Times New Roman"/>
        </w:rPr>
        <w:t>I</w:t>
      </w:r>
    </w:p>
    <w:p w:rsidR="00E43BB4" w:rsidP="00FB349A" w:rsidRDefault="00E43BB4" w14:paraId="6B955169" w14:textId="77777777">
      <w:pPr>
        <w:rPr>
          <w:rFonts w:ascii="Times New Roman" w:hAnsi="Times New Roman"/>
        </w:rPr>
      </w:pPr>
    </w:p>
    <w:p w:rsidR="00E43BB4" w:rsidP="00FB349A" w:rsidRDefault="00E43BB4" w14:paraId="5C315071" w14:textId="41565F26">
      <w:pPr>
        <w:rPr>
          <w:rFonts w:ascii="Times New Roman" w:hAnsi="Times New Roman"/>
        </w:rPr>
      </w:pPr>
      <w:r>
        <w:rPr>
          <w:rFonts w:ascii="Times New Roman" w:hAnsi="Times New Roman"/>
        </w:rPr>
        <w:tab/>
        <w:t xml:space="preserve">Aan het opschrift wordt </w:t>
      </w:r>
      <w:r w:rsidR="00E74292">
        <w:rPr>
          <w:rFonts w:ascii="Times New Roman" w:hAnsi="Times New Roman"/>
        </w:rPr>
        <w:t>toegevoegd</w:t>
      </w:r>
      <w:r>
        <w:rPr>
          <w:rFonts w:ascii="Times New Roman" w:hAnsi="Times New Roman"/>
        </w:rPr>
        <w:t xml:space="preserve"> </w:t>
      </w:r>
      <w:r w:rsidR="000D2759">
        <w:rPr>
          <w:rFonts w:ascii="Times New Roman" w:hAnsi="Times New Roman"/>
        </w:rPr>
        <w:t>“</w:t>
      </w:r>
      <w:r>
        <w:rPr>
          <w:rFonts w:ascii="Times New Roman" w:hAnsi="Times New Roman"/>
        </w:rPr>
        <w:t>en wijziging van de Zorgverzekeringswet</w:t>
      </w:r>
      <w:r w:rsidR="000D2759">
        <w:rPr>
          <w:rFonts w:ascii="Times New Roman" w:hAnsi="Times New Roman"/>
        </w:rPr>
        <w:t>”.</w:t>
      </w:r>
    </w:p>
    <w:p w:rsidR="00047555" w:rsidP="00FB349A" w:rsidRDefault="00047555" w14:paraId="430EB88C" w14:textId="77777777">
      <w:pPr>
        <w:rPr>
          <w:rFonts w:ascii="Times New Roman" w:hAnsi="Times New Roman"/>
        </w:rPr>
      </w:pPr>
    </w:p>
    <w:p w:rsidR="00047555" w:rsidP="00FB349A" w:rsidRDefault="00047555" w14:paraId="498F3258" w14:textId="18AE399B">
      <w:pPr>
        <w:rPr>
          <w:rFonts w:ascii="Times New Roman" w:hAnsi="Times New Roman"/>
        </w:rPr>
      </w:pPr>
      <w:r>
        <w:rPr>
          <w:rFonts w:ascii="Times New Roman" w:hAnsi="Times New Roman"/>
        </w:rPr>
        <w:t>II</w:t>
      </w:r>
    </w:p>
    <w:p w:rsidR="00047555" w:rsidP="00FB349A" w:rsidRDefault="00047555" w14:paraId="56D24D55" w14:textId="242A6F6D">
      <w:pPr>
        <w:rPr>
          <w:rFonts w:ascii="Times New Roman" w:hAnsi="Times New Roman"/>
        </w:rPr>
      </w:pPr>
    </w:p>
    <w:p w:rsidRPr="004D4BCF" w:rsidR="00047555" w:rsidP="00FB349A" w:rsidRDefault="00047555" w14:paraId="5229E90D" w14:textId="2D043872">
      <w:pPr>
        <w:rPr>
          <w:rFonts w:ascii="Times New Roman" w:hAnsi="Times New Roman"/>
        </w:rPr>
      </w:pPr>
      <w:r>
        <w:rPr>
          <w:rFonts w:ascii="Times New Roman" w:hAnsi="Times New Roman"/>
        </w:rPr>
        <w:tab/>
        <w:t xml:space="preserve">In de </w:t>
      </w:r>
      <w:r w:rsidR="00E74292">
        <w:rPr>
          <w:rFonts w:ascii="Times New Roman" w:hAnsi="Times New Roman"/>
        </w:rPr>
        <w:t>beweegreden</w:t>
      </w:r>
      <w:r>
        <w:rPr>
          <w:rFonts w:ascii="Times New Roman" w:hAnsi="Times New Roman"/>
        </w:rPr>
        <w:t xml:space="preserve"> wordt na “tot de rijksbegroting behoren” ingevoegd </w:t>
      </w:r>
      <w:r w:rsidRPr="00E74292">
        <w:rPr>
          <w:rFonts w:ascii="Times New Roman" w:hAnsi="Times New Roman"/>
        </w:rPr>
        <w:t>“alsmede dat het wenselijk is om de Zorgverzekeringswet te wijzigen teneinde de bestuursrechtelijke premie te verlagen</w:t>
      </w:r>
      <w:r w:rsidRPr="00E74292" w:rsidR="00E74292">
        <w:rPr>
          <w:rFonts w:ascii="Times New Roman" w:hAnsi="Times New Roman"/>
        </w:rPr>
        <w:t>”</w:t>
      </w:r>
      <w:r w:rsidRPr="00E74292">
        <w:rPr>
          <w:rFonts w:ascii="Times New Roman" w:hAnsi="Times New Roman"/>
        </w:rPr>
        <w:t xml:space="preserve">. </w:t>
      </w:r>
    </w:p>
    <w:p w:rsidR="00470846" w:rsidP="00FB349A" w:rsidRDefault="00470846" w14:paraId="0CB8E418" w14:textId="77777777">
      <w:pPr>
        <w:rPr>
          <w:rFonts w:ascii="Times New Roman" w:hAnsi="Times New Roman"/>
        </w:rPr>
      </w:pPr>
    </w:p>
    <w:p w:rsidR="00E43BB4" w:rsidP="00FB349A" w:rsidRDefault="00E43BB4" w14:paraId="1C42F3BE" w14:textId="2E927FC2">
      <w:pPr>
        <w:rPr>
          <w:rFonts w:ascii="Times New Roman" w:hAnsi="Times New Roman"/>
        </w:rPr>
      </w:pPr>
      <w:r>
        <w:rPr>
          <w:rFonts w:ascii="Times New Roman" w:hAnsi="Times New Roman"/>
        </w:rPr>
        <w:t>II</w:t>
      </w:r>
      <w:r w:rsidR="00047555">
        <w:rPr>
          <w:rFonts w:ascii="Times New Roman" w:hAnsi="Times New Roman"/>
        </w:rPr>
        <w:t xml:space="preserve">I </w:t>
      </w:r>
    </w:p>
    <w:p w:rsidR="00047555" w:rsidP="00FB349A" w:rsidRDefault="00047555" w14:paraId="2A9A99D1" w14:textId="77777777">
      <w:pPr>
        <w:rPr>
          <w:rFonts w:ascii="Times New Roman" w:hAnsi="Times New Roman"/>
        </w:rPr>
      </w:pPr>
    </w:p>
    <w:p w:rsidR="00047555" w:rsidP="00FB349A" w:rsidRDefault="00047555" w14:paraId="15AFABFE" w14:textId="77777777">
      <w:pPr>
        <w:rPr>
          <w:rFonts w:ascii="Times New Roman" w:hAnsi="Times New Roman"/>
        </w:rPr>
      </w:pPr>
      <w:r>
        <w:rPr>
          <w:rFonts w:ascii="Times New Roman" w:hAnsi="Times New Roman"/>
        </w:rPr>
        <w:tab/>
        <w:t>Na artikel 3 wordt een artikel ingevoegd, luidende:</w:t>
      </w:r>
    </w:p>
    <w:p w:rsidR="00047555" w:rsidP="00FB349A" w:rsidRDefault="00047555" w14:paraId="51E3FAFE" w14:textId="77777777">
      <w:pPr>
        <w:rPr>
          <w:rFonts w:ascii="Times New Roman" w:hAnsi="Times New Roman"/>
        </w:rPr>
      </w:pPr>
    </w:p>
    <w:p w:rsidR="00047555" w:rsidP="00FB349A" w:rsidRDefault="00047555" w14:paraId="5FB354CA" w14:textId="77777777">
      <w:pPr>
        <w:rPr>
          <w:rFonts w:ascii="Times New Roman" w:hAnsi="Times New Roman"/>
        </w:rPr>
      </w:pPr>
      <w:r>
        <w:rPr>
          <w:rFonts w:ascii="Times New Roman" w:hAnsi="Times New Roman"/>
          <w:b/>
          <w:bCs/>
        </w:rPr>
        <w:t>Artikel 3a</w:t>
      </w:r>
    </w:p>
    <w:p w:rsidR="00047555" w:rsidP="00FB349A" w:rsidRDefault="00047555" w14:paraId="4D9B9DAA" w14:textId="77777777">
      <w:pPr>
        <w:rPr>
          <w:rFonts w:ascii="Times New Roman" w:hAnsi="Times New Roman"/>
        </w:rPr>
      </w:pPr>
      <w:r>
        <w:rPr>
          <w:rFonts w:ascii="Times New Roman" w:hAnsi="Times New Roman"/>
        </w:rPr>
        <w:tab/>
      </w:r>
    </w:p>
    <w:p w:rsidR="00047555" w:rsidP="00FB349A" w:rsidRDefault="00047555" w14:paraId="27F97769" w14:textId="77777777">
      <w:pPr>
        <w:rPr>
          <w:rFonts w:ascii="Times New Roman" w:hAnsi="Times New Roman"/>
        </w:rPr>
      </w:pPr>
      <w:r>
        <w:rPr>
          <w:rFonts w:ascii="Times New Roman" w:hAnsi="Times New Roman"/>
        </w:rPr>
        <w:tab/>
        <w:t>De Zorgverzekeringswet wordt als volgt gewijzigd:</w:t>
      </w:r>
    </w:p>
    <w:p w:rsidR="00047555" w:rsidP="00FB349A" w:rsidRDefault="00047555" w14:paraId="0B6F0518" w14:textId="77777777">
      <w:pPr>
        <w:rPr>
          <w:rFonts w:ascii="Times New Roman" w:hAnsi="Times New Roman"/>
        </w:rPr>
      </w:pPr>
    </w:p>
    <w:p w:rsidR="00047555" w:rsidP="00FB349A" w:rsidRDefault="00047555" w14:paraId="5B01B8B5" w14:textId="77777777">
      <w:pPr>
        <w:rPr>
          <w:rFonts w:ascii="Times New Roman" w:hAnsi="Times New Roman"/>
        </w:rPr>
      </w:pPr>
      <w:r>
        <w:rPr>
          <w:rFonts w:ascii="Times New Roman" w:hAnsi="Times New Roman"/>
        </w:rPr>
        <w:t>A</w:t>
      </w:r>
    </w:p>
    <w:p w:rsidR="00047555" w:rsidP="00FB349A" w:rsidRDefault="00047555" w14:paraId="68018F33" w14:textId="77777777">
      <w:pPr>
        <w:rPr>
          <w:rFonts w:ascii="Times New Roman" w:hAnsi="Times New Roman"/>
        </w:rPr>
      </w:pPr>
    </w:p>
    <w:p w:rsidR="00047555" w:rsidP="00FB349A" w:rsidRDefault="00047555" w14:paraId="443CE467" w14:textId="52C33B47">
      <w:pPr>
        <w:rPr>
          <w:rFonts w:ascii="Times New Roman" w:hAnsi="Times New Roman"/>
        </w:rPr>
      </w:pPr>
      <w:r>
        <w:rPr>
          <w:rFonts w:ascii="Times New Roman" w:hAnsi="Times New Roman"/>
        </w:rPr>
        <w:tab/>
        <w:t xml:space="preserve">In artikel </w:t>
      </w:r>
      <w:r w:rsidR="00843F89">
        <w:rPr>
          <w:rFonts w:ascii="Times New Roman" w:hAnsi="Times New Roman"/>
        </w:rPr>
        <w:t>18d, eerste lid, wordt “een bij ministeriële regeling te bepalen, bestuursrechtelijke premie van ten minste 110% en ten hoogste</w:t>
      </w:r>
      <w:r>
        <w:rPr>
          <w:rFonts w:ascii="Times New Roman" w:hAnsi="Times New Roman"/>
        </w:rPr>
        <w:tab/>
      </w:r>
      <w:r w:rsidR="00843F89">
        <w:rPr>
          <w:rFonts w:ascii="Times New Roman" w:hAnsi="Times New Roman"/>
        </w:rPr>
        <w:t>130% van de gemiddelde premie” vervangen door “een bij ministeriële regeling vastgestelde bestuursrechtelijke premie</w:t>
      </w:r>
      <w:r w:rsidR="00D71FBD">
        <w:rPr>
          <w:rFonts w:ascii="Times New Roman" w:hAnsi="Times New Roman"/>
        </w:rPr>
        <w:t xml:space="preserve"> ter hoogte van de gemiddelde premie</w:t>
      </w:r>
      <w:r w:rsidR="00843F89">
        <w:rPr>
          <w:rFonts w:ascii="Times New Roman" w:hAnsi="Times New Roman"/>
        </w:rPr>
        <w:t>”.</w:t>
      </w:r>
    </w:p>
    <w:p w:rsidR="00D71FBD" w:rsidP="00FB349A" w:rsidRDefault="00D71FBD" w14:paraId="1591CC4E" w14:textId="77777777">
      <w:pPr>
        <w:rPr>
          <w:rFonts w:ascii="Times New Roman" w:hAnsi="Times New Roman"/>
        </w:rPr>
      </w:pPr>
    </w:p>
    <w:p w:rsidR="00D71FBD" w:rsidP="00FB349A" w:rsidRDefault="00D71FBD" w14:paraId="5C24D9D3" w14:textId="0CC550B7">
      <w:pPr>
        <w:rPr>
          <w:rFonts w:ascii="Times New Roman" w:hAnsi="Times New Roman"/>
        </w:rPr>
      </w:pPr>
      <w:r>
        <w:rPr>
          <w:rFonts w:ascii="Times New Roman" w:hAnsi="Times New Roman"/>
        </w:rPr>
        <w:t>B</w:t>
      </w:r>
    </w:p>
    <w:p w:rsidR="00D71FBD" w:rsidP="00FB349A" w:rsidRDefault="00D71FBD" w14:paraId="53CA341A" w14:textId="77777777">
      <w:pPr>
        <w:rPr>
          <w:rFonts w:ascii="Times New Roman" w:hAnsi="Times New Roman"/>
        </w:rPr>
      </w:pPr>
    </w:p>
    <w:p w:rsidR="00D71FBD" w:rsidP="00FB349A" w:rsidRDefault="00D71FBD" w14:paraId="4B5A716E" w14:textId="19D844BB">
      <w:pPr>
        <w:rPr>
          <w:rFonts w:ascii="Times New Roman" w:hAnsi="Times New Roman"/>
        </w:rPr>
      </w:pPr>
      <w:r>
        <w:rPr>
          <w:rFonts w:ascii="Times New Roman" w:hAnsi="Times New Roman"/>
        </w:rPr>
        <w:tab/>
        <w:t>In artikel 18e, tweede lid, wordt “op een percentage” vervangen door “ter hoogte”.</w:t>
      </w:r>
    </w:p>
    <w:p w:rsidR="00047555" w:rsidP="00FB349A" w:rsidRDefault="00047555" w14:paraId="500DAB96" w14:textId="77777777">
      <w:pPr>
        <w:rPr>
          <w:rFonts w:ascii="Times New Roman" w:hAnsi="Times New Roman"/>
        </w:rPr>
      </w:pPr>
    </w:p>
    <w:p w:rsidR="00047555" w:rsidP="00FB349A" w:rsidRDefault="00047555" w14:paraId="5E1C8212" w14:textId="2C752DF5">
      <w:pPr>
        <w:rPr>
          <w:rFonts w:ascii="Times New Roman" w:hAnsi="Times New Roman"/>
        </w:rPr>
      </w:pPr>
      <w:r>
        <w:rPr>
          <w:rFonts w:ascii="Times New Roman" w:hAnsi="Times New Roman"/>
        </w:rPr>
        <w:t>IV</w:t>
      </w:r>
    </w:p>
    <w:p w:rsidR="00D71FBD" w:rsidP="00FB349A" w:rsidRDefault="00D71FBD" w14:paraId="1758545A" w14:textId="77777777">
      <w:pPr>
        <w:rPr>
          <w:rFonts w:ascii="Times New Roman" w:hAnsi="Times New Roman"/>
        </w:rPr>
      </w:pPr>
    </w:p>
    <w:p w:rsidRPr="004D4BCF" w:rsidR="00470846" w:rsidP="00FB349A" w:rsidRDefault="00470846" w14:paraId="2C13145B" w14:textId="49FA57AC">
      <w:pPr>
        <w:ind w:firstLine="284"/>
        <w:rPr>
          <w:rFonts w:ascii="Times New Roman" w:hAnsi="Times New Roman"/>
        </w:rPr>
      </w:pPr>
      <w:r w:rsidRPr="004D4BCF">
        <w:rPr>
          <w:rFonts w:ascii="Times New Roman" w:hAnsi="Times New Roman"/>
        </w:rPr>
        <w:t xml:space="preserve">In </w:t>
      </w:r>
      <w:r w:rsidR="00A8576B">
        <w:rPr>
          <w:rFonts w:ascii="Times New Roman" w:hAnsi="Times New Roman"/>
        </w:rPr>
        <w:t xml:space="preserve">de </w:t>
      </w:r>
      <w:r w:rsidR="00CE5AB7">
        <w:rPr>
          <w:rFonts w:ascii="Times New Roman" w:hAnsi="Times New Roman"/>
        </w:rPr>
        <w:t xml:space="preserve">departementale </w:t>
      </w:r>
      <w:r w:rsidR="00A8576B">
        <w:rPr>
          <w:rFonts w:ascii="Times New Roman" w:hAnsi="Times New Roman"/>
        </w:rPr>
        <w:t xml:space="preserve">begrotingsstaat wordt in </w:t>
      </w:r>
      <w:r w:rsidRPr="004D4BCF">
        <w:rPr>
          <w:rFonts w:ascii="Times New Roman" w:hAnsi="Times New Roman"/>
          <w:b/>
        </w:rPr>
        <w:t xml:space="preserve">artikel </w:t>
      </w:r>
      <w:r w:rsidR="00271F6F">
        <w:rPr>
          <w:rFonts w:ascii="Times New Roman" w:hAnsi="Times New Roman"/>
          <w:b/>
        </w:rPr>
        <w:t>2</w:t>
      </w:r>
      <w:r w:rsidRPr="004D4BCF" w:rsidR="001A2A63">
        <w:rPr>
          <w:rFonts w:ascii="Times New Roman" w:hAnsi="Times New Roman"/>
          <w:b/>
        </w:rPr>
        <w:t xml:space="preserve"> </w:t>
      </w:r>
      <w:r w:rsidR="00271F6F">
        <w:rPr>
          <w:rFonts w:ascii="Times New Roman" w:hAnsi="Times New Roman"/>
          <w:b/>
        </w:rPr>
        <w:t>Curatieve zorg</w:t>
      </w:r>
      <w:r w:rsidRPr="004D4BCF" w:rsidR="001A2A63">
        <w:rPr>
          <w:rFonts w:ascii="Times New Roman" w:hAnsi="Times New Roman"/>
        </w:rPr>
        <w:t xml:space="preserve"> </w:t>
      </w:r>
      <w:r w:rsidRPr="004D4BCF">
        <w:rPr>
          <w:rFonts w:ascii="Times New Roman" w:hAnsi="Times New Roman"/>
        </w:rPr>
        <w:t xml:space="preserve">het </w:t>
      </w:r>
      <w:r w:rsidR="00271F6F">
        <w:rPr>
          <w:rFonts w:ascii="Times New Roman" w:hAnsi="Times New Roman"/>
        </w:rPr>
        <w:t>ontvangstenbedrag</w:t>
      </w:r>
      <w:r w:rsidRPr="004D4BCF">
        <w:rPr>
          <w:rFonts w:ascii="Times New Roman" w:hAnsi="Times New Roman"/>
        </w:rPr>
        <w:t xml:space="preserve"> </w:t>
      </w:r>
      <w:r w:rsidRPr="004D4BCF">
        <w:rPr>
          <w:rFonts w:ascii="Times New Roman" w:hAnsi="Times New Roman"/>
          <w:b/>
        </w:rPr>
        <w:t>verlaagd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271F6F">
        <w:rPr>
          <w:rFonts w:ascii="Times New Roman" w:hAnsi="Times New Roman"/>
          <w:b/>
        </w:rPr>
        <w:t>5.000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7300C444" w14:textId="77777777">
      <w:pPr>
        <w:rPr>
          <w:rFonts w:ascii="Times New Roman" w:hAnsi="Times New Roman"/>
        </w:rPr>
      </w:pPr>
    </w:p>
    <w:p w:rsidRPr="004D4BCF" w:rsidR="00470846" w:rsidP="00FB349A" w:rsidRDefault="00D632FD" w14:paraId="7F766367" w14:textId="046A3A8A">
      <w:pPr>
        <w:rPr>
          <w:rFonts w:ascii="Times New Roman" w:hAnsi="Times New Roman"/>
        </w:rPr>
      </w:pPr>
      <w:r>
        <w:rPr>
          <w:rFonts w:ascii="Times New Roman" w:hAnsi="Times New Roman"/>
        </w:rPr>
        <w:t>V</w:t>
      </w:r>
    </w:p>
    <w:p w:rsidRPr="004D4BCF" w:rsidR="00470846" w:rsidP="00FB349A" w:rsidRDefault="00470846" w14:paraId="7BD06C9C" w14:textId="77777777">
      <w:pPr>
        <w:rPr>
          <w:rFonts w:ascii="Times New Roman" w:hAnsi="Times New Roman"/>
        </w:rPr>
      </w:pPr>
    </w:p>
    <w:p w:rsidRPr="004D4BCF" w:rsidR="00470846" w:rsidP="00FB349A" w:rsidRDefault="00470846" w14:paraId="05E3A92B" w14:textId="0E755F44">
      <w:pPr>
        <w:ind w:firstLine="284"/>
        <w:rPr>
          <w:rFonts w:ascii="Times New Roman" w:hAnsi="Times New Roman"/>
        </w:rPr>
      </w:pPr>
      <w:r w:rsidRPr="004D4BCF">
        <w:rPr>
          <w:rFonts w:ascii="Times New Roman" w:hAnsi="Times New Roman"/>
        </w:rPr>
        <w:t xml:space="preserve">In </w:t>
      </w:r>
      <w:r w:rsidR="00B8601B">
        <w:rPr>
          <w:rFonts w:ascii="Times New Roman" w:hAnsi="Times New Roman"/>
        </w:rPr>
        <w:t xml:space="preserve">de </w:t>
      </w:r>
      <w:r w:rsidR="00CE5AB7">
        <w:rPr>
          <w:rFonts w:ascii="Times New Roman" w:hAnsi="Times New Roman"/>
        </w:rPr>
        <w:t xml:space="preserve">departementale </w:t>
      </w:r>
      <w:r w:rsidR="00B8601B">
        <w:rPr>
          <w:rFonts w:ascii="Times New Roman" w:hAnsi="Times New Roman"/>
        </w:rPr>
        <w:t xml:space="preserve">begrotingsstaat worden in </w:t>
      </w:r>
      <w:r w:rsidRPr="004D4BCF">
        <w:rPr>
          <w:rFonts w:ascii="Times New Roman" w:hAnsi="Times New Roman"/>
          <w:b/>
        </w:rPr>
        <w:t xml:space="preserve">artikel </w:t>
      </w:r>
      <w:r w:rsidR="00271F6F">
        <w:rPr>
          <w:rFonts w:ascii="Times New Roman" w:hAnsi="Times New Roman"/>
          <w:b/>
        </w:rPr>
        <w:t>3 Langdurige zorg en ondersteuning</w:t>
      </w:r>
      <w:r w:rsidRPr="004D4BCF" w:rsidR="001A2A63">
        <w:rPr>
          <w:rFonts w:ascii="Times New Roman" w:hAnsi="Times New Roman"/>
        </w:rPr>
        <w:t xml:space="preserve"> </w:t>
      </w:r>
      <w:r w:rsidRPr="004D4BCF" w:rsidR="004D4BCF">
        <w:rPr>
          <w:rFonts w:ascii="Times New Roman" w:hAnsi="Times New Roman"/>
        </w:rPr>
        <w:t xml:space="preserve">het verplichtingenbedrag en het </w:t>
      </w:r>
      <w:r w:rsidRPr="004D4BCF">
        <w:rPr>
          <w:rFonts w:ascii="Times New Roman" w:hAnsi="Times New Roman"/>
        </w:rPr>
        <w:t xml:space="preserve">uitgavenbedrag </w:t>
      </w:r>
      <w:r w:rsidR="0075574C">
        <w:rPr>
          <w:rFonts w:ascii="Times New Roman" w:hAnsi="Times New Roman"/>
          <w:b/>
        </w:rPr>
        <w:t>verlaagd</w:t>
      </w:r>
      <w:r w:rsidR="00417365">
        <w:rPr>
          <w:rFonts w:ascii="Times New Roman" w:hAnsi="Times New Roman"/>
        </w:rPr>
        <w:t xml:space="preserve"> met</w:t>
      </w:r>
      <w:r w:rsidRPr="004D4BCF">
        <w:rPr>
          <w:rFonts w:ascii="Times New Roman" w:hAnsi="Times New Roman"/>
        </w:rPr>
        <w:t> </w:t>
      </w:r>
      <w:r w:rsidRPr="004D4BCF">
        <w:rPr>
          <w:rFonts w:ascii="Times New Roman" w:hAnsi="Times New Roman"/>
          <w:b/>
        </w:rPr>
        <w:t>€</w:t>
      </w:r>
      <w:r w:rsidRPr="004D4BCF" w:rsidR="001A2A63">
        <w:rPr>
          <w:rFonts w:ascii="Times New Roman" w:hAnsi="Times New Roman"/>
          <w:b/>
        </w:rPr>
        <w:t> </w:t>
      </w:r>
      <w:r w:rsidR="00271F6F">
        <w:rPr>
          <w:rFonts w:ascii="Times New Roman" w:hAnsi="Times New Roman"/>
          <w:b/>
        </w:rPr>
        <w:t>5.000</w:t>
      </w:r>
      <w:r w:rsidRPr="004D4BCF" w:rsidR="001A2A63">
        <w:rPr>
          <w:rFonts w:ascii="Times New Roman" w:hAnsi="Times New Roman"/>
        </w:rPr>
        <w:t xml:space="preserve"> </w:t>
      </w:r>
      <w:r w:rsidRPr="004D4BCF">
        <w:rPr>
          <w:rFonts w:ascii="Times New Roman" w:hAnsi="Times New Roman"/>
        </w:rPr>
        <w:t>(x</w:t>
      </w:r>
      <w:r w:rsidRPr="004D4BCF" w:rsidR="00926C70">
        <w:rPr>
          <w:rFonts w:ascii="Times New Roman" w:hAnsi="Times New Roman"/>
        </w:rPr>
        <w:t> </w:t>
      </w:r>
      <w:r w:rsidRPr="004D4BCF">
        <w:rPr>
          <w:rFonts w:ascii="Times New Roman" w:hAnsi="Times New Roman"/>
        </w:rPr>
        <w:t>€</w:t>
      </w:r>
      <w:r w:rsidRPr="004D4BCF" w:rsidR="00926C70">
        <w:rPr>
          <w:rFonts w:ascii="Times New Roman" w:hAnsi="Times New Roman"/>
        </w:rPr>
        <w:t> </w:t>
      </w:r>
      <w:r w:rsidRPr="004D4BCF">
        <w:rPr>
          <w:rFonts w:ascii="Times New Roman" w:hAnsi="Times New Roman"/>
        </w:rPr>
        <w:t>1</w:t>
      </w:r>
      <w:r w:rsidR="004D4BCF">
        <w:rPr>
          <w:rFonts w:ascii="Times New Roman" w:hAnsi="Times New Roman"/>
        </w:rPr>
        <w:t>.</w:t>
      </w:r>
      <w:r w:rsidRPr="004D4BCF">
        <w:rPr>
          <w:rFonts w:ascii="Times New Roman" w:hAnsi="Times New Roman"/>
        </w:rPr>
        <w:t>000).</w:t>
      </w:r>
    </w:p>
    <w:p w:rsidRPr="004D4BCF" w:rsidR="00470846" w:rsidP="00FB349A" w:rsidRDefault="00470846" w14:paraId="09DD79EA" w14:textId="77777777">
      <w:pPr>
        <w:rPr>
          <w:rFonts w:ascii="Times New Roman" w:hAnsi="Times New Roman"/>
        </w:rPr>
      </w:pPr>
    </w:p>
    <w:p w:rsidR="00470846" w:rsidP="00FB349A" w:rsidRDefault="00470846" w14:paraId="109ACEB1" w14:textId="77777777">
      <w:pPr>
        <w:rPr>
          <w:rFonts w:ascii="Times New Roman" w:hAnsi="Times New Roman"/>
          <w:b/>
        </w:rPr>
      </w:pPr>
      <w:r w:rsidRPr="004D4BCF">
        <w:rPr>
          <w:rFonts w:ascii="Times New Roman" w:hAnsi="Times New Roman"/>
          <w:b/>
        </w:rPr>
        <w:lastRenderedPageBreak/>
        <w:t>Toelichting</w:t>
      </w:r>
    </w:p>
    <w:p w:rsidR="009822CF" w:rsidP="00FB349A" w:rsidRDefault="009822CF" w14:paraId="50067CB8" w14:textId="77777777">
      <w:pPr>
        <w:rPr>
          <w:rFonts w:ascii="Times New Roman" w:hAnsi="Times New Roman"/>
          <w:b/>
        </w:rPr>
      </w:pPr>
    </w:p>
    <w:p w:rsidRPr="00271F6F" w:rsidR="00EC3B80" w:rsidP="00EC3B80" w:rsidRDefault="00EC3B80" w14:paraId="682A7EDF" w14:textId="77777777">
      <w:pPr>
        <w:rPr>
          <w:rFonts w:ascii="Times New Roman" w:hAnsi="Times New Roman"/>
          <w:bCs/>
        </w:rPr>
      </w:pPr>
      <w:r w:rsidRPr="00271F6F">
        <w:rPr>
          <w:rFonts w:ascii="Times New Roman" w:hAnsi="Times New Roman"/>
          <w:bCs/>
        </w:rPr>
        <w:t xml:space="preserve">Wij willen geheel af van de boete op het niet kunnen betalen van je zorgpremie. Zeker nu de zorgpremie met 160 euro per maand onbetaalbaar wordt en de verwachting helaas is dat nog meer mensen de premie niet kunnen betalen. Daarom is het erg belangrijk dat naast dat de premie uiteraard naar beneden moet ook deze oneerlijke boete volledig wordt afgeschaft. </w:t>
      </w:r>
    </w:p>
    <w:p w:rsidRPr="00271F6F" w:rsidR="00EC3B80" w:rsidP="00EC3B80" w:rsidRDefault="00EC3B80" w14:paraId="415230D7" w14:textId="77777777">
      <w:pPr>
        <w:rPr>
          <w:rFonts w:ascii="Times New Roman" w:hAnsi="Times New Roman"/>
          <w:bCs/>
        </w:rPr>
      </w:pPr>
      <w:r w:rsidRPr="00271F6F">
        <w:rPr>
          <w:rFonts w:ascii="Times New Roman" w:hAnsi="Times New Roman"/>
          <w:bCs/>
        </w:rPr>
        <w:br/>
        <w:t>Wie zes maanden betaalachterstand heeft bij zijn zorgverzekeraar</w:t>
      </w:r>
      <w:r>
        <w:rPr>
          <w:rFonts w:ascii="Times New Roman" w:hAnsi="Times New Roman"/>
          <w:bCs/>
        </w:rPr>
        <w:t xml:space="preserve"> </w:t>
      </w:r>
      <w:r w:rsidRPr="00271F6F">
        <w:rPr>
          <w:rFonts w:ascii="Times New Roman" w:hAnsi="Times New Roman"/>
          <w:bCs/>
        </w:rPr>
        <w:t xml:space="preserve">wordt overgedragen aan het CAK. Die brengt een 10% hogere premie in rekening. </w:t>
      </w:r>
      <w:bookmarkStart w:name="_Hlk179548559" w:id="0"/>
      <w:r w:rsidRPr="005E0D1F">
        <w:rPr>
          <w:rFonts w:ascii="Times New Roman" w:hAnsi="Times New Roman"/>
          <w:bCs/>
        </w:rPr>
        <w:t xml:space="preserve">Dit jaar zijn er maar liefst 184.000 mensen die boven op de al hoge premie een boete van 10% moeten betalen. Gezien het feit dat de premie aankomend jaar nog verder stijgt, wordt deze </w:t>
      </w:r>
      <w:r>
        <w:rPr>
          <w:rFonts w:ascii="Times New Roman" w:hAnsi="Times New Roman"/>
          <w:bCs/>
        </w:rPr>
        <w:t xml:space="preserve">groep </w:t>
      </w:r>
      <w:r w:rsidRPr="005E0D1F">
        <w:rPr>
          <w:rFonts w:ascii="Times New Roman" w:hAnsi="Times New Roman"/>
          <w:bCs/>
        </w:rPr>
        <w:t>waarschijnlijk alleen nog maar groter.</w:t>
      </w:r>
    </w:p>
    <w:bookmarkEnd w:id="0"/>
    <w:p w:rsidRPr="00271F6F" w:rsidR="00EC3B80" w:rsidP="00EC3B80" w:rsidRDefault="00EC3B80" w14:paraId="09287D4D" w14:textId="77777777">
      <w:pPr>
        <w:rPr>
          <w:rFonts w:ascii="Times New Roman" w:hAnsi="Times New Roman"/>
          <w:bCs/>
        </w:rPr>
      </w:pPr>
      <w:r w:rsidRPr="00271F6F">
        <w:rPr>
          <w:rFonts w:ascii="Times New Roman" w:hAnsi="Times New Roman"/>
          <w:bCs/>
        </w:rPr>
        <w:br/>
        <w:t xml:space="preserve">Wanbetalers bevinden zich vaak in de allerlaagste inkomensgroepen. Ze kúnnen het niet betalen en de hogere premie werkt schulden verhogend. Het CAK, dat de regeling zelf uitvoert, </w:t>
      </w:r>
      <w:r>
        <w:rPr>
          <w:rFonts w:ascii="Times New Roman" w:hAnsi="Times New Roman"/>
          <w:bCs/>
        </w:rPr>
        <w:t>wijst</w:t>
      </w:r>
      <w:r w:rsidRPr="00271F6F">
        <w:rPr>
          <w:rFonts w:ascii="Times New Roman" w:hAnsi="Times New Roman"/>
          <w:bCs/>
        </w:rPr>
        <w:t xml:space="preserve"> hier al twee jaar </w:t>
      </w:r>
      <w:r>
        <w:rPr>
          <w:rFonts w:ascii="Times New Roman" w:hAnsi="Times New Roman"/>
          <w:bCs/>
        </w:rPr>
        <w:t>op</w:t>
      </w:r>
      <w:r w:rsidRPr="00271F6F">
        <w:rPr>
          <w:rFonts w:ascii="Times New Roman" w:hAnsi="Times New Roman"/>
          <w:bCs/>
        </w:rPr>
        <w:t xml:space="preserve"> in haar jaarlijkse publicatie </w:t>
      </w:r>
      <w:hyperlink w:tgtFrame="_blank" w:history="1" r:id="rId6">
        <w:r w:rsidRPr="00271F6F">
          <w:rPr>
            <w:rStyle w:val="Hyperlink"/>
            <w:rFonts w:ascii="Times New Roman" w:hAnsi="Times New Roman"/>
            <w:bCs/>
          </w:rPr>
          <w:t>'Stand van de Uitvoering'</w:t>
        </w:r>
      </w:hyperlink>
      <w:r w:rsidRPr="00271F6F">
        <w:rPr>
          <w:rFonts w:ascii="Times New Roman" w:hAnsi="Times New Roman"/>
          <w:bCs/>
        </w:rPr>
        <w:t>.</w:t>
      </w:r>
    </w:p>
    <w:p w:rsidRPr="00271F6F" w:rsidR="00EC3B80" w:rsidP="00EC3B80" w:rsidRDefault="00EC3B80" w14:paraId="715BBA9A" w14:textId="77777777">
      <w:pPr>
        <w:rPr>
          <w:rFonts w:ascii="Times New Roman" w:hAnsi="Times New Roman"/>
          <w:bCs/>
        </w:rPr>
      </w:pPr>
      <w:r w:rsidRPr="00271F6F">
        <w:rPr>
          <w:rFonts w:ascii="Times New Roman" w:hAnsi="Times New Roman"/>
          <w:bCs/>
        </w:rPr>
        <w:t>De opslag werkt verdere schulden in de hand, vooral bij burgers die zich in de laagste inkomensgroepen bevinden. De opslag is bedoeld als prikkel om terug te keren naar het normale premieregime. Voor de laagste inkomensgroepen is deze prikkelende werking nooit aangetoond', schrijft het CAK.</w:t>
      </w:r>
    </w:p>
    <w:p w:rsidRPr="00271F6F" w:rsidR="00EC3B80" w:rsidP="00EC3B80" w:rsidRDefault="00EC3B80" w14:paraId="671298A9" w14:textId="77777777">
      <w:pPr>
        <w:rPr>
          <w:rFonts w:ascii="Times New Roman" w:hAnsi="Times New Roman"/>
          <w:bCs/>
        </w:rPr>
      </w:pPr>
      <w:r w:rsidRPr="00271F6F">
        <w:rPr>
          <w:rFonts w:ascii="Times New Roman" w:hAnsi="Times New Roman"/>
          <w:bCs/>
        </w:rPr>
        <w:t>Bureau AEF deed voor het ministerie recent </w:t>
      </w:r>
      <w:hyperlink w:history="1" r:id="rId7">
        <w:r w:rsidRPr="00271F6F">
          <w:rPr>
            <w:rStyle w:val="Hyperlink"/>
            <w:rFonts w:ascii="Times New Roman" w:hAnsi="Times New Roman"/>
            <w:bCs/>
          </w:rPr>
          <w:t>onderzoek naar het effect van de opslag</w:t>
        </w:r>
      </w:hyperlink>
      <w:r w:rsidRPr="00271F6F">
        <w:rPr>
          <w:rFonts w:ascii="Times New Roman" w:hAnsi="Times New Roman"/>
          <w:bCs/>
        </w:rPr>
        <w:t>. De opslag, blijkens het onderzoek, werkt inderdaad schulden verhogend voor de mensen die wel willen, maar het niet kunnen betalen. Het onderzoeksbureau schrijft: 'Deze maatregel is - voor zover dat te achterhalen valt - niet of nauwelijks specifiek effectief voor mensen die niet willen betalen, en heeft grote nadelige gevolgen voor mensen die dat - om wat voor redenen dan ook - niet kunnen. Het risico wanneer stimulerende effecten uitblijven is dat personen in de wanbetalersregeling door de bestuursrechtelijke premie vooral boete doen. Dit was expliciet niet de bedoeling achter deze maatregel' (pagina 52 van het onderzoek).</w:t>
      </w:r>
    </w:p>
    <w:p w:rsidRPr="00271F6F" w:rsidR="00EC3B80" w:rsidP="00EC3B80" w:rsidRDefault="00EC3B80" w14:paraId="4F7768D4" w14:textId="77777777">
      <w:pPr>
        <w:rPr>
          <w:rFonts w:ascii="Times New Roman" w:hAnsi="Times New Roman"/>
          <w:bCs/>
        </w:rPr>
      </w:pPr>
      <w:r w:rsidRPr="00271F6F">
        <w:rPr>
          <w:rFonts w:ascii="Times New Roman" w:hAnsi="Times New Roman"/>
          <w:bCs/>
        </w:rPr>
        <w:br/>
      </w:r>
      <w:r>
        <w:rPr>
          <w:rFonts w:ascii="Times New Roman" w:hAnsi="Times New Roman"/>
          <w:bCs/>
        </w:rPr>
        <w:t xml:space="preserve">De </w:t>
      </w:r>
      <w:r w:rsidRPr="00271F6F">
        <w:rPr>
          <w:rFonts w:ascii="Times New Roman" w:hAnsi="Times New Roman"/>
          <w:bCs/>
        </w:rPr>
        <w:t>Raad voor de Rechtspraak spreekt over de premieverhoging als 'een buikpijndossier'. ‘Onze rechters en medewerkers zien waar het recht in de dagelijkse praktijk knelt, waar processen vastlopen en waar onrechtvaardigheid het rechtssysteem binnendringt’, </w:t>
      </w:r>
      <w:hyperlink w:tgtFrame="_blank" w:history="1" r:id="rId8">
        <w:r w:rsidRPr="00271F6F">
          <w:rPr>
            <w:rStyle w:val="Hyperlink"/>
            <w:rFonts w:ascii="Times New Roman" w:hAnsi="Times New Roman"/>
            <w:bCs/>
          </w:rPr>
          <w:t>aldus de Raad in 2022</w:t>
        </w:r>
      </w:hyperlink>
      <w:r w:rsidRPr="00271F6F">
        <w:rPr>
          <w:rFonts w:ascii="Times New Roman" w:hAnsi="Times New Roman"/>
          <w:bCs/>
        </w:rPr>
        <w:t>. Mensen worden 'verder het moeras in getrokken' en de premieopslag zorgt voor 'het oplopen van bestaande problemen'.</w:t>
      </w:r>
      <w:r>
        <w:rPr>
          <w:rFonts w:ascii="Times New Roman" w:hAnsi="Times New Roman"/>
          <w:bCs/>
        </w:rPr>
        <w:t xml:space="preserve"> </w:t>
      </w:r>
      <w:bookmarkStart w:name="_Hlk179548376" w:id="1"/>
      <w:r>
        <w:rPr>
          <w:rFonts w:ascii="Times New Roman" w:hAnsi="Times New Roman"/>
          <w:bCs/>
        </w:rPr>
        <w:t xml:space="preserve">Ook de directeur van het Nibud, </w:t>
      </w:r>
      <w:hyperlink w:history="1" r:id="rId9">
        <w:r w:rsidRPr="005E0D1F">
          <w:rPr>
            <w:rStyle w:val="Hyperlink"/>
            <w:rFonts w:ascii="Times New Roman" w:hAnsi="Times New Roman"/>
            <w:bCs/>
          </w:rPr>
          <w:t xml:space="preserve">Arjan </w:t>
        </w:r>
        <w:proofErr w:type="spellStart"/>
        <w:r w:rsidRPr="005E0D1F">
          <w:rPr>
            <w:rStyle w:val="Hyperlink"/>
            <w:rFonts w:ascii="Times New Roman" w:hAnsi="Times New Roman"/>
            <w:bCs/>
          </w:rPr>
          <w:t>Vliegenthart</w:t>
        </w:r>
        <w:proofErr w:type="spellEnd"/>
      </w:hyperlink>
      <w:r>
        <w:rPr>
          <w:rFonts w:ascii="Times New Roman" w:hAnsi="Times New Roman"/>
          <w:bCs/>
        </w:rPr>
        <w:t>, benadrukt dat e</w:t>
      </w:r>
      <w:r w:rsidRPr="005E0D1F">
        <w:rPr>
          <w:rFonts w:ascii="Times New Roman" w:hAnsi="Times New Roman"/>
          <w:bCs/>
        </w:rPr>
        <w:t xml:space="preserve">en boete betalen voor wanneer je je zorgpremie niet betaalt, </w:t>
      </w:r>
      <w:r>
        <w:rPr>
          <w:rFonts w:ascii="Times New Roman" w:hAnsi="Times New Roman"/>
          <w:bCs/>
        </w:rPr>
        <w:t xml:space="preserve">niet </w:t>
      </w:r>
      <w:r w:rsidRPr="005E0D1F">
        <w:rPr>
          <w:rFonts w:ascii="Times New Roman" w:hAnsi="Times New Roman"/>
          <w:bCs/>
        </w:rPr>
        <w:t>werkt en zelfs vaak een averechts effec</w:t>
      </w:r>
      <w:r>
        <w:rPr>
          <w:rFonts w:ascii="Times New Roman" w:hAnsi="Times New Roman"/>
          <w:bCs/>
        </w:rPr>
        <w:t>t heeft.</w:t>
      </w:r>
      <w:bookmarkEnd w:id="1"/>
    </w:p>
    <w:p w:rsidRPr="00271F6F" w:rsidR="00EC3B80" w:rsidP="00EC3B80" w:rsidRDefault="00EC3B80" w14:paraId="32FD7A43" w14:textId="77777777">
      <w:pPr>
        <w:rPr>
          <w:rFonts w:ascii="Times New Roman" w:hAnsi="Times New Roman"/>
          <w:bCs/>
        </w:rPr>
      </w:pPr>
      <w:r w:rsidRPr="00271F6F">
        <w:rPr>
          <w:rFonts w:ascii="Times New Roman" w:hAnsi="Times New Roman"/>
          <w:bCs/>
        </w:rPr>
        <w:br/>
        <w:t xml:space="preserve">Daarom willen de indieners dat de hoogte van de bestuursrechtelijke premie gelijk wordt getrokken aan de gemiddelde premie en dat de ‘boete’ zodoende wordt afgeschaft.  </w:t>
      </w:r>
    </w:p>
    <w:p w:rsidR="00EC3B80" w:rsidP="00EC3B80" w:rsidRDefault="00EC3B80" w14:paraId="41482FBC" w14:textId="77777777">
      <w:pPr>
        <w:rPr>
          <w:rFonts w:ascii="Times New Roman" w:hAnsi="Times New Roman"/>
          <w:bCs/>
        </w:rPr>
      </w:pPr>
      <w:r w:rsidRPr="00271F6F">
        <w:rPr>
          <w:rFonts w:ascii="Times New Roman" w:hAnsi="Times New Roman"/>
          <w:bCs/>
        </w:rPr>
        <w:br/>
        <w:t>Indieners beogen een structurele verwerking van dit amendement. Dekking voor dit amendement wordt gevonden in de vrij besteedbare middelen van artikel 3 Langdurige Zorg en Ondersteuning voor 2025. De verwachting van de indieners is dat de middelen voor na 2025 ook uit artikel 3 Langdurige Zorg en Ondersteuning zullen komen</w:t>
      </w:r>
      <w:r>
        <w:rPr>
          <w:rFonts w:ascii="Times New Roman" w:hAnsi="Times New Roman"/>
          <w:bCs/>
        </w:rPr>
        <w:t>.</w:t>
      </w:r>
    </w:p>
    <w:p w:rsidR="00EC3B80" w:rsidP="00EC3B80" w:rsidRDefault="00EC3B80" w14:paraId="095C1F82" w14:textId="77777777">
      <w:pPr>
        <w:rPr>
          <w:rFonts w:ascii="Times New Roman" w:hAnsi="Times New Roman"/>
          <w:bCs/>
        </w:rPr>
      </w:pPr>
    </w:p>
    <w:p w:rsidR="00EC3B80" w:rsidP="00EC3B80" w:rsidRDefault="00EC3B80" w14:paraId="2E317A65" w14:textId="77777777">
      <w:pPr>
        <w:rPr>
          <w:rFonts w:ascii="Times New Roman" w:hAnsi="Times New Roman"/>
          <w:bCs/>
        </w:rPr>
      </w:pPr>
      <w:r>
        <w:rPr>
          <w:rFonts w:ascii="Times New Roman" w:hAnsi="Times New Roman"/>
          <w:bCs/>
        </w:rPr>
        <w:t>Bushoff</w:t>
      </w:r>
    </w:p>
    <w:p w:rsidRPr="00E80883" w:rsidR="00EC3B80" w:rsidP="00EC3B80" w:rsidRDefault="00EC3B80" w14:paraId="3B314910" w14:textId="77777777">
      <w:pPr>
        <w:rPr>
          <w:rFonts w:ascii="Times New Roman" w:hAnsi="Times New Roman"/>
          <w:bCs/>
        </w:rPr>
      </w:pPr>
      <w:r>
        <w:rPr>
          <w:rFonts w:ascii="Times New Roman" w:hAnsi="Times New Roman"/>
          <w:bCs/>
        </w:rPr>
        <w:t>Bikker</w:t>
      </w:r>
    </w:p>
    <w:p w:rsidRPr="008C2D85" w:rsidR="001A2A63" w:rsidP="00EC3B80" w:rsidRDefault="001A2A63" w14:paraId="5094B65B" w14:textId="25CA97B3">
      <w:pPr>
        <w:rPr>
          <w:rFonts w:ascii="Times New Roman" w:hAnsi="Times New Roman"/>
        </w:rPr>
      </w:pP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6E7DB" w14:textId="77777777" w:rsidR="00DA4392" w:rsidRDefault="00DA4392">
      <w:pPr>
        <w:spacing w:line="20" w:lineRule="exact"/>
      </w:pPr>
    </w:p>
  </w:endnote>
  <w:endnote w:type="continuationSeparator" w:id="0">
    <w:p w14:paraId="7C4E8926" w14:textId="77777777" w:rsidR="00DA4392" w:rsidRDefault="00DA4392">
      <w:pPr>
        <w:pStyle w:val="Amendement"/>
      </w:pPr>
      <w:r>
        <w:rPr>
          <w:b w:val="0"/>
        </w:rPr>
        <w:t xml:space="preserve"> </w:t>
      </w:r>
    </w:p>
  </w:endnote>
  <w:endnote w:type="continuationNotice" w:id="1">
    <w:p w14:paraId="00F311FF" w14:textId="77777777" w:rsidR="00DA4392" w:rsidRDefault="00DA439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067EB" w14:textId="77777777" w:rsidR="00DA4392" w:rsidRDefault="00DA4392">
      <w:pPr>
        <w:pStyle w:val="Amendement"/>
      </w:pPr>
      <w:r>
        <w:rPr>
          <w:b w:val="0"/>
        </w:rPr>
        <w:separator/>
      </w:r>
    </w:p>
  </w:footnote>
  <w:footnote w:type="continuationSeparator" w:id="0">
    <w:p w14:paraId="38BDDD92" w14:textId="77777777" w:rsidR="00DA4392" w:rsidRDefault="00DA43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24D"/>
    <w:rsid w:val="0003016F"/>
    <w:rsid w:val="00047555"/>
    <w:rsid w:val="000C6F39"/>
    <w:rsid w:val="000D2759"/>
    <w:rsid w:val="0011770C"/>
    <w:rsid w:val="00120827"/>
    <w:rsid w:val="00137F1C"/>
    <w:rsid w:val="00146E70"/>
    <w:rsid w:val="00173380"/>
    <w:rsid w:val="001A2A63"/>
    <w:rsid w:val="001A5AFF"/>
    <w:rsid w:val="001A6B5A"/>
    <w:rsid w:val="001C562D"/>
    <w:rsid w:val="001E2226"/>
    <w:rsid w:val="001F7334"/>
    <w:rsid w:val="0022524D"/>
    <w:rsid w:val="002569BB"/>
    <w:rsid w:val="00271F6F"/>
    <w:rsid w:val="003050FF"/>
    <w:rsid w:val="003D4FB9"/>
    <w:rsid w:val="003E5927"/>
    <w:rsid w:val="00417365"/>
    <w:rsid w:val="00470846"/>
    <w:rsid w:val="0047650D"/>
    <w:rsid w:val="00481F84"/>
    <w:rsid w:val="004A5B49"/>
    <w:rsid w:val="004B2AE2"/>
    <w:rsid w:val="004B5028"/>
    <w:rsid w:val="004C2A57"/>
    <w:rsid w:val="004D4BCF"/>
    <w:rsid w:val="0057502B"/>
    <w:rsid w:val="005C554B"/>
    <w:rsid w:val="005E482A"/>
    <w:rsid w:val="00646211"/>
    <w:rsid w:val="00736284"/>
    <w:rsid w:val="00741EB2"/>
    <w:rsid w:val="0075574C"/>
    <w:rsid w:val="007958E0"/>
    <w:rsid w:val="00800CAE"/>
    <w:rsid w:val="00833C90"/>
    <w:rsid w:val="00843F89"/>
    <w:rsid w:val="008467BE"/>
    <w:rsid w:val="00854DAE"/>
    <w:rsid w:val="00867688"/>
    <w:rsid w:val="008819B7"/>
    <w:rsid w:val="008C2D85"/>
    <w:rsid w:val="00926C70"/>
    <w:rsid w:val="009347C2"/>
    <w:rsid w:val="009822CF"/>
    <w:rsid w:val="009E6185"/>
    <w:rsid w:val="00A1221C"/>
    <w:rsid w:val="00A8576B"/>
    <w:rsid w:val="00B24FC7"/>
    <w:rsid w:val="00B37F45"/>
    <w:rsid w:val="00B6508A"/>
    <w:rsid w:val="00B8601B"/>
    <w:rsid w:val="00BD6436"/>
    <w:rsid w:val="00BE1B3C"/>
    <w:rsid w:val="00C26FAB"/>
    <w:rsid w:val="00C370AE"/>
    <w:rsid w:val="00C5415C"/>
    <w:rsid w:val="00C74FE3"/>
    <w:rsid w:val="00C850D6"/>
    <w:rsid w:val="00CC0433"/>
    <w:rsid w:val="00CE5AB7"/>
    <w:rsid w:val="00D43ADE"/>
    <w:rsid w:val="00D632FD"/>
    <w:rsid w:val="00D71FBD"/>
    <w:rsid w:val="00D733D3"/>
    <w:rsid w:val="00D818D9"/>
    <w:rsid w:val="00D961CF"/>
    <w:rsid w:val="00DA4392"/>
    <w:rsid w:val="00DB5D3B"/>
    <w:rsid w:val="00DD08D8"/>
    <w:rsid w:val="00E43BB4"/>
    <w:rsid w:val="00E43BE1"/>
    <w:rsid w:val="00E47054"/>
    <w:rsid w:val="00E74292"/>
    <w:rsid w:val="00E96167"/>
    <w:rsid w:val="00EC3B80"/>
    <w:rsid w:val="00EE31DB"/>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3B49DB"/>
  <w15:docId w15:val="{4B9DCC4E-061C-48D0-B322-8C34EC42D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basedOn w:val="Standaardalinea-lettertype"/>
    <w:unhideWhenUsed/>
    <w:rsid w:val="00271F6F"/>
    <w:rPr>
      <w:color w:val="0000FF" w:themeColor="hyperlink"/>
      <w:u w:val="single"/>
    </w:rPr>
  </w:style>
  <w:style w:type="character" w:styleId="Onopgelostemelding">
    <w:name w:val="Unresolved Mention"/>
    <w:basedOn w:val="Standaardalinea-lettertype"/>
    <w:uiPriority w:val="99"/>
    <w:semiHidden/>
    <w:unhideWhenUsed/>
    <w:rsid w:val="00271F6F"/>
    <w:rPr>
      <w:color w:val="605E5C"/>
      <w:shd w:val="clear" w:color="auto" w:fill="E1DFDD"/>
    </w:rPr>
  </w:style>
  <w:style w:type="character" w:styleId="Verwijzingopmerking">
    <w:name w:val="annotation reference"/>
    <w:basedOn w:val="Standaardalinea-lettertype"/>
    <w:semiHidden/>
    <w:unhideWhenUsed/>
    <w:rsid w:val="00271F6F"/>
    <w:rPr>
      <w:sz w:val="16"/>
      <w:szCs w:val="16"/>
    </w:rPr>
  </w:style>
  <w:style w:type="paragraph" w:styleId="Tekstopmerking">
    <w:name w:val="annotation text"/>
    <w:basedOn w:val="Standaard"/>
    <w:link w:val="TekstopmerkingChar"/>
    <w:unhideWhenUsed/>
    <w:rsid w:val="00271F6F"/>
    <w:rPr>
      <w:sz w:val="20"/>
    </w:rPr>
  </w:style>
  <w:style w:type="character" w:customStyle="1" w:styleId="TekstopmerkingChar">
    <w:name w:val="Tekst opmerking Char"/>
    <w:basedOn w:val="Standaardalinea-lettertype"/>
    <w:link w:val="Tekstopmerking"/>
    <w:rsid w:val="00271F6F"/>
    <w:rPr>
      <w:rFonts w:ascii="Courier New" w:hAnsi="Courier New"/>
    </w:rPr>
  </w:style>
  <w:style w:type="paragraph" w:styleId="Onderwerpvanopmerking">
    <w:name w:val="annotation subject"/>
    <w:basedOn w:val="Tekstopmerking"/>
    <w:next w:val="Tekstopmerking"/>
    <w:link w:val="OnderwerpvanopmerkingChar"/>
    <w:semiHidden/>
    <w:unhideWhenUsed/>
    <w:rsid w:val="00271F6F"/>
    <w:rPr>
      <w:b/>
      <w:bCs/>
    </w:rPr>
  </w:style>
  <w:style w:type="character" w:customStyle="1" w:styleId="OnderwerpvanopmerkingChar">
    <w:name w:val="Onderwerp van opmerking Char"/>
    <w:basedOn w:val="TekstopmerkingChar"/>
    <w:link w:val="Onderwerpvanopmerking"/>
    <w:semiHidden/>
    <w:rsid w:val="00271F6F"/>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805294">
      <w:bodyDiv w:val="1"/>
      <w:marLeft w:val="0"/>
      <w:marRight w:val="0"/>
      <w:marTop w:val="0"/>
      <w:marBottom w:val="0"/>
      <w:divBdr>
        <w:top w:val="none" w:sz="0" w:space="0" w:color="auto"/>
        <w:left w:val="none" w:sz="0" w:space="0" w:color="auto"/>
        <w:bottom w:val="none" w:sz="0" w:space="0" w:color="auto"/>
        <w:right w:val="none" w:sz="0" w:space="0" w:color="auto"/>
      </w:divBdr>
    </w:div>
    <w:div w:id="194445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06.safelinks.protection.outlook.com/?url=https%3A%2F%2Fwww.rechtspraak.nl%2FOrganisatie-en-contact%2FOrganisatie%2FRaad-voor-de-rechtspraak%2FNieuws%2FPaginas%2FRechters-knellende-wetgeving-leidt-tot-onrechtvaardige-situaties.aspx%23%3A~%3Atext%3DIn%2520het%2520vandaag%2520gepubliceerde%2520jaarverslag%2Ceen%2520deel%2520van)%2520de%2520zorgverzekeringswet.&amp;data=05%7C02%7Cw.kornelius%40tweedekamer.nl%7C6fc63f686076408053ba08dce8680d36%7C238cb5073f714afeaaab8382731a4345%7C0%7C0%7C638640780798728220%7CUnknown%7CTWFpbGZsb3d8eyJWIjoiMC4wLjAwMDAiLCJQIjoiV2luMzIiLCJBTiI6Ik1haWwiLCJXVCI6Mn0%3D%7C0%7C%7C%7C&amp;sdata=85YwjDbMgacoQVeyvismVPv4g1imrCLlHeiU2y93xY8%3D&amp;reserved=0" TargetMode="External"/><Relationship Id="rId3" Type="http://schemas.openxmlformats.org/officeDocument/2006/relationships/webSettings" Target="webSettings.xml"/><Relationship Id="rId7" Type="http://schemas.openxmlformats.org/officeDocument/2006/relationships/hyperlink" Target="https://eur06.safelinks.protection.outlook.com/?url=https%3A%2F%2Fwww.rijksoverheid.nl%2Fdocumenten%2Frapporten%2F2023%2F12%2F08%2Fwerking-en-effecten-van-de-hogere-bestuursrechtelijke-premie-op-verzekerden-met-een-betalingsachterstand&amp;data=05%7C02%7Cw.kornelius%40tweedekamer.nl%7C6fc63f686076408053ba08dce8680d36%7C238cb5073f714afeaaab8382731a4345%7C0%7C0%7C638640780798714429%7CUnknown%7CTWFpbGZsb3d8eyJWIjoiMC4wLjAwMDAiLCJQIjoiV2luMzIiLCJBTiI6Ik1haWwiLCJXVCI6Mn0%3D%7C0%7C%7C%7C&amp;sdata=G2EL9n1aEQ1GbokmU2K3H%2BMxm5AQ2Wt9OlOZ9zTsrlM%3D&amp;reserve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ur06.safelinks.protection.outlook.com/?url=https%3A%2F%2Fwww.rijksoverheid.nl%2Fdocumenten%2Fpublicaties%2F2023%2F06%2F22%2Fstand-van-de-uitvoering-cak-2023&amp;data=05%7C02%7Cw.kornelius%40tweedekamer.nl%7C6fc63f686076408053ba08dce8680d36%7C238cb5073f714afeaaab8382731a4345%7C0%7C0%7C638640780798689500%7CUnknown%7CTWFpbGZsb3d8eyJWIjoiMC4wLjAwMDAiLCJQIjoiV2luMzIiLCJBTiI6Ik1haWwiLCJXVCI6Mn0%3D%7C0%7C%7C%7C&amp;sdata=UgRJ2scyBaIGX%2FqcQrlFzP6fsV60cJunAE0vz7u6N%2BA%3D&amp;reserved=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nos.nl/artikel/2525926-meer-mensen-betalen-zorgpremie-niet-wijst-op-grotere-geldproblem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685</ap:Words>
  <ap:Characters>5763</ap:Characters>
  <ap:DocSecurity>0</ap:DocSecurity>
  <ap:Lines>48</ap:Lines>
  <ap:Paragraphs>12</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6436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2024-10-18T10:40:00.0000000Z</dcterms:created>
  <dcterms:modified xsi:type="dcterms:W3CDTF">2024-10-18T10:40:00.0000000Z</dcterms:modified>
  <dc:description>------------------------</dc:description>
  <dc:subject/>
  <keywords/>
  <version/>
  <category/>
</coreProperties>
</file>