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2E7" w:rsidRDefault="00B002E7" w14:paraId="6937D7A9" w14:textId="77777777"/>
    <w:p w:rsidR="00F25BC7" w:rsidRDefault="004215DB" w14:paraId="389C7DA6" w14:textId="7FD26B54">
      <w:r>
        <w:t>W</w:t>
      </w:r>
      <w:r w:rsidR="0007779A">
        <w:t>erknemersorganisaties</w:t>
      </w:r>
      <w:r>
        <w:t xml:space="preserve">, </w:t>
      </w:r>
      <w:r w:rsidR="0007779A">
        <w:t xml:space="preserve">werkgeversorganisaties </w:t>
      </w:r>
      <w:r>
        <w:t xml:space="preserve">en het kabinet hebben </w:t>
      </w:r>
      <w:r w:rsidR="0007779A">
        <w:t xml:space="preserve">een </w:t>
      </w:r>
      <w:r w:rsidR="00AA3F0E">
        <w:t>onderhandelaars</w:t>
      </w:r>
      <w:r w:rsidR="0007779A">
        <w:t xml:space="preserve">akkoord bereikt over het vraagstuk ‘gezond naar het pensioen’. </w:t>
      </w:r>
      <w:r w:rsidR="00F25BC7">
        <w:t xml:space="preserve">De drie partijen </w:t>
      </w:r>
      <w:bookmarkStart w:name="_Hlk179468155" w:id="0"/>
      <w:r w:rsidR="00F25BC7">
        <w:t xml:space="preserve">zijn tot overeenstemming gekomen over een breed pakket aan maatregelen, waaronder een gezamenlijke inzet op duurzame inzetbaarheid en een structurele en </w:t>
      </w:r>
      <w:r w:rsidR="009A0E95">
        <w:t xml:space="preserve">meer </w:t>
      </w:r>
      <w:r w:rsidR="00F25BC7">
        <w:t>gerichte RVU-drempelvrijstelling met ijkmomenten</w:t>
      </w:r>
      <w:bookmarkEnd w:id="0"/>
      <w:r w:rsidR="00F25BC7">
        <w:t>. In deze brief beschrijf ik de elementen van het akkoord en schetst ik het vervolgproces.</w:t>
      </w:r>
      <w:r w:rsidR="00C769F6">
        <w:t xml:space="preserve"> De volledige tekst van het onderhandelaarsakkoord is bijgevoegd.</w:t>
      </w:r>
      <w:r w:rsidR="007C03C5">
        <w:t xml:space="preserve"> Werknemers- en werkgevers</w:t>
      </w:r>
      <w:r w:rsidR="00CC6339">
        <w:softHyphen/>
      </w:r>
      <w:r w:rsidR="007C03C5">
        <w:t xml:space="preserve">organisaties leggen dit onderhandelaarsakkoord de komende periode voor aan hun achterban. </w:t>
      </w:r>
    </w:p>
    <w:p w:rsidR="00F25BC7" w:rsidRDefault="00F25BC7" w14:paraId="50E8C456" w14:textId="77777777"/>
    <w:p w:rsidR="002C2C4A" w:rsidRDefault="00E24B90" w14:paraId="71767B4C" w14:textId="752B7229">
      <w:r>
        <w:t xml:space="preserve">Kabinet en sociale partners </w:t>
      </w:r>
      <w:r w:rsidR="002C2C4A">
        <w:t xml:space="preserve">vinden het belangrijk </w:t>
      </w:r>
      <w:r>
        <w:t>dat zo veel mogelijk mensen na hun loopbaan gezond kunnen genieten van hun pensioen.</w:t>
      </w:r>
      <w:r w:rsidR="002C2C4A">
        <w:t xml:space="preserve"> We zien </w:t>
      </w:r>
      <w:r>
        <w:t xml:space="preserve">dat het nog niet voor iedereen haalbaar is om gezond werkend de AOW-leeftijd te bereiken. </w:t>
      </w:r>
      <w:r w:rsidR="002C2C4A">
        <w:t>De drie partijen onderschrijven dat een regeling voor vervroegd uittred</w:t>
      </w:r>
      <w:r w:rsidR="007F5606">
        <w:t>ing</w:t>
      </w:r>
      <w:r w:rsidR="002C2C4A">
        <w:t xml:space="preserve"> (RVU)</w:t>
      </w:r>
      <w:r w:rsidR="00511CB7">
        <w:t xml:space="preserve"> </w:t>
      </w:r>
      <w:r w:rsidR="00EF16D5">
        <w:t>ook na 2025</w:t>
      </w:r>
      <w:r w:rsidR="007D0495">
        <w:t xml:space="preserve"> </w:t>
      </w:r>
      <w:r w:rsidR="002C2C4A">
        <w:t xml:space="preserve">nodig blijft, </w:t>
      </w:r>
      <w:r w:rsidR="002905B6">
        <w:t xml:space="preserve">en </w:t>
      </w:r>
      <w:r w:rsidR="002C2C4A">
        <w:t xml:space="preserve">we </w:t>
      </w:r>
      <w:r w:rsidR="002905B6">
        <w:t xml:space="preserve">ondertussen </w:t>
      </w:r>
      <w:r w:rsidR="0023226E">
        <w:t xml:space="preserve">volop </w:t>
      </w:r>
      <w:r w:rsidR="002905B6">
        <w:t xml:space="preserve">moeten </w:t>
      </w:r>
      <w:r w:rsidR="002C2C4A">
        <w:t>blijven investeren in gezond langer doorwerken.</w:t>
      </w:r>
      <w:r w:rsidR="00511CB7">
        <w:t xml:space="preserve"> </w:t>
      </w:r>
      <w:r w:rsidR="00A946B5">
        <w:t>De RVU-drempelvrijstelling wordt voortgezet aan de</w:t>
      </w:r>
      <w:r w:rsidR="00511CB7">
        <w:t xml:space="preserve"> hand van centrale afspraken</w:t>
      </w:r>
      <w:r w:rsidR="002047F4">
        <w:t xml:space="preserve"> over </w:t>
      </w:r>
      <w:r w:rsidR="009C73D7">
        <w:t xml:space="preserve">de vormgeving van </w:t>
      </w:r>
      <w:r w:rsidR="002047F4">
        <w:t>RVU</w:t>
      </w:r>
      <w:r w:rsidR="002905B6">
        <w:t>-regelingen</w:t>
      </w:r>
      <w:r w:rsidR="002047F4">
        <w:t xml:space="preserve"> en </w:t>
      </w:r>
      <w:r w:rsidR="002905B6">
        <w:t>gelijktijdige investeringen</w:t>
      </w:r>
      <w:r w:rsidR="009C73D7">
        <w:t xml:space="preserve"> </w:t>
      </w:r>
      <w:r w:rsidR="002905B6">
        <w:t xml:space="preserve">in </w:t>
      </w:r>
      <w:r w:rsidR="002047F4">
        <w:t>duurzame inzetbaarheid, gecombineerd met een systematiek van gezamenlijk monitoren en ijken</w:t>
      </w:r>
      <w:r w:rsidR="00511CB7">
        <w:t>.</w:t>
      </w:r>
      <w:r w:rsidR="002047F4">
        <w:t xml:space="preserve"> Deze aanpak biedt een structurele oplossing voor mensen met zwaar werk. </w:t>
      </w:r>
      <w:r w:rsidR="00511CB7">
        <w:t xml:space="preserve"> </w:t>
      </w:r>
    </w:p>
    <w:p w:rsidR="003A615C" w:rsidRDefault="003A615C" w14:paraId="1BB84632" w14:textId="77777777"/>
    <w:p w:rsidRPr="007F5606" w:rsidR="007F5606" w:rsidRDefault="007F5606" w14:paraId="1CAB495F" w14:textId="52C5E5A1">
      <w:pPr>
        <w:rPr>
          <w:i/>
          <w:iCs/>
        </w:rPr>
      </w:pPr>
      <w:r>
        <w:rPr>
          <w:i/>
          <w:iCs/>
        </w:rPr>
        <w:t>Gezond langer doorwerken en bredere mogelijkheden overgang werk naar pensioen</w:t>
      </w:r>
    </w:p>
    <w:p w:rsidR="00F274D2" w:rsidRDefault="00FD1F7A" w14:paraId="34EA4AAC" w14:textId="40B93822">
      <w:r>
        <w:t>K</w:t>
      </w:r>
      <w:r w:rsidR="003A615C">
        <w:t>abinet en sociale partners spreken af om gezamenlijk voor het meireces van 2025 een gerichte en doel</w:t>
      </w:r>
      <w:r w:rsidR="003A615C">
        <w:softHyphen/>
        <w:t xml:space="preserve">treffende agenda voor duurzame inzetbaarheid uit te werken die bijdraagt aan gezond langer doorwerken. </w:t>
      </w:r>
      <w:r w:rsidR="00F274D2">
        <w:t>De elementen die worden uitgewerkt omvatten in ieder geval:</w:t>
      </w:r>
    </w:p>
    <w:p w:rsidR="00F274D2" w:rsidP="00F274D2" w:rsidRDefault="00F274D2" w14:paraId="06BB3266" w14:textId="3D5F63FE">
      <w:pPr>
        <w:pStyle w:val="Lijstalinea"/>
        <w:numPr>
          <w:ilvl w:val="0"/>
          <w:numId w:val="9"/>
        </w:numPr>
      </w:pPr>
      <w:r>
        <w:t>Verbeteren van arbeidsomstandigheden;</w:t>
      </w:r>
    </w:p>
    <w:p w:rsidR="00F274D2" w:rsidP="00F274D2" w:rsidRDefault="00F274D2" w14:paraId="5FDF97E3" w14:textId="60EB88D9">
      <w:pPr>
        <w:pStyle w:val="Lijstalinea"/>
        <w:numPr>
          <w:ilvl w:val="0"/>
          <w:numId w:val="9"/>
        </w:numPr>
      </w:pPr>
      <w:r>
        <w:t>Zwaar werk minder zwaar maken, zo dicht mogelijk bij de bron van de belasting;</w:t>
      </w:r>
    </w:p>
    <w:p w:rsidR="00F274D2" w:rsidP="00F274D2" w:rsidRDefault="00F274D2" w14:paraId="1FD2CFC9" w14:textId="6CFFE9B1">
      <w:pPr>
        <w:pStyle w:val="Lijstalinea"/>
        <w:numPr>
          <w:ilvl w:val="0"/>
          <w:numId w:val="9"/>
        </w:numPr>
      </w:pPr>
      <w:r>
        <w:t>Langdurige blootstelling aan zwaar werk verminderen;</w:t>
      </w:r>
    </w:p>
    <w:p w:rsidR="00F274D2" w:rsidP="00F274D2" w:rsidRDefault="00F274D2" w14:paraId="757A1035" w14:textId="0C104F49">
      <w:pPr>
        <w:pStyle w:val="Lijstalinea"/>
        <w:numPr>
          <w:ilvl w:val="0"/>
          <w:numId w:val="9"/>
        </w:numPr>
      </w:pPr>
      <w:r>
        <w:t>Een gerichte aanpak om mensen, waar mogelijk, tijdig van zware naar lichtere functies te begeleiden, zowel binnen als tussen sectoren;</w:t>
      </w:r>
    </w:p>
    <w:p w:rsidR="00F274D2" w:rsidP="00F274D2" w:rsidRDefault="00F274D2" w14:paraId="66CCB850" w14:textId="5DADCE1F">
      <w:pPr>
        <w:pStyle w:val="Lijstalinea"/>
        <w:numPr>
          <w:ilvl w:val="0"/>
          <w:numId w:val="9"/>
        </w:numPr>
      </w:pPr>
      <w:r>
        <w:t>Een positieve stimulans voor werkgevers en werknemers om minimaal tot de AOW-leeftijd door te werken;</w:t>
      </w:r>
    </w:p>
    <w:p w:rsidR="00F274D2" w:rsidP="00F274D2" w:rsidRDefault="00F274D2" w14:paraId="56C7C707" w14:textId="775A4A44">
      <w:pPr>
        <w:pStyle w:val="Lijstalinea"/>
        <w:numPr>
          <w:ilvl w:val="0"/>
          <w:numId w:val="9"/>
        </w:numPr>
      </w:pPr>
      <w:r>
        <w:lastRenderedPageBreak/>
        <w:t>Ondersteuning van werkgevers in het MKB in relatie tot deze agenda;</w:t>
      </w:r>
    </w:p>
    <w:p w:rsidR="00F274D2" w:rsidP="00F274D2" w:rsidRDefault="00F274D2" w14:paraId="492B3BF2" w14:textId="1EC8FD74">
      <w:pPr>
        <w:pStyle w:val="Lijstalinea"/>
        <w:numPr>
          <w:ilvl w:val="0"/>
          <w:numId w:val="9"/>
        </w:numPr>
      </w:pPr>
      <w:r>
        <w:t>Communicatie-instrumenten die de uitvoering van de agenda ondersteunen;</w:t>
      </w:r>
    </w:p>
    <w:p w:rsidR="00F274D2" w:rsidP="00F274D2" w:rsidRDefault="00F274D2" w14:paraId="5991C7E0" w14:textId="438DFD58">
      <w:pPr>
        <w:pStyle w:val="Lijstalinea"/>
        <w:numPr>
          <w:ilvl w:val="0"/>
          <w:numId w:val="9"/>
        </w:numPr>
      </w:pPr>
      <w:r>
        <w:t>Verkenning inzet resterende middelen duurzame inzetbaarheid uit Pensioenakkoord, gebruikmakend van de ervaringen met de subsidieregeling Maatwerkregeling Duurzame Inzetbaarheid en Eerder Uittreden (MDIEU).</w:t>
      </w:r>
    </w:p>
    <w:p w:rsidR="00F274D2" w:rsidRDefault="00F274D2" w14:paraId="106C3BD5" w14:textId="77777777"/>
    <w:p w:rsidR="003A615C" w:rsidRDefault="003A615C" w14:paraId="651B35B6" w14:textId="4B5E343B">
      <w:r>
        <w:t xml:space="preserve">Ook worden de </w:t>
      </w:r>
      <w:r w:rsidRPr="005E25B1">
        <w:t xml:space="preserve">mogelijkheden en belemmeringen </w:t>
      </w:r>
      <w:r>
        <w:t xml:space="preserve">onderzocht </w:t>
      </w:r>
      <w:r w:rsidRPr="005E25B1">
        <w:t>rond</w:t>
      </w:r>
      <w:r>
        <w:t xml:space="preserve"> het gebruik</w:t>
      </w:r>
      <w:r w:rsidRPr="005E25B1">
        <w:t xml:space="preserve"> van verlofsparen</w:t>
      </w:r>
      <w:r>
        <w:t xml:space="preserve"> en andere arrangementen die een geleidelijke overgang van werk naar pensioen mogelijk maken, zoals vitaliteitspacten. </w:t>
      </w:r>
    </w:p>
    <w:p w:rsidR="004C7668" w:rsidP="003A615C" w:rsidRDefault="004C7668" w14:paraId="65B14129" w14:textId="7F4311A7"/>
    <w:p w:rsidRPr="007F5606" w:rsidR="007F5606" w:rsidP="00D72DBC" w:rsidRDefault="007F5606" w14:paraId="664430A0" w14:textId="7B6507AC">
      <w:pPr>
        <w:rPr>
          <w:i/>
          <w:iCs/>
        </w:rPr>
      </w:pPr>
      <w:r>
        <w:rPr>
          <w:i/>
          <w:iCs/>
        </w:rPr>
        <w:t>Regeling vervroegd</w:t>
      </w:r>
      <w:r w:rsidR="007F6046">
        <w:rPr>
          <w:i/>
          <w:iCs/>
        </w:rPr>
        <w:t>e</w:t>
      </w:r>
      <w:r>
        <w:rPr>
          <w:i/>
          <w:iCs/>
        </w:rPr>
        <w:t xml:space="preserve"> uittreding </w:t>
      </w:r>
    </w:p>
    <w:p w:rsidR="00891D43" w:rsidP="00D72DBC" w:rsidRDefault="0058574E" w14:paraId="0F680CA5" w14:textId="0D0725DC">
      <w:r>
        <w:t>De fiscale drempelvrijstelling voor RVU’s drie jaar voor</w:t>
      </w:r>
      <w:r w:rsidR="007D78CC">
        <w:t>afgaand aan de</w:t>
      </w:r>
      <w:r>
        <w:t xml:space="preserve"> AOW-leeftijd blijft vanaf 2026 in stand</w:t>
      </w:r>
      <w:r w:rsidR="009A0E95">
        <w:t xml:space="preserve">, </w:t>
      </w:r>
      <w:r w:rsidR="00A5257E">
        <w:t xml:space="preserve">met afspraken over </w:t>
      </w:r>
      <w:r w:rsidR="00EB6B81">
        <w:t>beter</w:t>
      </w:r>
      <w:r w:rsidR="00A5257E">
        <w:t>e</w:t>
      </w:r>
      <w:r w:rsidR="00032147">
        <w:t xml:space="preserve"> gericht</w:t>
      </w:r>
      <w:r w:rsidR="00A5257E">
        <w:t>heid</w:t>
      </w:r>
      <w:r w:rsidR="00032147">
        <w:t xml:space="preserve"> </w:t>
      </w:r>
      <w:r w:rsidR="009A0E95">
        <w:t xml:space="preserve">en een systematiek van </w:t>
      </w:r>
      <w:r w:rsidR="006612B7">
        <w:t xml:space="preserve">gezamenlijke </w:t>
      </w:r>
      <w:r w:rsidR="009A0E95">
        <w:t>monitoring en ijkmomenten</w:t>
      </w:r>
      <w:r>
        <w:t xml:space="preserve">. </w:t>
      </w:r>
      <w:r w:rsidR="000B3AE1">
        <w:t>Het</w:t>
      </w:r>
      <w:r w:rsidR="00AA4E69">
        <w:t xml:space="preserve"> kabinet en sociale partners </w:t>
      </w:r>
      <w:r w:rsidR="000B3AE1">
        <w:t xml:space="preserve">spreken af om de RVU </w:t>
      </w:r>
      <w:r w:rsidR="00DC337E">
        <w:t>beheerst</w:t>
      </w:r>
      <w:r w:rsidR="000B3AE1">
        <w:t xml:space="preserve"> en </w:t>
      </w:r>
      <w:r w:rsidR="00C769F6">
        <w:t xml:space="preserve">meer </w:t>
      </w:r>
      <w:r w:rsidR="000B3AE1">
        <w:t>gericht in te zetten, zodat d</w:t>
      </w:r>
      <w:r>
        <w:t>i</w:t>
      </w:r>
      <w:r w:rsidR="000B3AE1">
        <w:t>e alleen terecht komt waar het nodig en verantwoord is</w:t>
      </w:r>
      <w:r w:rsidR="004B0A3C">
        <w:t>, gelet op de gevolgen voor arbeidsmarkt en samenleving</w:t>
      </w:r>
      <w:r w:rsidR="000B3AE1">
        <w:t xml:space="preserve">. Hiertoe hebben de drie partijen </w:t>
      </w:r>
      <w:r w:rsidR="003A615C">
        <w:t xml:space="preserve">centrale </w:t>
      </w:r>
      <w:r w:rsidR="000B3AE1">
        <w:t xml:space="preserve">afspraken gemaakt over de vormgeving van (collectieve) RVU-regelingen. </w:t>
      </w:r>
      <w:r w:rsidR="00EC28FD">
        <w:t>Om de RVU beter te richten op werknemers met zwaar werk die niet met eigen middelen eerder kunnen stoppen met werken, kunnen cao-partijen overwegen om een inkomens</w:t>
      </w:r>
      <w:r w:rsidR="00CC6339">
        <w:softHyphen/>
      </w:r>
      <w:r w:rsidR="00EC28FD">
        <w:t xml:space="preserve">grens toe te passen in hun RVU-regeling. Bij de monitoring en ijkmomenten wordt de hoogte van gehanteerde inkomensgrenzen in RVU-regelingen in kaart gebracht. </w:t>
      </w:r>
    </w:p>
    <w:p w:rsidR="003A615C" w:rsidP="00D72DBC" w:rsidRDefault="003A615C" w14:paraId="24254AF5" w14:textId="77777777"/>
    <w:p w:rsidR="00262347" w:rsidP="00D72DBC" w:rsidRDefault="003A615C" w14:paraId="62268026" w14:textId="2D02116E">
      <w:r>
        <w:t>Sociale partners hechten aan een wettelijk kader dat hen ondersteunt om d</w:t>
      </w:r>
      <w:r w:rsidR="00DE316F">
        <w:t>i</w:t>
      </w:r>
      <w:r>
        <w:t xml:space="preserve">e gerichtheid en beheersbaarheid op de cao-tafels ook daadwerkelijk onderbouwd tot stand te brengen. Afgesproken is om een onderzoek </w:t>
      </w:r>
      <w:bookmarkStart w:name="_Hlk180079145" w:id="1"/>
      <w:r>
        <w:t xml:space="preserve">naar de toekomstige mogelijkheden van zo’n wettelijk kader </w:t>
      </w:r>
      <w:bookmarkEnd w:id="1"/>
      <w:r>
        <w:t xml:space="preserve">voortvarend in gang te zetten. </w:t>
      </w:r>
      <w:r w:rsidR="002905B6">
        <w:t>Op basis van de uitkomsten wegen het</w:t>
      </w:r>
      <w:r>
        <w:t xml:space="preserve"> kabinet en sociale partners </w:t>
      </w:r>
      <w:r w:rsidR="00FD1F7A">
        <w:t xml:space="preserve">uiterlijk </w:t>
      </w:r>
      <w:r w:rsidR="006A25B2">
        <w:t>bij het eerste ijkmoment</w:t>
      </w:r>
      <w:r w:rsidR="00FD1F7A">
        <w:t xml:space="preserve"> </w:t>
      </w:r>
      <w:r>
        <w:t xml:space="preserve">of dit een verbetering kan zijn ten opzichte van de lopende aanpak waarbij de gerichtheid van de </w:t>
      </w:r>
      <w:r w:rsidR="002905B6">
        <w:t xml:space="preserve">fiscale </w:t>
      </w:r>
      <w:r>
        <w:t xml:space="preserve">RVU-drempelvrijstelling wordt </w:t>
      </w:r>
      <w:r w:rsidR="002905B6">
        <w:t>geborgd</w:t>
      </w:r>
      <w:r>
        <w:t xml:space="preserve"> via centrale afspraken tussen kabinet en sociale partners.</w:t>
      </w:r>
    </w:p>
    <w:p w:rsidR="00EC28FD" w:rsidP="00D72DBC" w:rsidRDefault="00EC28FD" w14:paraId="5694D535" w14:textId="77777777"/>
    <w:p w:rsidR="00EC28FD" w:rsidP="00D72DBC" w:rsidRDefault="00EC28FD" w14:paraId="530F7606" w14:textId="303A6EFE">
      <w:bookmarkStart w:name="_Hlk180079164" w:id="2"/>
      <w:r>
        <w:t>Om de RVU toegankelijker te maken voor werknemers met een laag inkomen of weinig aanvullend pensioen, wordt naast h</w:t>
      </w:r>
      <w:r w:rsidRPr="00891D43">
        <w:t xml:space="preserve">et huidige drempelbedrag </w:t>
      </w:r>
      <w:r>
        <w:t xml:space="preserve">(in netto termen gelijk aan een netto AOW-uitkering) </w:t>
      </w:r>
      <w:r w:rsidRPr="00891D43">
        <w:t>de fiscale ruimte voor RVU</w:t>
      </w:r>
      <w:r>
        <w:t>’</w:t>
      </w:r>
      <w:r w:rsidRPr="00891D43">
        <w:t xml:space="preserve">s </w:t>
      </w:r>
      <w:r>
        <w:t>vergroot</w:t>
      </w:r>
      <w:r w:rsidRPr="00891D43">
        <w:t xml:space="preserve"> met € </w:t>
      </w:r>
      <w:r>
        <w:t>300</w:t>
      </w:r>
      <w:r w:rsidRPr="00891D43">
        <w:t xml:space="preserve"> per maand. </w:t>
      </w:r>
      <w:bookmarkEnd w:id="2"/>
      <w:r>
        <w:t xml:space="preserve">Dit is bedoeld om gericht </w:t>
      </w:r>
      <w:r w:rsidRPr="00891D43">
        <w:t xml:space="preserve">extra ruimte </w:t>
      </w:r>
      <w:r>
        <w:t xml:space="preserve">te bieden </w:t>
      </w:r>
      <w:r w:rsidRPr="00891D43">
        <w:t>voor mensen in knellende situaties.</w:t>
      </w:r>
      <w:r>
        <w:t xml:space="preserve"> </w:t>
      </w:r>
      <w:r w:rsidR="00267882">
        <w:t>Kabinet en sociale partners spreken af dat het</w:t>
      </w:r>
      <w:r>
        <w:t xml:space="preserve"> </w:t>
      </w:r>
      <w:r w:rsidR="00267882">
        <w:t>gebruiken</w:t>
      </w:r>
      <w:r>
        <w:t xml:space="preserve"> van deze extra fiscale ruimte geen vanzelfsprekendheid</w:t>
      </w:r>
      <w:r w:rsidR="00267882">
        <w:t xml:space="preserve"> is</w:t>
      </w:r>
      <w:r>
        <w:t xml:space="preserve">. </w:t>
      </w:r>
      <w:r w:rsidRPr="00267882" w:rsidR="00267882">
        <w:t xml:space="preserve">Op veel plekken biedt </w:t>
      </w:r>
      <w:r w:rsidR="00267882">
        <w:t>immers het huidige drempelbedrag</w:t>
      </w:r>
      <w:r w:rsidRPr="00267882" w:rsidR="00267882">
        <w:t>, vaak aangevuld vanuit het arbeidsvoorwaardelijk pensioen, genoeg mogelijkheid om eerder met pensioen te gaan.</w:t>
      </w:r>
      <w:r w:rsidR="00267882">
        <w:t xml:space="preserve"> </w:t>
      </w:r>
      <w:r>
        <w:t xml:space="preserve">Werkgevers en werknemers wegen de noodzaak </w:t>
      </w:r>
      <w:r w:rsidR="00267882">
        <w:t xml:space="preserve">van benutting van de additionele fiscale ruimte </w:t>
      </w:r>
      <w:r>
        <w:t>af.</w:t>
      </w:r>
    </w:p>
    <w:p w:rsidR="00891D43" w:rsidP="00D72DBC" w:rsidRDefault="00891D43" w14:paraId="2395C598" w14:textId="77777777"/>
    <w:p w:rsidRPr="007F5606" w:rsidR="007F5606" w:rsidP="00891D43" w:rsidRDefault="007F5606" w14:paraId="25ECEFC4" w14:textId="28A96563">
      <w:pPr>
        <w:rPr>
          <w:i/>
          <w:iCs/>
        </w:rPr>
      </w:pPr>
      <w:r>
        <w:rPr>
          <w:i/>
          <w:iCs/>
        </w:rPr>
        <w:t>Monitoring en ijkmomenten</w:t>
      </w:r>
    </w:p>
    <w:p w:rsidR="00D50CEC" w:rsidP="00891D43" w:rsidRDefault="0019397E" w14:paraId="03A31003" w14:textId="77777777">
      <w:r>
        <w:t>Met ingang van</w:t>
      </w:r>
      <w:r w:rsidRPr="00EE2679" w:rsidR="00891D43">
        <w:t xml:space="preserve"> 2025 start het proces van gezamenlijke jaarlijkse monitoring en driejaarlijkse ijkmomenten gericht op </w:t>
      </w:r>
      <w:r w:rsidR="0058574E">
        <w:t xml:space="preserve">alle afspraken rond </w:t>
      </w:r>
      <w:r w:rsidR="00F04C7A">
        <w:t>‘gezond naar het pensioen’</w:t>
      </w:r>
      <w:r w:rsidR="0058574E">
        <w:t xml:space="preserve"> die </w:t>
      </w:r>
      <w:r w:rsidR="00FD1F7A">
        <w:t xml:space="preserve">in </w:t>
      </w:r>
      <w:r w:rsidR="0058574E">
        <w:t>dit akkoord zijn gemaakt</w:t>
      </w:r>
      <w:r w:rsidRPr="00EE2679" w:rsidR="00891D43">
        <w:t>.</w:t>
      </w:r>
      <w:r w:rsidRPr="00891D43" w:rsidR="00891D43">
        <w:t xml:space="preserve"> </w:t>
      </w:r>
      <w:r w:rsidR="00D74BBA">
        <w:t xml:space="preserve">Bij de monitoring en ijkmomenten </w:t>
      </w:r>
      <w:r w:rsidR="009A0E95">
        <w:t xml:space="preserve">wordt </w:t>
      </w:r>
      <w:r w:rsidR="00D74BBA">
        <w:t xml:space="preserve">ook </w:t>
      </w:r>
      <w:r w:rsidR="009A0E95">
        <w:t xml:space="preserve">gekeken </w:t>
      </w:r>
      <w:r w:rsidR="00D74BBA">
        <w:t xml:space="preserve">naar het totale RVU-gebruik. </w:t>
      </w:r>
      <w:r w:rsidRPr="00D74BBA" w:rsidR="00D74BBA">
        <w:t xml:space="preserve">Bij de signaalwaarde van 15.000 </w:t>
      </w:r>
      <w:r w:rsidR="005D28DD">
        <w:t xml:space="preserve">jaarlijkse RVU-deelnemers </w:t>
      </w:r>
      <w:r w:rsidRPr="00D74BBA" w:rsidR="00D74BBA">
        <w:t>gaan kabinet en sociale partners gezamenlijk in gesprek over de oorzaken, de gerichtheid en bijsturen.</w:t>
      </w:r>
      <w:r w:rsidR="00D74BBA">
        <w:t xml:space="preserve"> </w:t>
      </w:r>
    </w:p>
    <w:p w:rsidR="00891D43" w:rsidP="00891D43" w:rsidRDefault="00D917F6" w14:paraId="36223E45" w14:textId="72D8D653">
      <w:r>
        <w:lastRenderedPageBreak/>
        <w:t xml:space="preserve">Aan de hand van </w:t>
      </w:r>
      <w:r w:rsidR="0019397E">
        <w:t xml:space="preserve">de </w:t>
      </w:r>
      <w:r w:rsidR="00891D43">
        <w:t xml:space="preserve">monitoring </w:t>
      </w:r>
      <w:r>
        <w:t>spreken</w:t>
      </w:r>
      <w:r w:rsidR="0019397E">
        <w:t xml:space="preserve"> kabinet en sociale partners </w:t>
      </w:r>
      <w:r w:rsidR="00DC337E">
        <w:t xml:space="preserve">jaarlijks </w:t>
      </w:r>
      <w:r w:rsidR="0019397E">
        <w:t>over de voortgang van de maatregelen</w:t>
      </w:r>
      <w:r w:rsidR="00DC337E">
        <w:t>. S</w:t>
      </w:r>
      <w:r w:rsidR="007D78CC">
        <w:t xml:space="preserve">ociale </w:t>
      </w:r>
      <w:r w:rsidR="0019397E">
        <w:t xml:space="preserve">partners </w:t>
      </w:r>
      <w:r w:rsidR="00DC337E">
        <w:t xml:space="preserve">en kabinet sturen </w:t>
      </w:r>
      <w:r w:rsidR="0019397E">
        <w:t xml:space="preserve">bij als ontwikkelingen niet aansluiten bij de </w:t>
      </w:r>
      <w:r w:rsidR="00F04C7A">
        <w:t xml:space="preserve">gemaakte </w:t>
      </w:r>
      <w:r w:rsidR="0019397E">
        <w:t>afspraken.</w:t>
      </w:r>
      <w:r w:rsidR="00F04C7A">
        <w:t xml:space="preserve"> Het kabinet informeert de Tweede Kamer jaarlijks over deze monitoring</w:t>
      </w:r>
      <w:r>
        <w:t>, voor het eerst in 2025</w:t>
      </w:r>
      <w:r w:rsidR="00F04C7A">
        <w:t xml:space="preserve">. </w:t>
      </w:r>
      <w:r w:rsidR="00891D43">
        <w:t xml:space="preserve">Het eerste ijkmoment vindt plaats in 2028. Kabinet en sociale partners </w:t>
      </w:r>
      <w:r>
        <w:t xml:space="preserve">wegen dan </w:t>
      </w:r>
      <w:r w:rsidR="00891D43">
        <w:t xml:space="preserve">alle beschikbare informatie en bezien </w:t>
      </w:r>
      <w:r w:rsidR="00EF16D5">
        <w:t xml:space="preserve">gezamenlijk </w:t>
      </w:r>
      <w:r w:rsidR="00891D43">
        <w:t xml:space="preserve">of zij nog op het gewenste pad zitten. Als </w:t>
      </w:r>
      <w:r w:rsidR="00EF16D5">
        <w:t>zij</w:t>
      </w:r>
      <w:r w:rsidR="00891D43">
        <w:t xml:space="preserve"> tot de conclusie komen dat de</w:t>
      </w:r>
      <w:r w:rsidR="00EF16D5">
        <w:t xml:space="preserve"> afspraken uit het akkoord worden nageleefd en de</w:t>
      </w:r>
      <w:r w:rsidR="00891D43">
        <w:t xml:space="preserve"> RVU gericht en verantwoord wordt ingezet, gaan we door op dezelfde weg. Komen partijen tijdens het ijkmoment tot de conclusie dat bijsturen niet tot de gewenste ontwikkeling heeft geleid, dan maken zij afspraken over nadere bijsturing of kan het kabinet besluiten de RVU-drempel</w:t>
      </w:r>
      <w:r w:rsidR="000F7185">
        <w:softHyphen/>
      </w:r>
      <w:r w:rsidR="00891D43">
        <w:t>vrijstelling aan te passen, af te bouwen of te beëindigen.</w:t>
      </w:r>
      <w:r w:rsidR="00F04C7A">
        <w:t xml:space="preserve"> Vanzelfsprekend zal ik uw Kamer </w:t>
      </w:r>
      <w:r w:rsidR="00EF16D5">
        <w:t xml:space="preserve">ook hierover </w:t>
      </w:r>
      <w:r w:rsidR="002905B6">
        <w:t xml:space="preserve">tijdig </w:t>
      </w:r>
      <w:r w:rsidR="00F04C7A">
        <w:t xml:space="preserve">informeren. </w:t>
      </w:r>
    </w:p>
    <w:p w:rsidR="00602291" w:rsidP="00891D43" w:rsidRDefault="00602291" w14:paraId="1CF07BCE" w14:textId="77777777"/>
    <w:p w:rsidRPr="007F5606" w:rsidR="007F5606" w:rsidP="00891D43" w:rsidRDefault="007F5606" w14:paraId="67A03230" w14:textId="6EB4C55C">
      <w:pPr>
        <w:rPr>
          <w:i/>
          <w:iCs/>
        </w:rPr>
      </w:pPr>
      <w:r>
        <w:rPr>
          <w:i/>
          <w:iCs/>
        </w:rPr>
        <w:t>Budgettaire gevolgen</w:t>
      </w:r>
    </w:p>
    <w:p w:rsidR="002F2B21" w:rsidP="00891D43" w:rsidRDefault="00602291" w14:paraId="792D2DD3" w14:textId="05A35FD5">
      <w:bookmarkStart w:name="_Hlk180079178" w:id="3"/>
      <w:r>
        <w:t>Het kabinet heeft budget vrijgemaakt om de RVU-drempelvrijstelling te verlengen. Voor de periode na het ijkmoment wordt een reservering aangemaakt. Dit is gedekt door verhoging van het RVU-heffingspercentage en een toename van de Aof-premie.</w:t>
      </w:r>
    </w:p>
    <w:bookmarkEnd w:id="3"/>
    <w:p w:rsidR="00602291" w:rsidP="00891D43" w:rsidRDefault="00602291" w14:paraId="10B26891" w14:textId="77777777"/>
    <w:p w:rsidRPr="007F5606" w:rsidR="007F5606" w:rsidP="00891D43" w:rsidRDefault="007F5606" w14:paraId="493547F5" w14:textId="37EF6E59">
      <w:pPr>
        <w:rPr>
          <w:i/>
          <w:iCs/>
        </w:rPr>
      </w:pPr>
      <w:r>
        <w:rPr>
          <w:i/>
          <w:iCs/>
        </w:rPr>
        <w:t xml:space="preserve">Tot slot </w:t>
      </w:r>
    </w:p>
    <w:p w:rsidR="002F2B21" w:rsidP="00891D43" w:rsidRDefault="007C03C5" w14:paraId="2AB9679E" w14:textId="237F39E8">
      <w:r>
        <w:t>Werknemers- en werkgeversorganisaties leggen het onderhandelaarsakkoord de komende periode voor aan hun achterban. Als zij hiermee instemmen,</w:t>
      </w:r>
      <w:r w:rsidR="002F2B21">
        <w:t xml:space="preserve"> gaan het kabinet en sociale partners verder met het uitwerken van de verschillende maatregelen. </w:t>
      </w:r>
      <w:r w:rsidR="00D917F6">
        <w:t xml:space="preserve">Hier is </w:t>
      </w:r>
      <w:r w:rsidR="002F2B21">
        <w:t xml:space="preserve">bij uitstek ook een rol weggelegd voor de Stichting van de Arbeid. Ik </w:t>
      </w:r>
      <w:r w:rsidR="00D917F6">
        <w:t xml:space="preserve">zal </w:t>
      </w:r>
      <w:r w:rsidR="002F2B21">
        <w:t xml:space="preserve">uw Kamer voor het meireces van 2025 informeren over de uitwerking van de maatregelen. </w:t>
      </w:r>
    </w:p>
    <w:p w:rsidR="007D0495" w:rsidP="00891D43" w:rsidRDefault="007D0495" w14:paraId="6F0AE2D9" w14:textId="77777777"/>
    <w:p w:rsidR="00F25BC7" w:rsidRDefault="007D0495" w14:paraId="4DF913B8" w14:textId="39AD1C8A">
      <w:r>
        <w:t xml:space="preserve">Met </w:t>
      </w:r>
      <w:r w:rsidR="002F2B21">
        <w:t xml:space="preserve">dit </w:t>
      </w:r>
      <w:r w:rsidR="00C769F6">
        <w:t>onderhandelaars</w:t>
      </w:r>
      <w:r w:rsidR="002F2B21">
        <w:t>akkoord</w:t>
      </w:r>
      <w:r>
        <w:t xml:space="preserve"> bieden kabinet en sociale partners samen oplossingen voor het vraagstuk </w:t>
      </w:r>
      <w:r w:rsidR="002B71C0">
        <w:t>‘gezond naar het pensioen’</w:t>
      </w:r>
      <w:r>
        <w:t xml:space="preserve">. </w:t>
      </w:r>
      <w:r w:rsidR="002B71C0">
        <w:t xml:space="preserve">Hiermee wordt ook invulling </w:t>
      </w:r>
      <w:r w:rsidR="00545CB4">
        <w:t>gegeven</w:t>
      </w:r>
      <w:r w:rsidR="00511CB7">
        <w:t xml:space="preserve"> </w:t>
      </w:r>
      <w:r w:rsidR="00545CB4">
        <w:t xml:space="preserve">aan </w:t>
      </w:r>
      <w:r w:rsidR="00511CB7">
        <w:t xml:space="preserve">de </w:t>
      </w:r>
      <w:r w:rsidR="00545CB4">
        <w:t>afspraak</w:t>
      </w:r>
      <w:r w:rsidR="00511CB7">
        <w:t xml:space="preserve"> uit het Pensioenakkoord</w:t>
      </w:r>
      <w:r w:rsidR="00545CB4">
        <w:t xml:space="preserve"> over de situatie rond zwaar werk na 2025</w:t>
      </w:r>
      <w:r w:rsidR="00511CB7">
        <w:t xml:space="preserve">. Ik kijk </w:t>
      </w:r>
      <w:r w:rsidR="002B71C0">
        <w:t>er</w:t>
      </w:r>
      <w:r w:rsidR="002F2B21">
        <w:t xml:space="preserve"> </w:t>
      </w:r>
      <w:r w:rsidR="002B71C0">
        <w:t xml:space="preserve">naar uit om </w:t>
      </w:r>
      <w:r w:rsidR="00511CB7">
        <w:t xml:space="preserve">in goede samenwerking tussen kabinet, vakbonden en werkgeversorganisaties met dit brede pakket aan de slag te gaan. </w:t>
      </w:r>
    </w:p>
    <w:p w:rsidR="00545CB4" w:rsidRDefault="00545CB4" w14:paraId="2DFAC136" w14:textId="77777777"/>
    <w:p w:rsidR="00B002E7" w:rsidRDefault="00B002E7" w14:paraId="6803149B" w14:textId="77777777">
      <w:pPr>
        <w:pStyle w:val="WitregelW1bodytekst"/>
      </w:pPr>
    </w:p>
    <w:p w:rsidR="00B002E7" w:rsidRDefault="00274BD7" w14:paraId="593A6974" w14:textId="77777777">
      <w:r>
        <w:t xml:space="preserve">De Minister van Sociale Zaken </w:t>
      </w:r>
      <w:r>
        <w:br/>
        <w:t>en Werkgelegenheid,</w:t>
      </w:r>
    </w:p>
    <w:p w:rsidR="00B002E7" w:rsidRDefault="00B002E7" w14:paraId="30EC7D9A" w14:textId="77777777"/>
    <w:p w:rsidR="00B002E7" w:rsidRDefault="00B002E7" w14:paraId="7B9B5D73" w14:textId="77777777"/>
    <w:p w:rsidR="00B002E7" w:rsidRDefault="00B002E7" w14:paraId="125D032F" w14:textId="77777777"/>
    <w:p w:rsidR="00B002E7" w:rsidRDefault="00B002E7" w14:paraId="154FE60A" w14:textId="77777777"/>
    <w:p w:rsidR="00B002E7" w:rsidRDefault="00B002E7" w14:paraId="3538B772" w14:textId="77777777"/>
    <w:p w:rsidR="00B002E7" w:rsidRDefault="00274BD7" w14:paraId="5BE25186" w14:textId="77777777">
      <w:r>
        <w:t>Y.J. van Hijum</w:t>
      </w:r>
    </w:p>
    <w:sectPr w:rsidR="00B002E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B686" w14:textId="77777777" w:rsidR="00E1525F" w:rsidRDefault="00E1525F">
      <w:pPr>
        <w:spacing w:line="240" w:lineRule="auto"/>
      </w:pPr>
      <w:r>
        <w:separator/>
      </w:r>
    </w:p>
  </w:endnote>
  <w:endnote w:type="continuationSeparator" w:id="0">
    <w:p w14:paraId="5BCCC1B2" w14:textId="77777777" w:rsidR="00E1525F" w:rsidRDefault="00E152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5A65" w14:textId="77777777" w:rsidR="00873F2B" w:rsidRDefault="00873F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B4B8" w14:textId="77777777" w:rsidR="00873F2B" w:rsidRDefault="00873F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B201" w14:textId="77777777" w:rsidR="00873F2B" w:rsidRDefault="00873F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365D" w14:textId="77777777" w:rsidR="00E1525F" w:rsidRDefault="00E1525F">
      <w:pPr>
        <w:spacing w:line="240" w:lineRule="auto"/>
      </w:pPr>
      <w:r>
        <w:separator/>
      </w:r>
    </w:p>
  </w:footnote>
  <w:footnote w:type="continuationSeparator" w:id="0">
    <w:p w14:paraId="7384952B" w14:textId="77777777" w:rsidR="00E1525F" w:rsidRDefault="00E152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AAE3" w14:textId="77777777" w:rsidR="00873F2B" w:rsidRDefault="00873F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757F" w14:textId="77777777" w:rsidR="00B002E7" w:rsidRDefault="00274BD7">
    <w:r>
      <w:rPr>
        <w:noProof/>
      </w:rPr>
      <mc:AlternateContent>
        <mc:Choice Requires="wps">
          <w:drawing>
            <wp:anchor distT="0" distB="0" distL="0" distR="0" simplePos="0" relativeHeight="251654144" behindDoc="0" locked="1" layoutInCell="1" allowOverlap="1" wp14:anchorId="2F358039" wp14:editId="3284DE8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581F6BE" w14:textId="77777777" w:rsidR="00B002E7" w:rsidRDefault="00B002E7">
                          <w:pPr>
                            <w:pStyle w:val="WitregelW2"/>
                          </w:pPr>
                        </w:p>
                        <w:p w14:paraId="55E3B19C" w14:textId="77777777" w:rsidR="00B002E7" w:rsidRDefault="00274BD7">
                          <w:pPr>
                            <w:pStyle w:val="Referentiegegevenskopjes"/>
                          </w:pPr>
                          <w:r>
                            <w:t>Datum</w:t>
                          </w:r>
                        </w:p>
                        <w:p w14:paraId="1B219EAB" w14:textId="79C7A325" w:rsidR="00B002E7" w:rsidRDefault="00D50CEC">
                          <w:pPr>
                            <w:pStyle w:val="Referentiegegevens"/>
                          </w:pPr>
                          <w:r>
                            <w:t>18 oktober 2024</w:t>
                          </w:r>
                          <w:r w:rsidR="00274BD7">
                            <w:fldChar w:fldCharType="begin"/>
                          </w:r>
                          <w:r w:rsidR="00274BD7">
                            <w:instrText xml:space="preserve"> DOCPROPERTY  "iDatum"  \* MERGEFORMAT </w:instrText>
                          </w:r>
                          <w:r w:rsidR="00274BD7">
                            <w:fldChar w:fldCharType="end"/>
                          </w:r>
                        </w:p>
                        <w:p w14:paraId="73D0B64C" w14:textId="77777777" w:rsidR="00B002E7" w:rsidRDefault="00B002E7">
                          <w:pPr>
                            <w:pStyle w:val="WitregelW1"/>
                          </w:pPr>
                        </w:p>
                        <w:p w14:paraId="28EE79F2" w14:textId="77777777" w:rsidR="00B002E7" w:rsidRDefault="00274BD7">
                          <w:pPr>
                            <w:pStyle w:val="Referentiegegevenskopjes"/>
                          </w:pPr>
                          <w:r>
                            <w:t>Onze referentie</w:t>
                          </w:r>
                        </w:p>
                        <w:p w14:paraId="5FC907F6" w14:textId="4E32B5EE" w:rsidR="00B002E7" w:rsidRDefault="00274BD7">
                          <w:pPr>
                            <w:pStyle w:val="ReferentiegegevensHL"/>
                          </w:pPr>
                          <w:fldSimple w:instr=" DOCPROPERTY  &quot;iOnsKenmerk&quot;  \* MERGEFORMAT ">
                            <w:r w:rsidR="00873F2B">
                              <w:t>2024-0000889369</w:t>
                            </w:r>
                          </w:fldSimple>
                        </w:p>
                      </w:txbxContent>
                    </wps:txbx>
                    <wps:bodyPr vert="horz" wrap="square" lIns="0" tIns="0" rIns="0" bIns="0" anchor="t" anchorCtr="0"/>
                  </wps:wsp>
                </a:graphicData>
              </a:graphic>
            </wp:anchor>
          </w:drawing>
        </mc:Choice>
        <mc:Fallback>
          <w:pict>
            <v:shapetype w14:anchorId="2F358039"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581F6BE" w14:textId="77777777" w:rsidR="00B002E7" w:rsidRDefault="00B002E7">
                    <w:pPr>
                      <w:pStyle w:val="WitregelW2"/>
                    </w:pPr>
                  </w:p>
                  <w:p w14:paraId="55E3B19C" w14:textId="77777777" w:rsidR="00B002E7" w:rsidRDefault="00274BD7">
                    <w:pPr>
                      <w:pStyle w:val="Referentiegegevenskopjes"/>
                    </w:pPr>
                    <w:r>
                      <w:t>Datum</w:t>
                    </w:r>
                  </w:p>
                  <w:p w14:paraId="1B219EAB" w14:textId="79C7A325" w:rsidR="00B002E7" w:rsidRDefault="00D50CEC">
                    <w:pPr>
                      <w:pStyle w:val="Referentiegegevens"/>
                    </w:pPr>
                    <w:r>
                      <w:t>18 oktober 2024</w:t>
                    </w:r>
                    <w:r w:rsidR="00274BD7">
                      <w:fldChar w:fldCharType="begin"/>
                    </w:r>
                    <w:r w:rsidR="00274BD7">
                      <w:instrText xml:space="preserve"> DOCPROPERTY  "iDatum"  \* MERGEFORMAT </w:instrText>
                    </w:r>
                    <w:r w:rsidR="00274BD7">
                      <w:fldChar w:fldCharType="end"/>
                    </w:r>
                  </w:p>
                  <w:p w14:paraId="73D0B64C" w14:textId="77777777" w:rsidR="00B002E7" w:rsidRDefault="00B002E7">
                    <w:pPr>
                      <w:pStyle w:val="WitregelW1"/>
                    </w:pPr>
                  </w:p>
                  <w:p w14:paraId="28EE79F2" w14:textId="77777777" w:rsidR="00B002E7" w:rsidRDefault="00274BD7">
                    <w:pPr>
                      <w:pStyle w:val="Referentiegegevenskopjes"/>
                    </w:pPr>
                    <w:r>
                      <w:t>Onze referentie</w:t>
                    </w:r>
                  </w:p>
                  <w:p w14:paraId="5FC907F6" w14:textId="4E32B5EE" w:rsidR="00B002E7" w:rsidRDefault="00274BD7">
                    <w:pPr>
                      <w:pStyle w:val="ReferentiegegevensHL"/>
                    </w:pPr>
                    <w:fldSimple w:instr=" DOCPROPERTY  &quot;iOnsKenmerk&quot;  \* MERGEFORMAT ">
                      <w:r w:rsidR="00873F2B">
                        <w:t>2024-0000889369</w:t>
                      </w:r>
                    </w:fldSimple>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E5AAAE1" wp14:editId="675A438A">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8F03327" w14:textId="77777777" w:rsidR="00B002E7" w:rsidRDefault="00274BD7">
                          <w:pPr>
                            <w:pStyle w:val="Afzendgegevens"/>
                          </w:pPr>
                          <w:r>
                            <w:t xml:space="preserve">Pagina </w:t>
                          </w:r>
                          <w:r>
                            <w:fldChar w:fldCharType="begin"/>
                          </w:r>
                          <w:r>
                            <w:instrText>PAGE</w:instrText>
                          </w:r>
                          <w:r>
                            <w:fldChar w:fldCharType="separate"/>
                          </w:r>
                          <w:r w:rsidR="0007779A">
                            <w:rPr>
                              <w:noProof/>
                            </w:rPr>
                            <w:t>1</w:t>
                          </w:r>
                          <w:r>
                            <w:fldChar w:fldCharType="end"/>
                          </w:r>
                          <w:r>
                            <w:t xml:space="preserve"> van </w:t>
                          </w:r>
                          <w:r>
                            <w:fldChar w:fldCharType="begin"/>
                          </w:r>
                          <w:r>
                            <w:instrText>NUMPAGES</w:instrText>
                          </w:r>
                          <w:r>
                            <w:fldChar w:fldCharType="separate"/>
                          </w:r>
                          <w:r w:rsidR="0007779A">
                            <w:rPr>
                              <w:noProof/>
                            </w:rPr>
                            <w:t>1</w:t>
                          </w:r>
                          <w:r>
                            <w:fldChar w:fldCharType="end"/>
                          </w:r>
                        </w:p>
                      </w:txbxContent>
                    </wps:txbx>
                    <wps:bodyPr vert="horz" wrap="square" lIns="0" tIns="0" rIns="0" bIns="0" anchor="t" anchorCtr="0"/>
                  </wps:wsp>
                </a:graphicData>
              </a:graphic>
            </wp:anchor>
          </w:drawing>
        </mc:Choice>
        <mc:Fallback>
          <w:pict>
            <v:shape w14:anchorId="2E5AAAE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8F03327" w14:textId="77777777" w:rsidR="00B002E7" w:rsidRDefault="00274BD7">
                    <w:pPr>
                      <w:pStyle w:val="Afzendgegevens"/>
                    </w:pPr>
                    <w:r>
                      <w:t xml:space="preserve">Pagina </w:t>
                    </w:r>
                    <w:r>
                      <w:fldChar w:fldCharType="begin"/>
                    </w:r>
                    <w:r>
                      <w:instrText>PAGE</w:instrText>
                    </w:r>
                    <w:r>
                      <w:fldChar w:fldCharType="separate"/>
                    </w:r>
                    <w:r w:rsidR="0007779A">
                      <w:rPr>
                        <w:noProof/>
                      </w:rPr>
                      <w:t>1</w:t>
                    </w:r>
                    <w:r>
                      <w:fldChar w:fldCharType="end"/>
                    </w:r>
                    <w:r>
                      <w:t xml:space="preserve"> van </w:t>
                    </w:r>
                    <w:r>
                      <w:fldChar w:fldCharType="begin"/>
                    </w:r>
                    <w:r>
                      <w:instrText>NUMPAGES</w:instrText>
                    </w:r>
                    <w:r>
                      <w:fldChar w:fldCharType="separate"/>
                    </w:r>
                    <w:r w:rsidR="0007779A">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A5CA" w14:textId="77777777" w:rsidR="00B002E7" w:rsidRDefault="00274BD7">
    <w:pPr>
      <w:spacing w:after="7029" w:line="14" w:lineRule="exact"/>
    </w:pPr>
    <w:r>
      <w:rPr>
        <w:noProof/>
      </w:rPr>
      <mc:AlternateContent>
        <mc:Choice Requires="wps">
          <w:drawing>
            <wp:anchor distT="0" distB="0" distL="0" distR="0" simplePos="0" relativeHeight="251656192" behindDoc="0" locked="1" layoutInCell="1" allowOverlap="1" wp14:anchorId="0CDE021E" wp14:editId="3C03EB7A">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2F2021" w14:textId="77777777" w:rsidR="00B002E7" w:rsidRDefault="00274BD7">
                          <w:pPr>
                            <w:spacing w:line="240" w:lineRule="auto"/>
                          </w:pPr>
                          <w:r>
                            <w:rPr>
                              <w:noProof/>
                            </w:rPr>
                            <w:drawing>
                              <wp:inline distT="0" distB="0" distL="0" distR="0" wp14:anchorId="7C97AD19" wp14:editId="61D89FC7">
                                <wp:extent cx="2339975" cy="1582834"/>
                                <wp:effectExtent l="0" t="0" r="0" b="0"/>
                                <wp:docPr id="4" name="Woordmerk" descr="MInisterie van Sociale Zaken en Werkgelegenheid" title="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DE021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02F2021" w14:textId="77777777" w:rsidR="00B002E7" w:rsidRDefault="00274BD7">
                    <w:pPr>
                      <w:spacing w:line="240" w:lineRule="auto"/>
                    </w:pPr>
                    <w:r>
                      <w:rPr>
                        <w:noProof/>
                      </w:rPr>
                      <w:drawing>
                        <wp:inline distT="0" distB="0" distL="0" distR="0" wp14:anchorId="7C97AD19" wp14:editId="61D89FC7">
                          <wp:extent cx="2339975" cy="1582834"/>
                          <wp:effectExtent l="0" t="0" r="0" b="0"/>
                          <wp:docPr id="4" name="Woordmerk" descr="MInisterie van Sociale Zaken en Werkgelegenheid" title="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D6D7218" wp14:editId="6ABF0D8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676751F" w14:textId="77777777" w:rsidR="00B002E7" w:rsidRDefault="00274BD7">
                          <w:pPr>
                            <w:pStyle w:val="Afzendgegevens"/>
                          </w:pPr>
                          <w:r>
                            <w:t>Postbus 90801</w:t>
                          </w:r>
                        </w:p>
                        <w:p w14:paraId="0977E7D4" w14:textId="77777777" w:rsidR="00B002E7" w:rsidRDefault="00274BD7">
                          <w:pPr>
                            <w:pStyle w:val="Afzendgegevens"/>
                          </w:pPr>
                          <w:r>
                            <w:t>2509 LV  Den Haag</w:t>
                          </w:r>
                        </w:p>
                        <w:p w14:paraId="27175520" w14:textId="310D4551" w:rsidR="00D50CEC" w:rsidRDefault="00D50CEC" w:rsidP="00D50CEC">
                          <w:pPr>
                            <w:pStyle w:val="Afzendgegevens"/>
                          </w:pPr>
                          <w:r>
                            <w:t>P</w:t>
                          </w:r>
                          <w:r>
                            <w:t>arnassusplein 5</w:t>
                          </w:r>
                        </w:p>
                        <w:p w14:paraId="6528F131" w14:textId="12EA379E" w:rsidR="00D50CEC" w:rsidRDefault="00D50CEC" w:rsidP="00D50CEC">
                          <w:pPr>
                            <w:pStyle w:val="Afzendgegevens"/>
                          </w:pPr>
                          <w:r>
                            <w:t>Tel 070-3334444</w:t>
                          </w:r>
                        </w:p>
                        <w:p w14:paraId="58056105" w14:textId="77777777" w:rsidR="00B002E7" w:rsidRDefault="00B002E7">
                          <w:pPr>
                            <w:pStyle w:val="WitregelW2"/>
                          </w:pPr>
                        </w:p>
                        <w:p w14:paraId="6167CEB6" w14:textId="77777777" w:rsidR="00B002E7" w:rsidRDefault="00274BD7">
                          <w:pPr>
                            <w:pStyle w:val="Referentiegegevenskopjes"/>
                          </w:pPr>
                          <w:r>
                            <w:t>Onze referentie</w:t>
                          </w:r>
                        </w:p>
                        <w:p w14:paraId="66720A69" w14:textId="0E7F7B22" w:rsidR="00B002E7" w:rsidRDefault="00274BD7">
                          <w:pPr>
                            <w:pStyle w:val="ReferentiegegevensHL"/>
                          </w:pPr>
                          <w:fldSimple w:instr=" DOCPROPERTY  &quot;iOnsKenmerk&quot;  \* MERGEFORMAT ">
                            <w:r w:rsidR="00873F2B">
                              <w:t>2024-0000889369</w:t>
                            </w:r>
                          </w:fldSimple>
                        </w:p>
                        <w:p w14:paraId="4006465F" w14:textId="77777777" w:rsidR="00B002E7" w:rsidRDefault="00B002E7">
                          <w:pPr>
                            <w:pStyle w:val="WitregelW1"/>
                          </w:pPr>
                        </w:p>
                        <w:p w14:paraId="2D057C73" w14:textId="77777777" w:rsidR="00D50CEC" w:rsidRPr="00D50CEC" w:rsidRDefault="00D50CEC" w:rsidP="00D50CEC"/>
                        <w:p w14:paraId="4BC67763" w14:textId="59C8A765" w:rsidR="00B002E7" w:rsidRDefault="00E90BB7">
                          <w:pPr>
                            <w:pStyle w:val="Referentiegegevens"/>
                          </w:pPr>
                          <w:r>
                            <w:rPr>
                              <w:b/>
                              <w:bCs/>
                            </w:rPr>
                            <w:t>Bijlage</w:t>
                          </w:r>
                          <w:r w:rsidR="00274BD7">
                            <w:fldChar w:fldCharType="begin"/>
                          </w:r>
                          <w:r w:rsidR="00274BD7">
                            <w:instrText xml:space="preserve"> DOCPROPERTY  "iCC"  \* MERGEFORMAT </w:instrText>
                          </w:r>
                          <w:r w:rsidR="00274BD7">
                            <w:fldChar w:fldCharType="end"/>
                          </w:r>
                        </w:p>
                        <w:p w14:paraId="17DEF8BE" w14:textId="77777777" w:rsidR="00B002E7" w:rsidRDefault="00B002E7">
                          <w:pPr>
                            <w:pStyle w:val="WitregelW1"/>
                          </w:pPr>
                        </w:p>
                        <w:p w14:paraId="5FF95A74" w14:textId="560B63C4" w:rsidR="00B002E7" w:rsidRDefault="00873F2B">
                          <w:pPr>
                            <w:pStyle w:val="Referentiegegevens"/>
                          </w:pPr>
                          <w:r>
                            <w:fldChar w:fldCharType="begin"/>
                          </w:r>
                          <w:r>
                            <w:instrText xml:space="preserve"> DOCPROPERTY  "iBijlagen"  \* MERGEFORMAT </w:instrText>
                          </w:r>
                          <w:r>
                            <w:fldChar w:fldCharType="separate"/>
                          </w:r>
                          <w:r>
                            <w:t>Onderhandelaarsakkoord 'gezond naar het pensioen'</w:t>
                          </w:r>
                          <w:r>
                            <w:fldChar w:fldCharType="end"/>
                          </w:r>
                        </w:p>
                      </w:txbxContent>
                    </wps:txbx>
                    <wps:bodyPr vert="horz" wrap="square" lIns="0" tIns="0" rIns="0" bIns="0" anchor="t" anchorCtr="0"/>
                  </wps:wsp>
                </a:graphicData>
              </a:graphic>
            </wp:anchor>
          </w:drawing>
        </mc:Choice>
        <mc:Fallback>
          <w:pict>
            <v:shape w14:anchorId="7D6D7218"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676751F" w14:textId="77777777" w:rsidR="00B002E7" w:rsidRDefault="00274BD7">
                    <w:pPr>
                      <w:pStyle w:val="Afzendgegevens"/>
                    </w:pPr>
                    <w:r>
                      <w:t>Postbus 90801</w:t>
                    </w:r>
                  </w:p>
                  <w:p w14:paraId="0977E7D4" w14:textId="77777777" w:rsidR="00B002E7" w:rsidRDefault="00274BD7">
                    <w:pPr>
                      <w:pStyle w:val="Afzendgegevens"/>
                    </w:pPr>
                    <w:r>
                      <w:t>2509 LV  Den Haag</w:t>
                    </w:r>
                  </w:p>
                  <w:p w14:paraId="27175520" w14:textId="310D4551" w:rsidR="00D50CEC" w:rsidRDefault="00D50CEC" w:rsidP="00D50CEC">
                    <w:pPr>
                      <w:pStyle w:val="Afzendgegevens"/>
                    </w:pPr>
                    <w:r>
                      <w:t>P</w:t>
                    </w:r>
                    <w:r>
                      <w:t>arnassusplein 5</w:t>
                    </w:r>
                  </w:p>
                  <w:p w14:paraId="6528F131" w14:textId="12EA379E" w:rsidR="00D50CEC" w:rsidRDefault="00D50CEC" w:rsidP="00D50CEC">
                    <w:pPr>
                      <w:pStyle w:val="Afzendgegevens"/>
                    </w:pPr>
                    <w:r>
                      <w:t>Tel 070-3334444</w:t>
                    </w:r>
                  </w:p>
                  <w:p w14:paraId="58056105" w14:textId="77777777" w:rsidR="00B002E7" w:rsidRDefault="00B002E7">
                    <w:pPr>
                      <w:pStyle w:val="WitregelW2"/>
                    </w:pPr>
                  </w:p>
                  <w:p w14:paraId="6167CEB6" w14:textId="77777777" w:rsidR="00B002E7" w:rsidRDefault="00274BD7">
                    <w:pPr>
                      <w:pStyle w:val="Referentiegegevenskopjes"/>
                    </w:pPr>
                    <w:r>
                      <w:t>Onze referentie</w:t>
                    </w:r>
                  </w:p>
                  <w:p w14:paraId="66720A69" w14:textId="0E7F7B22" w:rsidR="00B002E7" w:rsidRDefault="00274BD7">
                    <w:pPr>
                      <w:pStyle w:val="ReferentiegegevensHL"/>
                    </w:pPr>
                    <w:fldSimple w:instr=" DOCPROPERTY  &quot;iOnsKenmerk&quot;  \* MERGEFORMAT ">
                      <w:r w:rsidR="00873F2B">
                        <w:t>2024-0000889369</w:t>
                      </w:r>
                    </w:fldSimple>
                  </w:p>
                  <w:p w14:paraId="4006465F" w14:textId="77777777" w:rsidR="00B002E7" w:rsidRDefault="00B002E7">
                    <w:pPr>
                      <w:pStyle w:val="WitregelW1"/>
                    </w:pPr>
                  </w:p>
                  <w:p w14:paraId="2D057C73" w14:textId="77777777" w:rsidR="00D50CEC" w:rsidRPr="00D50CEC" w:rsidRDefault="00D50CEC" w:rsidP="00D50CEC"/>
                  <w:p w14:paraId="4BC67763" w14:textId="59C8A765" w:rsidR="00B002E7" w:rsidRDefault="00E90BB7">
                    <w:pPr>
                      <w:pStyle w:val="Referentiegegevens"/>
                    </w:pPr>
                    <w:r>
                      <w:rPr>
                        <w:b/>
                        <w:bCs/>
                      </w:rPr>
                      <w:t>Bijlage</w:t>
                    </w:r>
                    <w:r w:rsidR="00274BD7">
                      <w:fldChar w:fldCharType="begin"/>
                    </w:r>
                    <w:r w:rsidR="00274BD7">
                      <w:instrText xml:space="preserve"> DOCPROPERTY  "iCC"  \* MERGEFORMAT </w:instrText>
                    </w:r>
                    <w:r w:rsidR="00274BD7">
                      <w:fldChar w:fldCharType="end"/>
                    </w:r>
                  </w:p>
                  <w:p w14:paraId="17DEF8BE" w14:textId="77777777" w:rsidR="00B002E7" w:rsidRDefault="00B002E7">
                    <w:pPr>
                      <w:pStyle w:val="WitregelW1"/>
                    </w:pPr>
                  </w:p>
                  <w:p w14:paraId="5FF95A74" w14:textId="560B63C4" w:rsidR="00B002E7" w:rsidRDefault="00873F2B">
                    <w:pPr>
                      <w:pStyle w:val="Referentiegegevens"/>
                    </w:pPr>
                    <w:r>
                      <w:fldChar w:fldCharType="begin"/>
                    </w:r>
                    <w:r>
                      <w:instrText xml:space="preserve"> DOCPROPERTY  "iBijlagen"  \* MERGEFORMAT </w:instrText>
                    </w:r>
                    <w:r>
                      <w:fldChar w:fldCharType="separate"/>
                    </w:r>
                    <w:r>
                      <w:t>Onderhandelaarsakkoord 'gezond naar het pensioen'</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E78171E" wp14:editId="201BB08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A350757" w14:textId="77777777" w:rsidR="00B002E7" w:rsidRDefault="00274BD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E78171E"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A350757" w14:textId="77777777" w:rsidR="00B002E7" w:rsidRDefault="00274BD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14F90E4" wp14:editId="44766BF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2B80FA0E" w14:textId="77777777" w:rsidR="00B002E7" w:rsidRDefault="00274BD7">
                          <w:r>
                            <w:t>De voorzitter van de Tweede Kamer der Staten-Generaal</w:t>
                          </w:r>
                        </w:p>
                        <w:p w14:paraId="0E05C6E0" w14:textId="77777777" w:rsidR="00B002E7" w:rsidRDefault="00274BD7">
                          <w:r>
                            <w:t>Prinses Irenestraat 6</w:t>
                          </w:r>
                        </w:p>
                        <w:p w14:paraId="0EAB4669" w14:textId="77777777" w:rsidR="00B002E7" w:rsidRDefault="00274BD7">
                          <w:r>
                            <w:t>2595 BD  Den Haag</w:t>
                          </w:r>
                        </w:p>
                      </w:txbxContent>
                    </wps:txbx>
                    <wps:bodyPr vert="horz" wrap="square" lIns="0" tIns="0" rIns="0" bIns="0" anchor="t" anchorCtr="0"/>
                  </wps:wsp>
                </a:graphicData>
              </a:graphic>
            </wp:anchor>
          </w:drawing>
        </mc:Choice>
        <mc:Fallback>
          <w:pict>
            <v:shape w14:anchorId="614F90E4"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2B80FA0E" w14:textId="77777777" w:rsidR="00B002E7" w:rsidRDefault="00274BD7">
                    <w:r>
                      <w:t>De voorzitter van de Tweede Kamer der Staten-Generaal</w:t>
                    </w:r>
                  </w:p>
                  <w:p w14:paraId="0E05C6E0" w14:textId="77777777" w:rsidR="00B002E7" w:rsidRDefault="00274BD7">
                    <w:r>
                      <w:t>Prinses Irenestraat 6</w:t>
                    </w:r>
                  </w:p>
                  <w:p w14:paraId="0EAB4669" w14:textId="77777777" w:rsidR="00B002E7" w:rsidRDefault="00274BD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E18ED93" wp14:editId="6D5EEA2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002E7" w14:paraId="75CA1BFB" w14:textId="77777777">
                            <w:trPr>
                              <w:trHeight w:val="200"/>
                            </w:trPr>
                            <w:tc>
                              <w:tcPr>
                                <w:tcW w:w="1134" w:type="dxa"/>
                              </w:tcPr>
                              <w:p w14:paraId="5F3A6180" w14:textId="77777777" w:rsidR="00B002E7" w:rsidRDefault="00B002E7"/>
                            </w:tc>
                            <w:tc>
                              <w:tcPr>
                                <w:tcW w:w="5244" w:type="dxa"/>
                              </w:tcPr>
                              <w:p w14:paraId="5DBB4EC7" w14:textId="77777777" w:rsidR="00B002E7" w:rsidRDefault="00B002E7"/>
                            </w:tc>
                          </w:tr>
                          <w:tr w:rsidR="00B002E7" w14:paraId="40AACC17" w14:textId="77777777">
                            <w:trPr>
                              <w:trHeight w:val="240"/>
                            </w:trPr>
                            <w:tc>
                              <w:tcPr>
                                <w:tcW w:w="1134" w:type="dxa"/>
                              </w:tcPr>
                              <w:p w14:paraId="65A05767" w14:textId="77777777" w:rsidR="00B002E7" w:rsidRDefault="00274BD7">
                                <w:r>
                                  <w:t>Datum</w:t>
                                </w:r>
                              </w:p>
                            </w:tc>
                            <w:tc>
                              <w:tcPr>
                                <w:tcW w:w="5244" w:type="dxa"/>
                              </w:tcPr>
                              <w:p w14:paraId="534607EC" w14:textId="15FF0F57" w:rsidR="00B002E7" w:rsidRDefault="00D50CEC">
                                <w:r>
                                  <w:t>18 oktober 2024</w:t>
                                </w:r>
                                <w:r w:rsidR="00274BD7">
                                  <w:fldChar w:fldCharType="begin"/>
                                </w:r>
                                <w:r w:rsidR="00274BD7">
                                  <w:instrText xml:space="preserve"> DOCPROPERTY  "iDatum"  \* MERGEFORMAT </w:instrText>
                                </w:r>
                                <w:r w:rsidR="00274BD7">
                                  <w:fldChar w:fldCharType="end"/>
                                </w:r>
                              </w:p>
                            </w:tc>
                          </w:tr>
                          <w:tr w:rsidR="00B002E7" w14:paraId="678AAA38" w14:textId="77777777">
                            <w:trPr>
                              <w:trHeight w:val="240"/>
                            </w:trPr>
                            <w:tc>
                              <w:tcPr>
                                <w:tcW w:w="1134" w:type="dxa"/>
                              </w:tcPr>
                              <w:p w14:paraId="736462A6" w14:textId="77777777" w:rsidR="00B002E7" w:rsidRDefault="00274BD7">
                                <w:r>
                                  <w:t>Betreft</w:t>
                                </w:r>
                              </w:p>
                            </w:tc>
                            <w:tc>
                              <w:tcPr>
                                <w:tcW w:w="5244" w:type="dxa"/>
                              </w:tcPr>
                              <w:p w14:paraId="6D296167" w14:textId="0C4E6A77" w:rsidR="00B002E7" w:rsidRDefault="00873F2B">
                                <w:r>
                                  <w:fldChar w:fldCharType="begin"/>
                                </w:r>
                                <w:r>
                                  <w:instrText xml:space="preserve"> DOCPROPERTY  "iOnderwerp"  \* MERGEFORMAT </w:instrText>
                                </w:r>
                                <w:r>
                                  <w:fldChar w:fldCharType="separate"/>
                                </w:r>
                                <w:r>
                                  <w:t>Onderhandelaarsakkoord 'gezond naar het pensioen'</w:t>
                                </w:r>
                                <w:r>
                                  <w:fldChar w:fldCharType="end"/>
                                </w:r>
                              </w:p>
                            </w:tc>
                          </w:tr>
                          <w:tr w:rsidR="00B002E7" w14:paraId="7288361B" w14:textId="77777777">
                            <w:trPr>
                              <w:trHeight w:val="200"/>
                            </w:trPr>
                            <w:tc>
                              <w:tcPr>
                                <w:tcW w:w="1134" w:type="dxa"/>
                              </w:tcPr>
                              <w:p w14:paraId="4DB125A5" w14:textId="77777777" w:rsidR="00B002E7" w:rsidRDefault="00B002E7"/>
                            </w:tc>
                            <w:tc>
                              <w:tcPr>
                                <w:tcW w:w="5244" w:type="dxa"/>
                              </w:tcPr>
                              <w:p w14:paraId="1FFE1C16" w14:textId="77777777" w:rsidR="00B002E7" w:rsidRDefault="00B002E7"/>
                            </w:tc>
                          </w:tr>
                        </w:tbl>
                        <w:p w14:paraId="6E9099E6" w14:textId="77777777" w:rsidR="00A47897" w:rsidRDefault="00A47897"/>
                      </w:txbxContent>
                    </wps:txbx>
                    <wps:bodyPr vert="horz" wrap="square" lIns="0" tIns="0" rIns="0" bIns="0" anchor="t" anchorCtr="0"/>
                  </wps:wsp>
                </a:graphicData>
              </a:graphic>
            </wp:anchor>
          </w:drawing>
        </mc:Choice>
        <mc:Fallback>
          <w:pict>
            <v:shape w14:anchorId="0E18ED93"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B002E7" w14:paraId="75CA1BFB" w14:textId="77777777">
                      <w:trPr>
                        <w:trHeight w:val="200"/>
                      </w:trPr>
                      <w:tc>
                        <w:tcPr>
                          <w:tcW w:w="1134" w:type="dxa"/>
                        </w:tcPr>
                        <w:p w14:paraId="5F3A6180" w14:textId="77777777" w:rsidR="00B002E7" w:rsidRDefault="00B002E7"/>
                      </w:tc>
                      <w:tc>
                        <w:tcPr>
                          <w:tcW w:w="5244" w:type="dxa"/>
                        </w:tcPr>
                        <w:p w14:paraId="5DBB4EC7" w14:textId="77777777" w:rsidR="00B002E7" w:rsidRDefault="00B002E7"/>
                      </w:tc>
                    </w:tr>
                    <w:tr w:rsidR="00B002E7" w14:paraId="40AACC17" w14:textId="77777777">
                      <w:trPr>
                        <w:trHeight w:val="240"/>
                      </w:trPr>
                      <w:tc>
                        <w:tcPr>
                          <w:tcW w:w="1134" w:type="dxa"/>
                        </w:tcPr>
                        <w:p w14:paraId="65A05767" w14:textId="77777777" w:rsidR="00B002E7" w:rsidRDefault="00274BD7">
                          <w:r>
                            <w:t>Datum</w:t>
                          </w:r>
                        </w:p>
                      </w:tc>
                      <w:tc>
                        <w:tcPr>
                          <w:tcW w:w="5244" w:type="dxa"/>
                        </w:tcPr>
                        <w:p w14:paraId="534607EC" w14:textId="15FF0F57" w:rsidR="00B002E7" w:rsidRDefault="00D50CEC">
                          <w:r>
                            <w:t>18 oktober 2024</w:t>
                          </w:r>
                          <w:r w:rsidR="00274BD7">
                            <w:fldChar w:fldCharType="begin"/>
                          </w:r>
                          <w:r w:rsidR="00274BD7">
                            <w:instrText xml:space="preserve"> DOCPROPERTY  "iDatum"  \* MERGEFORMAT </w:instrText>
                          </w:r>
                          <w:r w:rsidR="00274BD7">
                            <w:fldChar w:fldCharType="end"/>
                          </w:r>
                        </w:p>
                      </w:tc>
                    </w:tr>
                    <w:tr w:rsidR="00B002E7" w14:paraId="678AAA38" w14:textId="77777777">
                      <w:trPr>
                        <w:trHeight w:val="240"/>
                      </w:trPr>
                      <w:tc>
                        <w:tcPr>
                          <w:tcW w:w="1134" w:type="dxa"/>
                        </w:tcPr>
                        <w:p w14:paraId="736462A6" w14:textId="77777777" w:rsidR="00B002E7" w:rsidRDefault="00274BD7">
                          <w:r>
                            <w:t>Betreft</w:t>
                          </w:r>
                        </w:p>
                      </w:tc>
                      <w:tc>
                        <w:tcPr>
                          <w:tcW w:w="5244" w:type="dxa"/>
                        </w:tcPr>
                        <w:p w14:paraId="6D296167" w14:textId="0C4E6A77" w:rsidR="00B002E7" w:rsidRDefault="00873F2B">
                          <w:r>
                            <w:fldChar w:fldCharType="begin"/>
                          </w:r>
                          <w:r>
                            <w:instrText xml:space="preserve"> DOCPROPERTY  "iOnderwerp"  \* MERGEFORMAT </w:instrText>
                          </w:r>
                          <w:r>
                            <w:fldChar w:fldCharType="separate"/>
                          </w:r>
                          <w:r>
                            <w:t>Onderhandelaarsakkoord 'gezond naar het pensioen'</w:t>
                          </w:r>
                          <w:r>
                            <w:fldChar w:fldCharType="end"/>
                          </w:r>
                        </w:p>
                      </w:tc>
                    </w:tr>
                    <w:tr w:rsidR="00B002E7" w14:paraId="7288361B" w14:textId="77777777">
                      <w:trPr>
                        <w:trHeight w:val="200"/>
                      </w:trPr>
                      <w:tc>
                        <w:tcPr>
                          <w:tcW w:w="1134" w:type="dxa"/>
                        </w:tcPr>
                        <w:p w14:paraId="4DB125A5" w14:textId="77777777" w:rsidR="00B002E7" w:rsidRDefault="00B002E7"/>
                      </w:tc>
                      <w:tc>
                        <w:tcPr>
                          <w:tcW w:w="5244" w:type="dxa"/>
                        </w:tcPr>
                        <w:p w14:paraId="1FFE1C16" w14:textId="77777777" w:rsidR="00B002E7" w:rsidRDefault="00B002E7"/>
                      </w:tc>
                    </w:tr>
                  </w:tbl>
                  <w:p w14:paraId="6E9099E6" w14:textId="77777777" w:rsidR="00A47897" w:rsidRDefault="00A47897"/>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D48E9FF" wp14:editId="2145DF2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0851D0" w14:textId="77777777" w:rsidR="00B002E7" w:rsidRDefault="00274BD7">
                          <w:pPr>
                            <w:pStyle w:val="Afzendgegevens"/>
                          </w:pPr>
                          <w:r>
                            <w:t xml:space="preserve">Pagina </w:t>
                          </w:r>
                          <w:r>
                            <w:fldChar w:fldCharType="begin"/>
                          </w:r>
                          <w:r>
                            <w:instrText>PAGE</w:instrText>
                          </w:r>
                          <w:r>
                            <w:fldChar w:fldCharType="separate"/>
                          </w:r>
                          <w:r w:rsidR="0007779A">
                            <w:rPr>
                              <w:noProof/>
                            </w:rPr>
                            <w:t>1</w:t>
                          </w:r>
                          <w:r>
                            <w:fldChar w:fldCharType="end"/>
                          </w:r>
                          <w:r>
                            <w:t xml:space="preserve"> van </w:t>
                          </w:r>
                          <w:r>
                            <w:fldChar w:fldCharType="begin"/>
                          </w:r>
                          <w:r>
                            <w:instrText>NUMPAGES</w:instrText>
                          </w:r>
                          <w:r>
                            <w:fldChar w:fldCharType="separate"/>
                          </w:r>
                          <w:r w:rsidR="0007779A">
                            <w:rPr>
                              <w:noProof/>
                            </w:rPr>
                            <w:t>1</w:t>
                          </w:r>
                          <w:r>
                            <w:fldChar w:fldCharType="end"/>
                          </w:r>
                        </w:p>
                      </w:txbxContent>
                    </wps:txbx>
                    <wps:bodyPr vert="horz" wrap="square" lIns="0" tIns="0" rIns="0" bIns="0" anchor="t" anchorCtr="0"/>
                  </wps:wsp>
                </a:graphicData>
              </a:graphic>
            </wp:anchor>
          </w:drawing>
        </mc:Choice>
        <mc:Fallback>
          <w:pict>
            <v:shape w14:anchorId="6D48E9F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D0851D0" w14:textId="77777777" w:rsidR="00B002E7" w:rsidRDefault="00274BD7">
                    <w:pPr>
                      <w:pStyle w:val="Afzendgegevens"/>
                    </w:pPr>
                    <w:r>
                      <w:t xml:space="preserve">Pagina </w:t>
                    </w:r>
                    <w:r>
                      <w:fldChar w:fldCharType="begin"/>
                    </w:r>
                    <w:r>
                      <w:instrText>PAGE</w:instrText>
                    </w:r>
                    <w:r>
                      <w:fldChar w:fldCharType="separate"/>
                    </w:r>
                    <w:r w:rsidR="0007779A">
                      <w:rPr>
                        <w:noProof/>
                      </w:rPr>
                      <w:t>1</w:t>
                    </w:r>
                    <w:r>
                      <w:fldChar w:fldCharType="end"/>
                    </w:r>
                    <w:r>
                      <w:t xml:space="preserve"> van </w:t>
                    </w:r>
                    <w:r>
                      <w:fldChar w:fldCharType="begin"/>
                    </w:r>
                    <w:r>
                      <w:instrText>NUMPAGES</w:instrText>
                    </w:r>
                    <w:r>
                      <w:fldChar w:fldCharType="separate"/>
                    </w:r>
                    <w:r w:rsidR="0007779A">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E532B0"/>
    <w:multiLevelType w:val="multilevel"/>
    <w:tmpl w:val="5E00CC8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999B1E"/>
    <w:multiLevelType w:val="multilevel"/>
    <w:tmpl w:val="B0EA0E6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698A734"/>
    <w:multiLevelType w:val="multilevel"/>
    <w:tmpl w:val="CAF3D7EA"/>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8880088"/>
    <w:multiLevelType w:val="multilevel"/>
    <w:tmpl w:val="DF97715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B17CF"/>
    <w:multiLevelType w:val="multilevel"/>
    <w:tmpl w:val="0AE5E0F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857306"/>
    <w:multiLevelType w:val="hybridMultilevel"/>
    <w:tmpl w:val="1604F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8187DF"/>
    <w:multiLevelType w:val="multilevel"/>
    <w:tmpl w:val="4A710D4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BD4790D"/>
    <w:multiLevelType w:val="multilevel"/>
    <w:tmpl w:val="0330236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DAA569"/>
    <w:multiLevelType w:val="multilevel"/>
    <w:tmpl w:val="0A6965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61756201">
    <w:abstractNumId w:val="7"/>
  </w:num>
  <w:num w:numId="2" w16cid:durableId="546451398">
    <w:abstractNumId w:val="1"/>
  </w:num>
  <w:num w:numId="3" w16cid:durableId="172843157">
    <w:abstractNumId w:val="8"/>
  </w:num>
  <w:num w:numId="4" w16cid:durableId="1261330354">
    <w:abstractNumId w:val="6"/>
  </w:num>
  <w:num w:numId="5" w16cid:durableId="1532499896">
    <w:abstractNumId w:val="3"/>
  </w:num>
  <w:num w:numId="6" w16cid:durableId="1292203126">
    <w:abstractNumId w:val="4"/>
  </w:num>
  <w:num w:numId="7" w16cid:durableId="1116559199">
    <w:abstractNumId w:val="2"/>
  </w:num>
  <w:num w:numId="8" w16cid:durableId="828794225">
    <w:abstractNumId w:val="0"/>
  </w:num>
  <w:num w:numId="9" w16cid:durableId="14906326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9A"/>
    <w:rsid w:val="00032147"/>
    <w:rsid w:val="000332E6"/>
    <w:rsid w:val="00057822"/>
    <w:rsid w:val="00076611"/>
    <w:rsid w:val="0007779A"/>
    <w:rsid w:val="000B3AE1"/>
    <w:rsid w:val="000C5F08"/>
    <w:rsid w:val="000F18C2"/>
    <w:rsid w:val="000F7185"/>
    <w:rsid w:val="001364AF"/>
    <w:rsid w:val="001378B6"/>
    <w:rsid w:val="001575A6"/>
    <w:rsid w:val="00171FBC"/>
    <w:rsid w:val="00175AFD"/>
    <w:rsid w:val="0019397E"/>
    <w:rsid w:val="00195DC6"/>
    <w:rsid w:val="001A5CFE"/>
    <w:rsid w:val="001B1A8E"/>
    <w:rsid w:val="001C702C"/>
    <w:rsid w:val="002047F4"/>
    <w:rsid w:val="00205957"/>
    <w:rsid w:val="002204B0"/>
    <w:rsid w:val="0023226E"/>
    <w:rsid w:val="00262347"/>
    <w:rsid w:val="00267882"/>
    <w:rsid w:val="00274BD7"/>
    <w:rsid w:val="002905B6"/>
    <w:rsid w:val="002B71C0"/>
    <w:rsid w:val="002C2C4A"/>
    <w:rsid w:val="002F2B21"/>
    <w:rsid w:val="003310E5"/>
    <w:rsid w:val="00340A6A"/>
    <w:rsid w:val="0034629A"/>
    <w:rsid w:val="00350C82"/>
    <w:rsid w:val="00390CF3"/>
    <w:rsid w:val="003A615C"/>
    <w:rsid w:val="003E6916"/>
    <w:rsid w:val="00406216"/>
    <w:rsid w:val="004215DB"/>
    <w:rsid w:val="00480ACF"/>
    <w:rsid w:val="004A1480"/>
    <w:rsid w:val="004B0A3C"/>
    <w:rsid w:val="004C7668"/>
    <w:rsid w:val="004E1623"/>
    <w:rsid w:val="005108C3"/>
    <w:rsid w:val="00511CB7"/>
    <w:rsid w:val="005426B8"/>
    <w:rsid w:val="00545CB4"/>
    <w:rsid w:val="00583CA3"/>
    <w:rsid w:val="0058574E"/>
    <w:rsid w:val="0059636A"/>
    <w:rsid w:val="005D28DD"/>
    <w:rsid w:val="005E25B1"/>
    <w:rsid w:val="006012BD"/>
    <w:rsid w:val="00602291"/>
    <w:rsid w:val="00620A09"/>
    <w:rsid w:val="006366EE"/>
    <w:rsid w:val="006612B7"/>
    <w:rsid w:val="00675E24"/>
    <w:rsid w:val="006973E6"/>
    <w:rsid w:val="006A25B2"/>
    <w:rsid w:val="006E206B"/>
    <w:rsid w:val="006F6F16"/>
    <w:rsid w:val="0074790B"/>
    <w:rsid w:val="007C03C5"/>
    <w:rsid w:val="007D0495"/>
    <w:rsid w:val="007D78CC"/>
    <w:rsid w:val="007F44BF"/>
    <w:rsid w:val="007F5606"/>
    <w:rsid w:val="007F6046"/>
    <w:rsid w:val="008104FA"/>
    <w:rsid w:val="0083661D"/>
    <w:rsid w:val="00873F2B"/>
    <w:rsid w:val="0087421E"/>
    <w:rsid w:val="00891D43"/>
    <w:rsid w:val="00917F5D"/>
    <w:rsid w:val="00926EE6"/>
    <w:rsid w:val="009350E0"/>
    <w:rsid w:val="00945612"/>
    <w:rsid w:val="009457CB"/>
    <w:rsid w:val="009A0E95"/>
    <w:rsid w:val="009C16CD"/>
    <w:rsid w:val="009C73D7"/>
    <w:rsid w:val="009E270B"/>
    <w:rsid w:val="009E4357"/>
    <w:rsid w:val="00A02C9B"/>
    <w:rsid w:val="00A47897"/>
    <w:rsid w:val="00A51FD3"/>
    <w:rsid w:val="00A5257E"/>
    <w:rsid w:val="00A62D36"/>
    <w:rsid w:val="00A63F48"/>
    <w:rsid w:val="00A81EBE"/>
    <w:rsid w:val="00A946B5"/>
    <w:rsid w:val="00A97E92"/>
    <w:rsid w:val="00AA14FF"/>
    <w:rsid w:val="00AA3F0E"/>
    <w:rsid w:val="00AA4E69"/>
    <w:rsid w:val="00AD58EB"/>
    <w:rsid w:val="00B002E7"/>
    <w:rsid w:val="00B1595E"/>
    <w:rsid w:val="00B35863"/>
    <w:rsid w:val="00B61379"/>
    <w:rsid w:val="00B74CCD"/>
    <w:rsid w:val="00B76C32"/>
    <w:rsid w:val="00B92E92"/>
    <w:rsid w:val="00BA304C"/>
    <w:rsid w:val="00C22596"/>
    <w:rsid w:val="00C268D2"/>
    <w:rsid w:val="00C645D1"/>
    <w:rsid w:val="00C769F6"/>
    <w:rsid w:val="00CC6339"/>
    <w:rsid w:val="00D50CEC"/>
    <w:rsid w:val="00D607A1"/>
    <w:rsid w:val="00D72DBC"/>
    <w:rsid w:val="00D74BBA"/>
    <w:rsid w:val="00D917F6"/>
    <w:rsid w:val="00DA4EA6"/>
    <w:rsid w:val="00DC1B49"/>
    <w:rsid w:val="00DC337E"/>
    <w:rsid w:val="00DC5426"/>
    <w:rsid w:val="00DE316F"/>
    <w:rsid w:val="00E1525F"/>
    <w:rsid w:val="00E17A5B"/>
    <w:rsid w:val="00E24B90"/>
    <w:rsid w:val="00E6093A"/>
    <w:rsid w:val="00E74963"/>
    <w:rsid w:val="00E877EB"/>
    <w:rsid w:val="00E90BB7"/>
    <w:rsid w:val="00EB6B81"/>
    <w:rsid w:val="00EC28FD"/>
    <w:rsid w:val="00ED04CD"/>
    <w:rsid w:val="00EF16D5"/>
    <w:rsid w:val="00F04C7A"/>
    <w:rsid w:val="00F25BC7"/>
    <w:rsid w:val="00F274D2"/>
    <w:rsid w:val="00F52E27"/>
    <w:rsid w:val="00FD1F7A"/>
    <w:rsid w:val="00FD534B"/>
    <w:rsid w:val="00FD6FFE"/>
    <w:rsid w:val="00FF76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D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891D43"/>
    <w:rPr>
      <w:sz w:val="16"/>
      <w:szCs w:val="16"/>
    </w:rPr>
  </w:style>
  <w:style w:type="paragraph" w:styleId="Tekstopmerking">
    <w:name w:val="annotation text"/>
    <w:basedOn w:val="Standaard"/>
    <w:link w:val="TekstopmerkingChar"/>
    <w:uiPriority w:val="99"/>
    <w:unhideWhenUsed/>
    <w:rsid w:val="00891D43"/>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891D43"/>
    <w:rPr>
      <w:rFonts w:ascii="Verdana" w:eastAsiaTheme="minorHAnsi" w:hAnsi="Verdana" w:cstheme="minorBidi"/>
      <w:kern w:val="2"/>
      <w:lang w:eastAsia="en-US"/>
      <w14:ligatures w14:val="standardContextual"/>
    </w:rPr>
  </w:style>
  <w:style w:type="paragraph" w:styleId="Revisie">
    <w:name w:val="Revision"/>
    <w:hidden/>
    <w:uiPriority w:val="99"/>
    <w:semiHidden/>
    <w:rsid w:val="00D917F6"/>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EF16D5"/>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EF16D5"/>
    <w:rPr>
      <w:rFonts w:ascii="Verdana" w:eastAsiaTheme="minorHAnsi" w:hAnsi="Verdana" w:cstheme="minorBidi"/>
      <w:b/>
      <w:bCs/>
      <w:color w:val="000000"/>
      <w:kern w:val="2"/>
      <w:lang w:eastAsia="en-US"/>
      <w14:ligatures w14:val="standardContextual"/>
    </w:rPr>
  </w:style>
  <w:style w:type="paragraph" w:styleId="Lijstalinea">
    <w:name w:val="List Paragraph"/>
    <w:basedOn w:val="Standaard"/>
    <w:uiPriority w:val="34"/>
    <w:semiHidden/>
    <w:rsid w:val="00F27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1151</ap:Words>
  <ap:Characters>6331</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Kamer - Principeakkoord 'gezond naar het pensioen'</vt:lpstr>
    </vt:vector>
  </ap:TitlesOfParts>
  <ap:LinksUpToDate>false</ap:LinksUpToDate>
  <ap:CharactersWithSpaces>7468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2024-10-17T14:53:00.0000000Z</lastPrinted>
  <dcterms:created xsi:type="dcterms:W3CDTF">2024-10-17T10:36:00.0000000Z</dcterms:created>
  <dcterms:modified xsi:type="dcterms:W3CDTF">2024-10-18T07:35:00.0000000Z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Onderhandelaarsakkoord 'gezond naar het pensioen'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J.J. Opstelten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Onderhandelaarsakkoord 'gezond naar het pensioen'</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Onderhandelaarsakkoord 'gezond naar het pensioen'</vt:lpwstr>
  </property>
  <property fmtid="{D5CDD505-2E9C-101B-9397-08002B2CF9AE}" pid="36" name="iOnsKenmerk">
    <vt:lpwstr>2024-0000889369</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