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84EAF" w:rsidR="007C26DC" w:rsidRDefault="007C26DC" w14:paraId="195F71B3" w14:textId="77777777">
      <w:pPr>
        <w:pStyle w:val="WitregelW1bodytekst"/>
      </w:pPr>
      <w:bookmarkStart w:name="_GoBack" w:id="0"/>
      <w:bookmarkEnd w:id="0"/>
      <w:r w:rsidRPr="00D84EAF">
        <w:t xml:space="preserve">Geachte voorzitter, </w:t>
      </w:r>
    </w:p>
    <w:p w:rsidRPr="00D84EAF" w:rsidR="007C26DC" w:rsidRDefault="007C26DC" w14:paraId="0B1806DF" w14:textId="77777777">
      <w:pPr>
        <w:pStyle w:val="WitregelW1bodytekst"/>
      </w:pPr>
    </w:p>
    <w:p w:rsidRPr="00D84EAF" w:rsidR="00B70F03" w:rsidRDefault="007C26DC" w14:paraId="422AB04E" w14:textId="02E4F0CD">
      <w:pPr>
        <w:pStyle w:val="WitregelW1bodytekst"/>
      </w:pPr>
      <w:r w:rsidRPr="00D84EAF">
        <w:t xml:space="preserve">Hierbij bied ik u, mede namens de </w:t>
      </w:r>
      <w:r w:rsidRPr="00DF2DD0">
        <w:t>Staatssecretaris van</w:t>
      </w:r>
      <w:r w:rsidRPr="00DF2DD0" w:rsidR="006001A5">
        <w:t xml:space="preserve"> Infrastructuur en Waterstaat -</w:t>
      </w:r>
      <w:r w:rsidRPr="00DF2DD0">
        <w:t xml:space="preserve"> Openbaar Vervoer en Milieu,</w:t>
      </w:r>
      <w:r w:rsidRPr="00D84EAF">
        <w:t xml:space="preserve"> het verslag aan van de </w:t>
      </w:r>
      <w:r w:rsidR="00210E68">
        <w:t xml:space="preserve">informele bijeenkomst van EU-transportministers </w:t>
      </w:r>
      <w:r w:rsidRPr="00D84EAF">
        <w:t xml:space="preserve">d.d. </w:t>
      </w:r>
      <w:r w:rsidR="00210E68">
        <w:t>19</w:t>
      </w:r>
      <w:r w:rsidRPr="00D84EAF">
        <w:t>-2</w:t>
      </w:r>
      <w:r w:rsidR="00210E68">
        <w:t>0</w:t>
      </w:r>
      <w:r w:rsidRPr="00D84EAF">
        <w:t xml:space="preserve"> september 202</w:t>
      </w:r>
      <w:r w:rsidR="00210E68">
        <w:t>4</w:t>
      </w:r>
      <w:r w:rsidRPr="00D84EAF">
        <w:t xml:space="preserve">. De bijeenkomst stond in het teken van </w:t>
      </w:r>
      <w:r w:rsidRPr="00D84EAF" w:rsidR="00CE0C8E">
        <w:t xml:space="preserve">het versterken van </w:t>
      </w:r>
      <w:r w:rsidRPr="00D84EAF" w:rsidR="006001A5">
        <w:t>het concurrentievermogen</w:t>
      </w:r>
      <w:r w:rsidRPr="00D84EAF" w:rsidR="00CE0C8E">
        <w:t xml:space="preserve"> van de Europese </w:t>
      </w:r>
      <w:r w:rsidR="0098456A">
        <w:t>t</w:t>
      </w:r>
      <w:r w:rsidRPr="00D84EAF" w:rsidR="00CE0C8E">
        <w:t xml:space="preserve">ransportsector en </w:t>
      </w:r>
      <w:r w:rsidR="00210E68">
        <w:t xml:space="preserve">van </w:t>
      </w:r>
      <w:r w:rsidRPr="00D84EAF" w:rsidR="00CE0C8E">
        <w:t>een competitieve spoor sector.</w:t>
      </w:r>
      <w:r w:rsidRPr="00D84EAF" w:rsidR="00A60863">
        <w:t xml:space="preserve"> Ook </w:t>
      </w:r>
      <w:r w:rsidRPr="00D84EAF" w:rsidR="006001A5">
        <w:t>bied</w:t>
      </w:r>
      <w:r w:rsidRPr="00D84EAF" w:rsidR="00A60863">
        <w:t xml:space="preserve"> ik u hierbij de kwarttaalrapportage</w:t>
      </w:r>
      <w:r w:rsidRPr="00D84EAF" w:rsidR="0061191A">
        <w:t xml:space="preserve"> van </w:t>
      </w:r>
      <w:r w:rsidR="0098456A">
        <w:t>het derde kwartaal</w:t>
      </w:r>
      <w:r w:rsidRPr="00D84EAF" w:rsidR="0061191A">
        <w:t xml:space="preserve"> aan. Hierin staat de stand van zaken van de Europese Commissievoorstellen m</w:t>
      </w:r>
      <w:r w:rsidR="0098456A">
        <w:t>et betrekking tot</w:t>
      </w:r>
      <w:r w:rsidRPr="00D84EAF" w:rsidR="0061191A">
        <w:t xml:space="preserve"> milieudossiers en transportdossiers beschreven. </w:t>
      </w:r>
    </w:p>
    <w:p w:rsidRPr="00D84EAF" w:rsidR="00B70F03" w:rsidRDefault="009C179C" w14:paraId="7ABA8556" w14:textId="77777777">
      <w:pPr>
        <w:pStyle w:val="Slotzin"/>
      </w:pPr>
      <w:r w:rsidRPr="00D84EAF">
        <w:t>Hoogachtend,</w:t>
      </w:r>
    </w:p>
    <w:p w:rsidRPr="00D84EAF" w:rsidR="00B70F03" w:rsidRDefault="009C179C" w14:paraId="609A2EC0" w14:textId="77777777">
      <w:pPr>
        <w:pStyle w:val="OndertekeningArea1"/>
      </w:pPr>
      <w:r w:rsidRPr="00D84EAF">
        <w:t>DE MINISTER VAN INFRASTRUCTUUR EN WATERSTAAT,</w:t>
      </w:r>
    </w:p>
    <w:p w:rsidRPr="00D84EAF" w:rsidR="00B70F03" w:rsidRDefault="00B70F03" w14:paraId="160054FE" w14:textId="77777777"/>
    <w:p w:rsidRPr="00D84EAF" w:rsidR="00B70F03" w:rsidRDefault="00B70F03" w14:paraId="25C95490" w14:textId="77777777"/>
    <w:p w:rsidRPr="00D84EAF" w:rsidR="00B70F03" w:rsidRDefault="00B70F03" w14:paraId="37BDEC4F" w14:textId="77777777"/>
    <w:p w:rsidRPr="00D84EAF" w:rsidR="00B70F03" w:rsidRDefault="00B70F03" w14:paraId="0C1F5DEE" w14:textId="77777777"/>
    <w:p w:rsidRPr="00D84EAF" w:rsidR="00633019" w:rsidRDefault="009C179C" w14:paraId="2A633506" w14:textId="6E5CA9D6">
      <w:r w:rsidRPr="00D84EAF">
        <w:t>Barry Madlener</w:t>
      </w:r>
    </w:p>
    <w:p w:rsidRPr="00D84EAF" w:rsidR="00032CA9" w:rsidRDefault="00032CA9" w14:paraId="75D4EEF3" w14:textId="77777777">
      <w:pPr>
        <w:spacing w:line="240" w:lineRule="auto"/>
      </w:pPr>
    </w:p>
    <w:p w:rsidRPr="00D84EAF" w:rsidR="00CE0C8E" w:rsidP="00032CA9" w:rsidRDefault="00CE0C8E" w14:paraId="2B1A16CC" w14:textId="77777777"/>
    <w:p w:rsidR="00AD2835" w:rsidRDefault="00AD2835" w14:paraId="52FD2995" w14:textId="77777777">
      <w:pPr>
        <w:spacing w:line="240" w:lineRule="auto"/>
      </w:pPr>
      <w:r>
        <w:br w:type="page"/>
      </w:r>
    </w:p>
    <w:p w:rsidRPr="00D84EAF" w:rsidR="00633019" w:rsidP="00032CA9" w:rsidRDefault="00633019" w14:paraId="50576B32" w14:textId="7742A692">
      <w:pPr>
        <w:spacing w:after="240"/>
        <w:rPr>
          <w:b/>
          <w:bCs/>
        </w:rPr>
      </w:pPr>
      <w:r w:rsidRPr="00D84EAF">
        <w:rPr>
          <w:b/>
          <w:bCs/>
        </w:rPr>
        <w:lastRenderedPageBreak/>
        <w:t>Verslag informele bijeenkomst van EU-transportministers d.d. 19-20 september 2024</w:t>
      </w:r>
    </w:p>
    <w:p w:rsidRPr="00D84EAF" w:rsidR="00ED56EE" w:rsidP="00032CA9" w:rsidRDefault="006001A5" w14:paraId="5A227ECD" w14:textId="2549FA42">
      <w:pPr>
        <w:spacing w:after="240"/>
      </w:pPr>
      <w:r w:rsidRPr="00D84EAF">
        <w:t>Tijdens de informele bijeenkomst van EU-</w:t>
      </w:r>
      <w:r w:rsidR="00F15155">
        <w:t>t</w:t>
      </w:r>
      <w:r w:rsidRPr="00D84EAF">
        <w:t>ransportministers vonden twee sessie</w:t>
      </w:r>
      <w:r w:rsidR="00F15155">
        <w:t>s</w:t>
      </w:r>
      <w:r w:rsidRPr="00D84EAF">
        <w:t xml:space="preserve"> plaats waarbij</w:t>
      </w:r>
      <w:r w:rsidRPr="00D84EAF" w:rsidR="00ED56EE">
        <w:t>, zoals gebruikelijk, geen besluitvorming op de agend</w:t>
      </w:r>
      <w:r w:rsidRPr="00D84EAF">
        <w:t>a stond</w:t>
      </w:r>
      <w:r w:rsidRPr="00D84EAF" w:rsidR="00ED56EE">
        <w:t>. Het ging om een gedachtewisseling tussen EU lidstaten</w:t>
      </w:r>
      <w:r w:rsidR="0098456A">
        <w:t xml:space="preserve">. Aan de bijeenkomst namen </w:t>
      </w:r>
      <w:r w:rsidRPr="00D84EAF" w:rsidR="00ED56EE">
        <w:t xml:space="preserve">ook een </w:t>
      </w:r>
      <w:r w:rsidR="0098456A">
        <w:t>aantal</w:t>
      </w:r>
      <w:r w:rsidRPr="00D84EAF" w:rsidR="0098456A">
        <w:t xml:space="preserve"> </w:t>
      </w:r>
      <w:r w:rsidRPr="00D84EAF" w:rsidR="00ED56EE">
        <w:t xml:space="preserve">van de buurlanden van de EU deel (zoals Zwitserland, Noorwegen, IJsland en </w:t>
      </w:r>
      <w:r w:rsidR="00F15155">
        <w:t xml:space="preserve">landen van </w:t>
      </w:r>
      <w:r w:rsidRPr="00D84EAF" w:rsidR="00ED56EE">
        <w:t xml:space="preserve">de Westelijke Balkan).  </w:t>
      </w:r>
    </w:p>
    <w:p w:rsidRPr="00D84EAF" w:rsidR="00633019" w:rsidP="00032CA9" w:rsidRDefault="00633019" w14:paraId="694BEA97" w14:textId="61978EB3">
      <w:pPr>
        <w:spacing w:line="276" w:lineRule="auto"/>
        <w:rPr>
          <w:i/>
          <w:iCs/>
          <w:u w:val="single"/>
        </w:rPr>
      </w:pPr>
      <w:r w:rsidRPr="00D84EAF">
        <w:rPr>
          <w:i/>
          <w:iCs/>
          <w:u w:val="single"/>
        </w:rPr>
        <w:t xml:space="preserve">Sessie 1: </w:t>
      </w:r>
      <w:r w:rsidR="00CE040F">
        <w:rPr>
          <w:i/>
          <w:iCs/>
          <w:u w:val="single"/>
        </w:rPr>
        <w:t>c</w:t>
      </w:r>
      <w:r w:rsidRPr="00D84EAF">
        <w:rPr>
          <w:i/>
          <w:iCs/>
          <w:u w:val="single"/>
        </w:rPr>
        <w:t xml:space="preserve">oncurrentievermogen </w:t>
      </w:r>
      <w:r w:rsidR="00CE040F">
        <w:rPr>
          <w:i/>
          <w:iCs/>
          <w:u w:val="single"/>
        </w:rPr>
        <w:t>t</w:t>
      </w:r>
      <w:r w:rsidRPr="00D84EAF">
        <w:rPr>
          <w:i/>
          <w:iCs/>
          <w:u w:val="single"/>
        </w:rPr>
        <w:t>ransportsector verbeteren</w:t>
      </w:r>
    </w:p>
    <w:p w:rsidRPr="00D84EAF" w:rsidR="00633019" w:rsidP="00633019" w:rsidRDefault="00633019" w14:paraId="4FF286CD" w14:textId="4B3D4BCE">
      <w:pPr>
        <w:spacing w:after="240"/>
      </w:pPr>
      <w:r w:rsidRPr="00D84EAF">
        <w:t xml:space="preserve">Het Hongaars voorzitterschap agendeerde </w:t>
      </w:r>
      <w:r w:rsidR="0098456A">
        <w:t>als onderwerp</w:t>
      </w:r>
      <w:r w:rsidRPr="00D84EAF">
        <w:t xml:space="preserve"> het versterken van </w:t>
      </w:r>
      <w:r w:rsidRPr="00D84EAF" w:rsidR="00F77741">
        <w:t>het concurrentievermogen</w:t>
      </w:r>
      <w:r w:rsidRPr="00D84EAF">
        <w:t xml:space="preserve"> van de Europese </w:t>
      </w:r>
      <w:r w:rsidRPr="00D84EAF" w:rsidR="00CE0C8E">
        <w:t>t</w:t>
      </w:r>
      <w:r w:rsidRPr="00D84EAF">
        <w:t>ransportsector, met</w:t>
      </w:r>
      <w:r w:rsidR="0098456A">
        <w:t xml:space="preserve"> daarbij</w:t>
      </w:r>
      <w:r w:rsidRPr="00D84EAF">
        <w:t xml:space="preserve"> bijzondere aandacht voor </w:t>
      </w:r>
      <w:r w:rsidRPr="00D84EAF" w:rsidR="006001A5">
        <w:t xml:space="preserve">de </w:t>
      </w:r>
      <w:r w:rsidRPr="00D84EAF" w:rsidR="00CE0C8E">
        <w:t>connectiviteit</w:t>
      </w:r>
      <w:r w:rsidRPr="00D84EAF" w:rsidR="00042616">
        <w:t xml:space="preserve"> met naburige landen</w:t>
      </w:r>
      <w:r w:rsidRPr="00D84EAF" w:rsidR="00CE0C8E">
        <w:t>, duurzaamheid</w:t>
      </w:r>
      <w:r w:rsidRPr="00D84EAF">
        <w:t xml:space="preserve">, </w:t>
      </w:r>
      <w:r w:rsidRPr="00D84EAF" w:rsidR="00CE0C8E">
        <w:t xml:space="preserve">digitalisering </w:t>
      </w:r>
      <w:r w:rsidRPr="00D84EAF">
        <w:t xml:space="preserve">en </w:t>
      </w:r>
      <w:r w:rsidRPr="00D84EAF" w:rsidR="00CE0C8E">
        <w:t>financiering</w:t>
      </w:r>
      <w:r w:rsidRPr="00D84EAF">
        <w:t xml:space="preserve">. Het voorzitterschap onderstreepte de noodzaak van langetermijninvesteringen in transport en pleitte voor een heroverweging van de </w:t>
      </w:r>
      <w:r w:rsidR="0098456A">
        <w:t>duurzaamheids</w:t>
      </w:r>
      <w:r w:rsidRPr="00D84EAF">
        <w:t>doelstellingen vanwege de hoge kosten</w:t>
      </w:r>
      <w:r w:rsidR="00EA2080">
        <w:t xml:space="preserve"> daarvan</w:t>
      </w:r>
      <w:r w:rsidRPr="00D84EAF">
        <w:t>. Financiering blijft een belangrijk knelpunt</w:t>
      </w:r>
      <w:r w:rsidR="00EA2080">
        <w:t>.</w:t>
      </w:r>
      <w:r w:rsidRPr="00D84EAF">
        <w:t xml:space="preserve"> </w:t>
      </w:r>
      <w:r w:rsidR="00EA2080">
        <w:t>I</w:t>
      </w:r>
      <w:r w:rsidRPr="00D84EAF">
        <w:t xml:space="preserve">nvesteringen in transport, zoals het </w:t>
      </w:r>
      <w:r w:rsidR="0098456A">
        <w:t>T</w:t>
      </w:r>
      <w:r w:rsidRPr="00D84EAF" w:rsidR="008C6AB7">
        <w:t>rans</w:t>
      </w:r>
      <w:r w:rsidRPr="00D84EAF" w:rsidR="008647CE">
        <w:t>-</w:t>
      </w:r>
      <w:r w:rsidRPr="00D84EAF" w:rsidR="008C6AB7">
        <w:t>Europees Transport</w:t>
      </w:r>
      <w:r w:rsidR="0098456A">
        <w:t xml:space="preserve"> N</w:t>
      </w:r>
      <w:r w:rsidRPr="00D84EAF" w:rsidR="008C6AB7">
        <w:t>etwerk (</w:t>
      </w:r>
      <w:r w:rsidR="0098456A">
        <w:t xml:space="preserve">Hierna: </w:t>
      </w:r>
      <w:r w:rsidRPr="00D84EAF">
        <w:t>TEN-T</w:t>
      </w:r>
      <w:r w:rsidRPr="00D84EAF" w:rsidR="008C6AB7">
        <w:t xml:space="preserve"> </w:t>
      </w:r>
      <w:r w:rsidRPr="00D84EAF">
        <w:t>netwerk</w:t>
      </w:r>
      <w:r w:rsidRPr="00D84EAF" w:rsidR="008C6AB7">
        <w:t>)</w:t>
      </w:r>
      <w:r w:rsidRPr="00D84EAF">
        <w:t>, leveren pas na decennia resultaten op.</w:t>
      </w:r>
    </w:p>
    <w:p w:rsidRPr="00D84EAF" w:rsidR="00633019" w:rsidP="00633019" w:rsidRDefault="00633019" w14:paraId="262A4303" w14:textId="53BFE157">
      <w:pPr>
        <w:spacing w:after="240"/>
      </w:pPr>
      <w:r w:rsidRPr="00D84EAF">
        <w:t>De Europese Commissie (hierna: Commissie) wees op de noodzaak van een goed functionerend en geïntegreerd transportnetwerk</w:t>
      </w:r>
      <w:r w:rsidRPr="00D84EAF" w:rsidR="00CE0C8E">
        <w:t xml:space="preserve"> met </w:t>
      </w:r>
      <w:r w:rsidR="0098456A">
        <w:t>verbinding</w:t>
      </w:r>
      <w:r w:rsidRPr="00D84EAF" w:rsidR="0098456A">
        <w:t xml:space="preserve"> </w:t>
      </w:r>
      <w:r w:rsidR="0098456A">
        <w:t>naar</w:t>
      </w:r>
      <w:r w:rsidRPr="00D84EAF" w:rsidR="0098456A">
        <w:t xml:space="preserve"> </w:t>
      </w:r>
      <w:r w:rsidRPr="00D84EAF" w:rsidR="00CE0C8E">
        <w:t>naburige landen</w:t>
      </w:r>
      <w:r w:rsidRPr="00D84EAF">
        <w:t xml:space="preserve"> </w:t>
      </w:r>
      <w:r w:rsidR="0098456A">
        <w:t>ter versterking van het</w:t>
      </w:r>
      <w:r w:rsidRPr="00D84EAF" w:rsidR="006001A5">
        <w:t xml:space="preserve"> </w:t>
      </w:r>
      <w:r w:rsidRPr="00D84EAF" w:rsidR="00CE0C8E">
        <w:t>concurrentievermogen</w:t>
      </w:r>
      <w:r w:rsidR="00927B70">
        <w:t xml:space="preserve"> van de EU</w:t>
      </w:r>
      <w:r w:rsidRPr="00D84EAF">
        <w:t xml:space="preserve">. De Commissie benadrukte dat digitalisering en automatisering essentieel zijn voor de toekomst van transport, en dat publieke en private financiering nodig </w:t>
      </w:r>
      <w:r w:rsidRPr="00D84EAF" w:rsidR="006434BB">
        <w:t xml:space="preserve">zijn </w:t>
      </w:r>
      <w:r w:rsidRPr="00D84EAF">
        <w:t xml:space="preserve">om de doelen van het </w:t>
      </w:r>
      <w:r w:rsidRPr="00AD2835">
        <w:t>Draghi-rapport</w:t>
      </w:r>
      <w:r w:rsidRPr="00AD2835" w:rsidR="00F56F57">
        <w:t xml:space="preserve">, </w:t>
      </w:r>
      <w:r w:rsidRPr="00AD2835" w:rsidR="00F56F57">
        <w:rPr>
          <w:i/>
          <w:iCs/>
        </w:rPr>
        <w:t>The future of European competitiveness – A competitiveness strategy for Europe</w:t>
      </w:r>
      <w:r w:rsidRPr="00D84EAF" w:rsidR="005C4EAF">
        <w:rPr>
          <w:rStyle w:val="FootnoteReference"/>
        </w:rPr>
        <w:footnoteReference w:id="2"/>
      </w:r>
      <w:r w:rsidRPr="00D84EAF" w:rsidR="005C4EAF">
        <w:t xml:space="preserve"> </w:t>
      </w:r>
      <w:r w:rsidRPr="00D84EAF">
        <w:t>te realiseren.</w:t>
      </w:r>
      <w:r w:rsidR="004A604B">
        <w:t xml:space="preserve"> In het rapport wordt een inschatting gemaakt over de kosten van realisatie van het netwerk tot 2050, namelijk 855 miljard euro. De Commissie</w:t>
      </w:r>
      <w:r w:rsidRPr="00D84EAF" w:rsidR="00905F9D">
        <w:t xml:space="preserve"> onderstreepte de noodzaak van voortdurende steun voor projecten om de infrastructuur te verbeteren, cohesie te bevorderen en de concurrentiekracht in Europa te versterken. Ook wees de Commissie op de noodzaak om transport, energie en economische strategieën te integreren </w:t>
      </w:r>
      <w:r w:rsidR="004A604B">
        <w:t>in het belang van</w:t>
      </w:r>
      <w:r w:rsidRPr="00D84EAF" w:rsidR="004A604B">
        <w:t xml:space="preserve"> </w:t>
      </w:r>
      <w:r w:rsidRPr="00D84EAF" w:rsidR="00905F9D">
        <w:t>de groene transitie.</w:t>
      </w:r>
    </w:p>
    <w:p w:rsidRPr="00D84EAF" w:rsidR="00633019" w:rsidP="00633019" w:rsidRDefault="00633019" w14:paraId="3E598A14" w14:textId="66D1571D">
      <w:pPr>
        <w:spacing w:after="240"/>
      </w:pPr>
      <w:r w:rsidRPr="00D84EAF">
        <w:t xml:space="preserve">Veel lidstaten onderschreven het belang van deze onderwerpen en spraken over de balans tussen </w:t>
      </w:r>
      <w:r w:rsidR="004A604B">
        <w:t xml:space="preserve">de </w:t>
      </w:r>
      <w:r w:rsidRPr="00D84EAF">
        <w:t>groene transitie en</w:t>
      </w:r>
      <w:r w:rsidR="004A604B">
        <w:t xml:space="preserve"> het</w:t>
      </w:r>
      <w:r w:rsidRPr="00D84EAF">
        <w:t xml:space="preserve"> concurrentievermogen. Lidstaten benadrukten </w:t>
      </w:r>
      <w:r w:rsidRPr="00D84EAF" w:rsidR="00042616">
        <w:t xml:space="preserve">verder </w:t>
      </w:r>
      <w:r w:rsidRPr="00D84EAF">
        <w:t>dat naast de bouw van nieuwe infrastructuur ook het onderhoud van bestaande netwerken van belang is</w:t>
      </w:r>
      <w:r w:rsidR="004A604B">
        <w:t>. Dit is tevens in het belang van het faciliteren van militaire mobiliteit</w:t>
      </w:r>
      <w:r w:rsidRPr="00D84EAF">
        <w:t xml:space="preserve">. Ook spraken verschillende lidstaten </w:t>
      </w:r>
      <w:r w:rsidR="004A604B">
        <w:t xml:space="preserve">over </w:t>
      </w:r>
      <w:r w:rsidRPr="00D84EAF">
        <w:t>innovatieve financieringsmethoden, zoals groene obligaties en publiek-private samenwerkingen om aan de hoge investeringskosten te voldoen.</w:t>
      </w:r>
      <w:r w:rsidRPr="00D84EAF" w:rsidR="006434BB">
        <w:t xml:space="preserve"> Meerdere lidstaten onderschreven dat er meer wensen zijn dan financiële middelen.</w:t>
      </w:r>
    </w:p>
    <w:p w:rsidRPr="00D84EAF" w:rsidR="00633019" w:rsidP="00633019" w:rsidRDefault="00633019" w14:paraId="55DA53AC" w14:textId="37E70C3C">
      <w:pPr>
        <w:spacing w:after="240"/>
      </w:pPr>
      <w:r w:rsidRPr="00D84EAF">
        <w:t xml:space="preserve">Nederland onderstreepte dat de digitale en groene transitie essentieel zijn voor </w:t>
      </w:r>
      <w:r w:rsidRPr="00D84EAF" w:rsidR="005470B0">
        <w:t>het concurrentievermogen</w:t>
      </w:r>
      <w:r w:rsidRPr="00D84EAF">
        <w:t xml:space="preserve"> van de transportsector en wees op de uitdagingen rond netcongestie en investeringen in laadinfrastructuur. </w:t>
      </w:r>
      <w:r w:rsidRPr="00D84EAF" w:rsidR="00180E91">
        <w:t xml:space="preserve">Met betrekking tot autonoom vervoer benadrukte Nederland het belang van samenwerking op EU-niveau. </w:t>
      </w:r>
      <w:r w:rsidRPr="00D84EAF" w:rsidR="007877C3">
        <w:t xml:space="preserve">Op het gebied van financiering heeft Nederland aangegeven investeringen in het TEN-T te steunen, onder meer via de </w:t>
      </w:r>
      <w:r w:rsidRPr="00D84EAF" w:rsidR="007877C3">
        <w:rPr>
          <w:i/>
        </w:rPr>
        <w:t>Connecting Europe Facility</w:t>
      </w:r>
      <w:r w:rsidRPr="00D84EAF" w:rsidR="007877C3">
        <w:t xml:space="preserve"> (CEF) en andere relevante financieringsbronnen.</w:t>
      </w:r>
      <w:r w:rsidRPr="00D84EAF" w:rsidR="00032CA9">
        <w:t xml:space="preserve"> </w:t>
      </w:r>
    </w:p>
    <w:p w:rsidRPr="00D84EAF" w:rsidR="00B70F03" w:rsidP="00032CA9" w:rsidRDefault="00032CA9" w14:paraId="73646AA8" w14:textId="194FB6C1">
      <w:pPr>
        <w:spacing w:after="240"/>
      </w:pPr>
      <w:r w:rsidRPr="00D84EAF">
        <w:t>H</w:t>
      </w:r>
      <w:r w:rsidRPr="00D84EAF" w:rsidR="00633019">
        <w:t xml:space="preserve">et voorzitterschap concludeerde dat er brede consensus </w:t>
      </w:r>
      <w:r w:rsidR="00844717">
        <w:t>was</w:t>
      </w:r>
      <w:r w:rsidRPr="00D84EAF" w:rsidR="00633019">
        <w:t xml:space="preserve"> over het feit dat zonder goed functionerend transport</w:t>
      </w:r>
      <w:r w:rsidRPr="00D84EAF" w:rsidR="007877C3">
        <w:t>, er geen</w:t>
      </w:r>
      <w:r w:rsidRPr="00D84EAF" w:rsidR="00633019">
        <w:t xml:space="preserve"> </w:t>
      </w:r>
      <w:r w:rsidR="00844717">
        <w:t>ste</w:t>
      </w:r>
      <w:r w:rsidR="004A604B">
        <w:t>r</w:t>
      </w:r>
      <w:r w:rsidR="00844717">
        <w:t xml:space="preserve">ke Europese </w:t>
      </w:r>
      <w:r w:rsidRPr="00D84EAF" w:rsidR="007877C3">
        <w:t>concurrentie</w:t>
      </w:r>
      <w:r w:rsidR="00844717">
        <w:t>positie</w:t>
      </w:r>
      <w:r w:rsidRPr="00D84EAF" w:rsidR="007877C3">
        <w:t xml:space="preserve"> kan bestaan</w:t>
      </w:r>
      <w:r w:rsidRPr="00D84EAF" w:rsidR="00633019">
        <w:t xml:space="preserve">. </w:t>
      </w:r>
      <w:r w:rsidRPr="00D84EAF" w:rsidR="00042616">
        <w:t>Ondanks de uitdagingen van financiering en het vinden van een balans tussen duurzaamheid en economische groei, blijft transport essentieel voor groei en stabiliteit in Europa. Belangrijke punten zijn grensoverschrijdende connectiviteit, militaire mobiliteit en de groene transitie, waarbij publieke en private fondsen een belangrijke rol zullen spelen in het behalen van de</w:t>
      </w:r>
      <w:r w:rsidR="00844717">
        <w:t>ze</w:t>
      </w:r>
      <w:r w:rsidRPr="00D84EAF" w:rsidR="00042616">
        <w:t xml:space="preserve"> doelen.</w:t>
      </w:r>
    </w:p>
    <w:p w:rsidRPr="00D84EAF" w:rsidR="009C179C" w:rsidP="00627BD8" w:rsidRDefault="009C179C" w14:paraId="2A7F368D" w14:textId="0C62D213">
      <w:pPr>
        <w:spacing w:line="276" w:lineRule="auto"/>
        <w:rPr>
          <w:i/>
          <w:iCs/>
          <w:u w:val="single"/>
        </w:rPr>
      </w:pPr>
      <w:r w:rsidRPr="00D84EAF">
        <w:rPr>
          <w:i/>
          <w:iCs/>
          <w:u w:val="single"/>
        </w:rPr>
        <w:t xml:space="preserve">Sessie 2: </w:t>
      </w:r>
      <w:r w:rsidR="004A604B">
        <w:rPr>
          <w:i/>
          <w:iCs/>
          <w:u w:val="single"/>
        </w:rPr>
        <w:t xml:space="preserve">het </w:t>
      </w:r>
      <w:r w:rsidR="00844717">
        <w:rPr>
          <w:i/>
          <w:iCs/>
          <w:u w:val="single"/>
        </w:rPr>
        <w:t>c</w:t>
      </w:r>
      <w:r w:rsidRPr="00D84EAF">
        <w:rPr>
          <w:i/>
          <w:iCs/>
          <w:u w:val="single"/>
        </w:rPr>
        <w:t xml:space="preserve">oncurrentievermogen </w:t>
      </w:r>
      <w:r w:rsidR="004A604B">
        <w:rPr>
          <w:i/>
          <w:iCs/>
          <w:u w:val="single"/>
        </w:rPr>
        <w:t xml:space="preserve">van </w:t>
      </w:r>
      <w:r w:rsidRPr="00D84EAF">
        <w:rPr>
          <w:i/>
          <w:iCs/>
          <w:u w:val="single"/>
        </w:rPr>
        <w:t>spoor</w:t>
      </w:r>
      <w:r w:rsidRPr="00D84EAF" w:rsidR="008610AC">
        <w:rPr>
          <w:i/>
          <w:iCs/>
          <w:u w:val="single"/>
        </w:rPr>
        <w:t xml:space="preserve"> verbeteren</w:t>
      </w:r>
    </w:p>
    <w:p w:rsidRPr="00D84EAF" w:rsidR="009C179C" w:rsidP="00627BD8" w:rsidRDefault="009C179C" w14:paraId="6D5C9949" w14:textId="0E3FABCA">
      <w:pPr>
        <w:spacing w:line="276" w:lineRule="auto"/>
      </w:pPr>
      <w:r w:rsidRPr="00D84EAF">
        <w:t xml:space="preserve">Het Hongaarse </w:t>
      </w:r>
      <w:r w:rsidRPr="00D84EAF" w:rsidR="008B3CB9">
        <w:t>v</w:t>
      </w:r>
      <w:r w:rsidRPr="00D84EAF">
        <w:t>oorzitterschap benadrukte het belang van een hogesnelheidsnetwerk tussen de Europese hoofdsteden</w:t>
      </w:r>
      <w:r w:rsidRPr="00D84EAF" w:rsidR="00DC62C7">
        <w:t>.</w:t>
      </w:r>
      <w:r w:rsidRPr="00D84EAF" w:rsidR="00564BF7">
        <w:t xml:space="preserve"> </w:t>
      </w:r>
      <w:r w:rsidRPr="00D84EAF" w:rsidR="00DC62C7">
        <w:t>D</w:t>
      </w:r>
      <w:r w:rsidRPr="00D84EAF" w:rsidR="00564BF7">
        <w:t>it</w:t>
      </w:r>
      <w:r w:rsidRPr="00D84EAF" w:rsidR="00DC62C7">
        <w:t xml:space="preserve"> vereist echter</w:t>
      </w:r>
      <w:r w:rsidRPr="00D84EAF">
        <w:t xml:space="preserve"> </w:t>
      </w:r>
      <w:r w:rsidRPr="00D84EAF" w:rsidR="005470B0">
        <w:t xml:space="preserve">grote </w:t>
      </w:r>
      <w:r w:rsidRPr="00D84EAF">
        <w:t xml:space="preserve">investeringen. </w:t>
      </w:r>
      <w:r w:rsidRPr="00D84EAF" w:rsidR="00DC62C7">
        <w:t xml:space="preserve">Daarnaast werd </w:t>
      </w:r>
      <w:r w:rsidRPr="00D84EAF" w:rsidR="00862F16">
        <w:t>h</w:t>
      </w:r>
      <w:r w:rsidRPr="00D84EAF" w:rsidR="00564BF7">
        <w:t>et bevorderen van goede</w:t>
      </w:r>
      <w:r w:rsidRPr="00D84EAF">
        <w:t xml:space="preserve"> verbindingen met buurlanden zoals Moldavië en de Westelijke Balkan benadrukt. Het voorzitterschap had de directeur van de </w:t>
      </w:r>
      <w:r w:rsidRPr="00AD2835">
        <w:rPr>
          <w:i/>
          <w:iCs/>
        </w:rPr>
        <w:t>Community of European Railway and Infrastructure Companie</w:t>
      </w:r>
      <w:r w:rsidRPr="00D84EAF">
        <w:rPr>
          <w:i/>
          <w:iCs/>
        </w:rPr>
        <w:t>s</w:t>
      </w:r>
      <w:r w:rsidRPr="00D84EAF">
        <w:t xml:space="preserve"> (CER) uitgenodigd om een presentatie te geven. </w:t>
      </w:r>
      <w:r w:rsidR="00306066">
        <w:t>De directeur van de CER</w:t>
      </w:r>
      <w:r w:rsidRPr="00D84EAF">
        <w:t xml:space="preserve"> benadrukte het belang van </w:t>
      </w:r>
      <w:r w:rsidRPr="00D84EAF" w:rsidR="00DC62C7">
        <w:t>de implementatie</w:t>
      </w:r>
      <w:r w:rsidRPr="00D84EAF">
        <w:t xml:space="preserve"> van TEN-T en het creëren van een Europees masterplan</w:t>
      </w:r>
      <w:r w:rsidRPr="00D84EAF" w:rsidR="00DC62C7">
        <w:t xml:space="preserve"> voor hogesnelheidslijnen</w:t>
      </w:r>
      <w:r w:rsidRPr="00D84EAF">
        <w:t xml:space="preserve">. Hogesnelheidstreinen tussen hoofdsteden </w:t>
      </w:r>
      <w:r w:rsidR="004A604B">
        <w:t>zullen</w:t>
      </w:r>
      <w:r w:rsidRPr="00D84EAF" w:rsidR="004A604B">
        <w:t xml:space="preserve"> </w:t>
      </w:r>
      <w:r w:rsidRPr="00D84EAF">
        <w:t xml:space="preserve">bijdragen aan het concurrentievermogen van het spoor. </w:t>
      </w:r>
      <w:r w:rsidR="00F34261">
        <w:t xml:space="preserve">Ook een </w:t>
      </w:r>
      <w:r w:rsidRPr="00D84EAF">
        <w:t xml:space="preserve">gemengd model van hogesnelheidslijnen </w:t>
      </w:r>
      <w:r w:rsidR="00F34261">
        <w:t xml:space="preserve">in combinatie met </w:t>
      </w:r>
      <w:r w:rsidRPr="00D84EAF">
        <w:t xml:space="preserve">regulier spoor </w:t>
      </w:r>
      <w:r w:rsidR="00F34261">
        <w:t xml:space="preserve">zou het concurrentievermogen van spoor verbeteren. Hij benoemde het belang </w:t>
      </w:r>
      <w:r w:rsidR="004A604B">
        <w:t xml:space="preserve">om, waar mogelijk, </w:t>
      </w:r>
      <w:r w:rsidRPr="00D84EAF">
        <w:t>regulier spoor</w:t>
      </w:r>
      <w:r w:rsidR="00F34261">
        <w:t xml:space="preserve"> </w:t>
      </w:r>
      <w:r w:rsidRPr="00D84EAF">
        <w:t xml:space="preserve">aan te passen tot hogesnelheidslijnen. </w:t>
      </w:r>
    </w:p>
    <w:p w:rsidRPr="00D84EAF" w:rsidR="000D50AC" w:rsidP="00627BD8" w:rsidRDefault="000D50AC" w14:paraId="2E75208B" w14:textId="77777777">
      <w:pPr>
        <w:spacing w:line="276" w:lineRule="auto"/>
      </w:pPr>
    </w:p>
    <w:p w:rsidRPr="00D84EAF" w:rsidR="009C179C" w:rsidP="00627BD8" w:rsidRDefault="009C179C" w14:paraId="14716C19" w14:textId="1E41F29F">
      <w:pPr>
        <w:spacing w:line="276" w:lineRule="auto"/>
      </w:pPr>
      <w:r w:rsidRPr="00D84EAF">
        <w:t xml:space="preserve">De Commissie reageerde </w:t>
      </w:r>
      <w:r w:rsidRPr="00D84EAF" w:rsidR="00627BD8">
        <w:t xml:space="preserve">hierop </w:t>
      </w:r>
      <w:r w:rsidRPr="00D84EAF">
        <w:t xml:space="preserve">dat </w:t>
      </w:r>
      <w:r w:rsidRPr="00D84EAF" w:rsidR="006434BB">
        <w:t xml:space="preserve">de praktijk weerbarstig is en </w:t>
      </w:r>
      <w:r w:rsidRPr="00D84EAF" w:rsidR="00DC62C7">
        <w:t>benadrukte dat er zeker behoefte is aan een concurrerender spoor in de EU</w:t>
      </w:r>
      <w:r w:rsidRPr="00D84EAF">
        <w:t xml:space="preserve">, zoals </w:t>
      </w:r>
      <w:r w:rsidRPr="00D84EAF" w:rsidR="00DC62C7">
        <w:t xml:space="preserve">beschreven </w:t>
      </w:r>
      <w:r w:rsidRPr="00D84EAF">
        <w:t>in het Draghi</w:t>
      </w:r>
      <w:r w:rsidRPr="00D84EAF" w:rsidR="000D50AC">
        <w:t>-</w:t>
      </w:r>
      <w:r w:rsidRPr="00D84EAF">
        <w:t xml:space="preserve">rapport. Er werden drie prioriteiten </w:t>
      </w:r>
      <w:r w:rsidRPr="00D84EAF" w:rsidR="005470B0">
        <w:t xml:space="preserve">door </w:t>
      </w:r>
      <w:r w:rsidRPr="00D84EAF">
        <w:t xml:space="preserve">de Commissie genoemd. Ten eerste </w:t>
      </w:r>
      <w:r w:rsidRPr="00D84EAF" w:rsidR="00DC62C7">
        <w:t xml:space="preserve">moet er </w:t>
      </w:r>
      <w:r w:rsidRPr="00D84EAF">
        <w:t xml:space="preserve">een kwalitatief hoogwaardig spoornetwerk binnen de EU </w:t>
      </w:r>
      <w:r w:rsidRPr="00D84EAF" w:rsidR="00DC62C7">
        <w:t xml:space="preserve">komen, </w:t>
      </w:r>
      <w:r w:rsidRPr="00D84EAF">
        <w:t xml:space="preserve">met een </w:t>
      </w:r>
      <w:r w:rsidRPr="00D84EAF" w:rsidR="0055640D">
        <w:t>minimumsnelheid</w:t>
      </w:r>
      <w:r w:rsidRPr="00D84EAF">
        <w:t xml:space="preserve"> van 160 km/u. Ten tweede </w:t>
      </w:r>
      <w:r w:rsidRPr="00D84EAF" w:rsidR="00DC62C7">
        <w:t>moet de wetgeving worden verbeterd</w:t>
      </w:r>
      <w:r w:rsidRPr="00D84EAF">
        <w:t xml:space="preserve"> en de spoormarkt </w:t>
      </w:r>
      <w:r w:rsidRPr="00D84EAF" w:rsidR="00DC62C7">
        <w:t xml:space="preserve">worden opengesteld </w:t>
      </w:r>
      <w:r w:rsidRPr="00D84EAF">
        <w:t xml:space="preserve">voor meer competitie. </w:t>
      </w:r>
      <w:r w:rsidRPr="00D84EAF" w:rsidR="004C6FAD">
        <w:rPr>
          <w:color w:val="auto"/>
        </w:rPr>
        <w:t>De Commissie gaf op dit punt aan dat ze op korte termijn een studie uit</w:t>
      </w:r>
      <w:r w:rsidRPr="00D84EAF" w:rsidR="003D19AC">
        <w:rPr>
          <w:color w:val="auto"/>
        </w:rPr>
        <w:t xml:space="preserve"> zullen </w:t>
      </w:r>
      <w:r w:rsidRPr="00D84EAF" w:rsidR="004C6FAD">
        <w:rPr>
          <w:color w:val="auto"/>
        </w:rPr>
        <w:t xml:space="preserve">brengen over marktconcurrentie op het spoor en </w:t>
      </w:r>
      <w:r w:rsidRPr="00D84EAF" w:rsidR="005470B0">
        <w:rPr>
          <w:color w:val="auto"/>
        </w:rPr>
        <w:t xml:space="preserve">de </w:t>
      </w:r>
      <w:r w:rsidRPr="00D84EAF" w:rsidR="004C6FAD">
        <w:rPr>
          <w:color w:val="auto"/>
        </w:rPr>
        <w:t>voordel</w:t>
      </w:r>
      <w:r w:rsidRPr="00D84EAF" w:rsidR="005470B0">
        <w:rPr>
          <w:color w:val="auto"/>
        </w:rPr>
        <w:t>en</w:t>
      </w:r>
      <w:r w:rsidRPr="00D84EAF" w:rsidR="004C6FAD">
        <w:rPr>
          <w:color w:val="auto"/>
        </w:rPr>
        <w:t xml:space="preserve"> daarvan. </w:t>
      </w:r>
      <w:r w:rsidRPr="00D84EAF">
        <w:t xml:space="preserve">Ten derde </w:t>
      </w:r>
      <w:r w:rsidRPr="00D84EAF" w:rsidR="000D50AC">
        <w:t xml:space="preserve">gaf de Commissie aan dat digitale oplossingen belangrijk zijn, </w:t>
      </w:r>
      <w:r w:rsidRPr="00D84EAF" w:rsidR="008D0937">
        <w:t xml:space="preserve">bijvoorbeeld </w:t>
      </w:r>
      <w:r w:rsidRPr="00D84EAF" w:rsidR="005470B0">
        <w:t>d</w:t>
      </w:r>
      <w:r w:rsidRPr="00D84EAF" w:rsidR="008D0937">
        <w:t xml:space="preserve">oor </w:t>
      </w:r>
      <w:r w:rsidRPr="00D84EAF">
        <w:t xml:space="preserve">het verbeteren van de ticketing. </w:t>
      </w:r>
    </w:p>
    <w:p w:rsidRPr="00D84EAF" w:rsidR="009C179C" w:rsidP="00627BD8" w:rsidRDefault="009C179C" w14:paraId="42A88964" w14:textId="77777777">
      <w:pPr>
        <w:spacing w:line="276" w:lineRule="auto"/>
      </w:pPr>
    </w:p>
    <w:p w:rsidRPr="00D84EAF" w:rsidR="000D50AC" w:rsidP="00627BD8" w:rsidRDefault="000D50AC" w14:paraId="1D45EE44" w14:textId="66687AD1">
      <w:pPr>
        <w:spacing w:line="276" w:lineRule="auto"/>
        <w:rPr>
          <w:color w:val="auto"/>
        </w:rPr>
      </w:pPr>
      <w:r w:rsidRPr="00D84EAF">
        <w:rPr>
          <w:color w:val="auto"/>
        </w:rPr>
        <w:t xml:space="preserve">Verschillende lidstaten </w:t>
      </w:r>
      <w:r w:rsidRPr="00D84EAF" w:rsidR="008B3CB9">
        <w:rPr>
          <w:color w:val="auto"/>
        </w:rPr>
        <w:t xml:space="preserve">wezen op </w:t>
      </w:r>
      <w:r w:rsidRPr="00D84EAF">
        <w:rPr>
          <w:color w:val="auto"/>
        </w:rPr>
        <w:t xml:space="preserve">de hoge kosten van het voltooien van het TEN-T-netwerk en de uitdagingen die daarbij </w:t>
      </w:r>
      <w:r w:rsidRPr="00D84EAF" w:rsidR="005470B0">
        <w:rPr>
          <w:color w:val="auto"/>
        </w:rPr>
        <w:t xml:space="preserve">komen </w:t>
      </w:r>
      <w:r w:rsidRPr="00D84EAF">
        <w:rPr>
          <w:color w:val="auto"/>
        </w:rPr>
        <w:t>kijken voor hun land.</w:t>
      </w:r>
      <w:r w:rsidRPr="00D84EAF" w:rsidR="0055640D">
        <w:rPr>
          <w:color w:val="auto"/>
        </w:rPr>
        <w:t xml:space="preserve"> </w:t>
      </w:r>
      <w:r w:rsidRPr="00D84EAF" w:rsidR="00710F18">
        <w:rPr>
          <w:color w:val="auto"/>
        </w:rPr>
        <w:t>Verschillende lidstaten gaven aan dat ze zich inzetten voor de uitbreiding van hun spoorweginfrastructuur, maar dat financiering een grote uitdaging blijft. Daarnaast was d</w:t>
      </w:r>
      <w:r w:rsidRPr="00D84EAF">
        <w:rPr>
          <w:color w:val="auto"/>
        </w:rPr>
        <w:t xml:space="preserve">e digitalisering van spoorwegcapaciteit een belangrijk thema. Veel lidstaten benadrukten het belang van </w:t>
      </w:r>
      <w:r w:rsidR="00AA7172">
        <w:rPr>
          <w:color w:val="auto"/>
        </w:rPr>
        <w:t xml:space="preserve">digitalisering </w:t>
      </w:r>
      <w:r w:rsidRPr="00D84EAF">
        <w:rPr>
          <w:color w:val="auto"/>
        </w:rPr>
        <w:t xml:space="preserve">en managementsystemen om de huidige capaciteitsbeperkingen aan te pakken. Rail Baltica </w:t>
      </w:r>
      <w:r w:rsidRPr="00D84EAF" w:rsidR="008B3CB9">
        <w:rPr>
          <w:color w:val="auto"/>
        </w:rPr>
        <w:t>werd vaak genoemd</w:t>
      </w:r>
      <w:r w:rsidRPr="00D84EAF">
        <w:rPr>
          <w:color w:val="auto"/>
        </w:rPr>
        <w:t xml:space="preserve"> als belangrijke verbinding in het Baltische gebied</w:t>
      </w:r>
      <w:r w:rsidRPr="00D84EAF" w:rsidR="00710F18">
        <w:rPr>
          <w:color w:val="auto"/>
        </w:rPr>
        <w:t xml:space="preserve">, </w:t>
      </w:r>
      <w:r w:rsidRPr="00D84EAF" w:rsidR="008B3CB9">
        <w:rPr>
          <w:color w:val="auto"/>
        </w:rPr>
        <w:t>vooral in het licht van</w:t>
      </w:r>
      <w:r w:rsidRPr="00D84EAF" w:rsidR="00710F18">
        <w:rPr>
          <w:color w:val="auto"/>
        </w:rPr>
        <w:t xml:space="preserve"> de </w:t>
      </w:r>
      <w:r w:rsidRPr="00D84EAF">
        <w:rPr>
          <w:color w:val="auto"/>
        </w:rPr>
        <w:t xml:space="preserve">huidige geopolitieke context. </w:t>
      </w:r>
      <w:r w:rsidRPr="00D84EAF" w:rsidR="00710F18">
        <w:rPr>
          <w:color w:val="auto"/>
        </w:rPr>
        <w:t xml:space="preserve">Een aantal lidstaten </w:t>
      </w:r>
      <w:r w:rsidRPr="00D84EAF">
        <w:rPr>
          <w:color w:val="auto"/>
        </w:rPr>
        <w:t xml:space="preserve">benadrukten het belang van militaire mobiliteit </w:t>
      </w:r>
      <w:r w:rsidRPr="00D84EAF" w:rsidR="008B3CB9">
        <w:rPr>
          <w:color w:val="auto"/>
        </w:rPr>
        <w:t xml:space="preserve">bij </w:t>
      </w:r>
      <w:r w:rsidR="004B5BFA">
        <w:rPr>
          <w:color w:val="auto"/>
        </w:rPr>
        <w:t xml:space="preserve">het maken van </w:t>
      </w:r>
      <w:r w:rsidRPr="00D84EAF">
        <w:rPr>
          <w:color w:val="auto"/>
        </w:rPr>
        <w:t xml:space="preserve">toekomstige investeringen. Verschillende </w:t>
      </w:r>
      <w:r w:rsidRPr="00D84EAF" w:rsidR="00710F18">
        <w:rPr>
          <w:color w:val="auto"/>
        </w:rPr>
        <w:t xml:space="preserve">lidstaten </w:t>
      </w:r>
      <w:r w:rsidRPr="00D84EAF">
        <w:rPr>
          <w:color w:val="auto"/>
        </w:rPr>
        <w:t xml:space="preserve">riepen op tot het prioriteren van Europese projecten boven nationale initiatieven om versnippering te voorkomen. </w:t>
      </w:r>
      <w:r w:rsidRPr="00D84EAF" w:rsidR="008B3CB9">
        <w:rPr>
          <w:color w:val="auto"/>
        </w:rPr>
        <w:t xml:space="preserve">Daarnaast </w:t>
      </w:r>
      <w:r w:rsidRPr="00D84EAF">
        <w:rPr>
          <w:color w:val="auto"/>
        </w:rPr>
        <w:t xml:space="preserve">benadrukten </w:t>
      </w:r>
      <w:r w:rsidRPr="00D84EAF" w:rsidR="008B3CB9">
        <w:rPr>
          <w:color w:val="auto"/>
        </w:rPr>
        <w:t xml:space="preserve">een paar lidstaten </w:t>
      </w:r>
      <w:r w:rsidRPr="00D84EAF">
        <w:rPr>
          <w:color w:val="auto"/>
        </w:rPr>
        <w:t xml:space="preserve">de noodzaak van eerlijke marktconcurrentie en lagere toetredingsdrempels voor spoorvervoerders. </w:t>
      </w:r>
    </w:p>
    <w:p w:rsidRPr="00D84EAF" w:rsidR="00FD7172" w:rsidP="00627BD8" w:rsidRDefault="00FD7172" w14:paraId="536A12A4" w14:textId="166EC2A7">
      <w:pPr>
        <w:spacing w:line="276" w:lineRule="auto"/>
        <w:rPr>
          <w:u w:val="single"/>
        </w:rPr>
      </w:pPr>
    </w:p>
    <w:p w:rsidRPr="00D84EAF" w:rsidR="009C179C" w:rsidP="005D4FC9" w:rsidRDefault="0055640D" w14:paraId="08DCCC4C" w14:textId="267D497F">
      <w:pPr>
        <w:spacing w:line="276" w:lineRule="auto"/>
      </w:pPr>
      <w:r w:rsidRPr="00D84EAF">
        <w:t xml:space="preserve">Inzake het hogesnelheidsvervoer stelde </w:t>
      </w:r>
      <w:r w:rsidRPr="00D84EAF" w:rsidR="009C179C">
        <w:t xml:space="preserve">Nederland voor om </w:t>
      </w:r>
      <w:r w:rsidRPr="00D84EAF">
        <w:t xml:space="preserve">ons </w:t>
      </w:r>
      <w:r w:rsidRPr="00D84EAF" w:rsidR="009C179C">
        <w:t xml:space="preserve">te richten op het monitoren van de (grensoverschrijdende) markt en het faciliteren van nieuwe internationale passagiersdiensten. De </w:t>
      </w:r>
      <w:r w:rsidRPr="00D84EAF" w:rsidR="008B3CB9">
        <w:t>tien</w:t>
      </w:r>
      <w:r w:rsidRPr="00D84EAF" w:rsidR="009C179C">
        <w:t xml:space="preserve"> pilotprojecten van de Commissie moeten effectief worden opgevolgd</w:t>
      </w:r>
      <w:r w:rsidRPr="00D84EAF" w:rsidR="001F43BF">
        <w:rPr>
          <w:rStyle w:val="FootnoteReference"/>
        </w:rPr>
        <w:footnoteReference w:id="3"/>
      </w:r>
      <w:r w:rsidRPr="00D84EAF" w:rsidR="009C179C">
        <w:t>. Ook stelde Nederland dat er prioriteit moet worden gegeven aan serviceontwikkeling en</w:t>
      </w:r>
      <w:r w:rsidRPr="00D84EAF" w:rsidR="008B3CB9">
        <w:t xml:space="preserve"> het oplossen van </w:t>
      </w:r>
      <w:r w:rsidRPr="00D84EAF" w:rsidR="009C179C">
        <w:t>infrastructuurknelpunten</w:t>
      </w:r>
      <w:r w:rsidRPr="00D84EAF" w:rsidR="008B3CB9">
        <w:t>,</w:t>
      </w:r>
      <w:r w:rsidRPr="00D84EAF" w:rsidR="009C179C">
        <w:t xml:space="preserve"> in plaats van alleen nieuwe hogesnelheidsinfrastructu</w:t>
      </w:r>
      <w:r w:rsidRPr="00D84EAF" w:rsidR="00CF3E1F">
        <w:t>ur</w:t>
      </w:r>
      <w:r w:rsidRPr="00D84EAF" w:rsidR="008B3CB9">
        <w:t xml:space="preserve"> </w:t>
      </w:r>
      <w:r w:rsidRPr="00D84EAF" w:rsidR="005470B0">
        <w:t xml:space="preserve">te </w:t>
      </w:r>
      <w:r w:rsidRPr="00D84EAF" w:rsidR="008B3CB9">
        <w:t>ontwikkelen</w:t>
      </w:r>
      <w:r w:rsidRPr="00D84EAF" w:rsidR="009C179C">
        <w:t>.</w:t>
      </w:r>
      <w:r w:rsidRPr="00D84EAF" w:rsidR="008B3CB9">
        <w:t xml:space="preserve"> </w:t>
      </w:r>
      <w:r w:rsidRPr="00D84EAF" w:rsidR="009C179C">
        <w:t xml:space="preserve">Nederland gaf </w:t>
      </w:r>
      <w:r w:rsidRPr="00D84EAF" w:rsidR="008B3CB9">
        <w:t xml:space="preserve">verder </w:t>
      </w:r>
      <w:r w:rsidRPr="00D84EAF" w:rsidR="009C179C">
        <w:t xml:space="preserve">aan dat hogesnelheidstreinen moeten worden geïntegreerd met regionale en interregionale </w:t>
      </w:r>
      <w:r w:rsidR="004424F8">
        <w:t>verbindingen</w:t>
      </w:r>
      <w:r w:rsidRPr="00D84EAF" w:rsidR="009C179C">
        <w:t xml:space="preserve">. De frequentie van de dienst en de toegang voor passagiers zijn </w:t>
      </w:r>
      <w:r w:rsidRPr="00D84EAF" w:rsidR="008B3CB9">
        <w:t xml:space="preserve">daarbij </w:t>
      </w:r>
      <w:r w:rsidRPr="00D84EAF" w:rsidR="009C179C">
        <w:t>essentieel</w:t>
      </w:r>
      <w:r w:rsidRPr="00D84EAF" w:rsidR="008B3CB9">
        <w:t>. Dit vereist</w:t>
      </w:r>
      <w:r w:rsidRPr="00D84EAF" w:rsidR="009C179C">
        <w:t xml:space="preserve"> betrokkenheid van de overheid bij openbare</w:t>
      </w:r>
      <w:r w:rsidRPr="00D84EAF" w:rsidR="002E2EAD">
        <w:t xml:space="preserve"> </w:t>
      </w:r>
      <w:r w:rsidRPr="00D84EAF" w:rsidR="009C179C">
        <w:t>dienstcontracten</w:t>
      </w:r>
      <w:r w:rsidRPr="00D84EAF" w:rsidR="008B3CB9">
        <w:t>, evenals</w:t>
      </w:r>
      <w:r w:rsidRPr="00D84EAF" w:rsidR="00B51DC1">
        <w:t xml:space="preserve"> </w:t>
      </w:r>
      <w:r w:rsidRPr="00D84EAF" w:rsidR="009C179C">
        <w:t>richtlijnen voor de toewijzing van capaciteit. Verder is vereenvoudigde ticketing tussen exploitanten belangrijk om het potentieel van hogesnelheidstreinen te maximaliseren.</w:t>
      </w:r>
      <w:r w:rsidRPr="00D84EAF" w:rsidR="00627BD8">
        <w:t xml:space="preserve"> </w:t>
      </w:r>
      <w:r w:rsidRPr="00D84EAF" w:rsidR="009C179C">
        <w:t>Tot slot benadrukte Nederland het belang van digitalisering.</w:t>
      </w:r>
      <w:r w:rsidRPr="00D84EAF" w:rsidR="00627BD8">
        <w:t xml:space="preserve"> </w:t>
      </w:r>
      <w:r w:rsidRPr="00D84EAF" w:rsidR="009C179C">
        <w:t xml:space="preserve">Gegevensuitwisseling in goederenlogistiek en tussen spoorwegondernemingen, passagiers en reisbureaus zal de efficiëntie verhogen. Er zijn </w:t>
      </w:r>
      <w:r w:rsidRPr="00D84EAF" w:rsidR="008B3CB9">
        <w:t>echter</w:t>
      </w:r>
      <w:r w:rsidRPr="00D84EAF" w:rsidR="009C179C">
        <w:t xml:space="preserve"> vooraf investeringen nodig voor gegevensuitwisseling op Europees en nationaal niveau.</w:t>
      </w:r>
    </w:p>
    <w:p w:rsidRPr="00D84EAF" w:rsidR="005D4FC9" w:rsidP="005D4FC9" w:rsidRDefault="005D4FC9" w14:paraId="4F833661" w14:textId="77777777">
      <w:pPr>
        <w:spacing w:line="276" w:lineRule="auto"/>
      </w:pPr>
    </w:p>
    <w:p w:rsidRPr="00D84EAF" w:rsidR="0055640D" w:rsidP="005D4FC9" w:rsidRDefault="00EB7475" w14:paraId="514380DE" w14:textId="2F23FD56">
      <w:pPr>
        <w:spacing w:line="276" w:lineRule="auto"/>
        <w:rPr>
          <w:color w:val="auto"/>
        </w:rPr>
      </w:pPr>
      <w:r w:rsidRPr="00D84EAF">
        <w:rPr>
          <w:color w:val="auto"/>
        </w:rPr>
        <w:t xml:space="preserve">De Commissie concludeerde dat digitalisering en capaciteitsbeheer worden gezien als stappen om de huidige beperkingen op te lossen en het spoor aantrekkelijker te maken. </w:t>
      </w:r>
      <w:r w:rsidRPr="00D84EAF" w:rsidR="005429E3">
        <w:rPr>
          <w:color w:val="auto"/>
        </w:rPr>
        <w:t>De Commissie</w:t>
      </w:r>
      <w:r w:rsidRPr="00D84EAF">
        <w:rPr>
          <w:color w:val="auto"/>
        </w:rPr>
        <w:t xml:space="preserve"> riep </w:t>
      </w:r>
      <w:r w:rsidRPr="00D84EAF" w:rsidR="00CF3E1F">
        <w:rPr>
          <w:color w:val="auto"/>
        </w:rPr>
        <w:t>lidstaten</w:t>
      </w:r>
      <w:r w:rsidRPr="00D84EAF">
        <w:rPr>
          <w:color w:val="auto"/>
        </w:rPr>
        <w:t xml:space="preserve"> op om hun ERTMS</w:t>
      </w:r>
      <w:r w:rsidRPr="00D84EAF" w:rsidR="005429E3">
        <w:rPr>
          <w:rStyle w:val="FootnoteReference"/>
          <w:color w:val="auto"/>
        </w:rPr>
        <w:footnoteReference w:id="4"/>
      </w:r>
      <w:r w:rsidRPr="00D84EAF">
        <w:rPr>
          <w:color w:val="auto"/>
        </w:rPr>
        <w:t xml:space="preserve"> uitrolplannen op te sturen </w:t>
      </w:r>
      <w:r w:rsidRPr="00D84EAF" w:rsidR="002A2746">
        <w:rPr>
          <w:color w:val="auto"/>
        </w:rPr>
        <w:t>(Nederland heeft dit al gedaan</w:t>
      </w:r>
      <w:r w:rsidRPr="00D84EAF" w:rsidR="002A2746">
        <w:rPr>
          <w:rStyle w:val="FootnoteReference"/>
          <w:color w:val="auto"/>
        </w:rPr>
        <w:footnoteReference w:id="5"/>
      </w:r>
      <w:r w:rsidRPr="00D84EAF" w:rsidR="002A2746">
        <w:rPr>
          <w:color w:val="auto"/>
        </w:rPr>
        <w:t xml:space="preserve">). </w:t>
      </w:r>
      <w:r w:rsidRPr="00D84EAF">
        <w:rPr>
          <w:color w:val="auto"/>
        </w:rPr>
        <w:t xml:space="preserve">Vooral de bestaande infrastructuur </w:t>
      </w:r>
      <w:r w:rsidRPr="00D84EAF" w:rsidR="005D4FC9">
        <w:rPr>
          <w:color w:val="auto"/>
        </w:rPr>
        <w:t>moet volgens de Commissie g</w:t>
      </w:r>
      <w:r w:rsidRPr="00D84EAF">
        <w:rPr>
          <w:color w:val="auto"/>
        </w:rPr>
        <w:t>oed</w:t>
      </w:r>
      <w:r w:rsidRPr="00D84EAF" w:rsidR="005D4FC9">
        <w:rPr>
          <w:color w:val="auto"/>
        </w:rPr>
        <w:t xml:space="preserve"> worden </w:t>
      </w:r>
      <w:r w:rsidRPr="00D84EAF">
        <w:rPr>
          <w:color w:val="auto"/>
        </w:rPr>
        <w:t>gebruik</w:t>
      </w:r>
      <w:r w:rsidRPr="00D84EAF" w:rsidR="005D4FC9">
        <w:rPr>
          <w:color w:val="auto"/>
        </w:rPr>
        <w:t>t,</w:t>
      </w:r>
      <w:r w:rsidRPr="00D84EAF">
        <w:rPr>
          <w:color w:val="auto"/>
        </w:rPr>
        <w:t xml:space="preserve"> waarbij </w:t>
      </w:r>
      <w:r w:rsidRPr="00D84EAF" w:rsidR="005D4FC9">
        <w:rPr>
          <w:color w:val="auto"/>
        </w:rPr>
        <w:t>de Commissie</w:t>
      </w:r>
      <w:r w:rsidRPr="00D84EAF">
        <w:rPr>
          <w:color w:val="auto"/>
        </w:rPr>
        <w:t xml:space="preserve"> specifiek ook om flexibiliteit vroeg voor de</w:t>
      </w:r>
      <w:r w:rsidRPr="00D84EAF" w:rsidR="005D4FC9">
        <w:rPr>
          <w:color w:val="auto"/>
        </w:rPr>
        <w:t xml:space="preserve"> onderhandelingen m</w:t>
      </w:r>
      <w:r w:rsidR="004424F8">
        <w:rPr>
          <w:color w:val="auto"/>
        </w:rPr>
        <w:t>et betrekking tot</w:t>
      </w:r>
      <w:r w:rsidRPr="00D84EAF" w:rsidR="005D4FC9">
        <w:rPr>
          <w:color w:val="auto"/>
        </w:rPr>
        <w:t xml:space="preserve"> de</w:t>
      </w:r>
      <w:r w:rsidRPr="00D84EAF">
        <w:rPr>
          <w:color w:val="auto"/>
        </w:rPr>
        <w:t xml:space="preserve"> verordening </w:t>
      </w:r>
      <w:r w:rsidRPr="00D84EAF" w:rsidR="00905F9D">
        <w:rPr>
          <w:color w:val="auto"/>
        </w:rPr>
        <w:t>s</w:t>
      </w:r>
      <w:r w:rsidRPr="00D84EAF">
        <w:rPr>
          <w:color w:val="auto"/>
        </w:rPr>
        <w:t>poorweginfrastructuur</w:t>
      </w:r>
      <w:r w:rsidRPr="00D84EAF" w:rsidR="00905F9D">
        <w:rPr>
          <w:color w:val="auto"/>
        </w:rPr>
        <w:t>capaciteit</w:t>
      </w:r>
      <w:r w:rsidRPr="00D84EAF">
        <w:rPr>
          <w:color w:val="auto"/>
        </w:rPr>
        <w:t xml:space="preserve">. </w:t>
      </w:r>
    </w:p>
    <w:p w:rsidRPr="00D84EAF" w:rsidR="0055640D" w:rsidP="005D4FC9" w:rsidRDefault="0055640D" w14:paraId="794B3F41" w14:textId="77777777">
      <w:pPr>
        <w:spacing w:line="276" w:lineRule="auto"/>
        <w:rPr>
          <w:color w:val="auto"/>
        </w:rPr>
      </w:pPr>
    </w:p>
    <w:p w:rsidRPr="005D4FC9" w:rsidR="00EB7475" w:rsidP="005D4FC9" w:rsidRDefault="005D4FC9" w14:paraId="074BB42A" w14:textId="36626F0E">
      <w:pPr>
        <w:spacing w:line="276" w:lineRule="auto"/>
        <w:rPr>
          <w:color w:val="auto"/>
        </w:rPr>
      </w:pPr>
      <w:r w:rsidRPr="00D84EAF">
        <w:rPr>
          <w:color w:val="auto"/>
        </w:rPr>
        <w:t xml:space="preserve">Het Hongaarse </w:t>
      </w:r>
      <w:r w:rsidRPr="00D84EAF" w:rsidR="008B3CB9">
        <w:rPr>
          <w:color w:val="auto"/>
        </w:rPr>
        <w:t>v</w:t>
      </w:r>
      <w:r w:rsidRPr="00D84EAF">
        <w:rPr>
          <w:color w:val="auto"/>
        </w:rPr>
        <w:t xml:space="preserve">oorzitterschap </w:t>
      </w:r>
      <w:r w:rsidRPr="00D84EAF" w:rsidR="00EB7475">
        <w:rPr>
          <w:color w:val="auto"/>
        </w:rPr>
        <w:t xml:space="preserve">concludeerde dat er brede steun is voor verdere investeringen in hogesnelheidslijnen en digitalisering van het Europese spoorwegsysteem. Het financieringsvraagstuk blijft echter een struikelblok. Verder gaf </w:t>
      </w:r>
      <w:r w:rsidRPr="00D84EAF">
        <w:rPr>
          <w:color w:val="auto"/>
        </w:rPr>
        <w:t>het voorzitterschap</w:t>
      </w:r>
      <w:r w:rsidRPr="00D84EAF" w:rsidR="00EB7475">
        <w:rPr>
          <w:color w:val="auto"/>
        </w:rPr>
        <w:t xml:space="preserve"> aan dat </w:t>
      </w:r>
      <w:r w:rsidRPr="00D84EAF">
        <w:rPr>
          <w:color w:val="auto"/>
        </w:rPr>
        <w:t>lidstaten</w:t>
      </w:r>
      <w:r w:rsidRPr="00D84EAF" w:rsidR="00EB7475">
        <w:rPr>
          <w:color w:val="auto"/>
        </w:rPr>
        <w:t xml:space="preserve"> </w:t>
      </w:r>
      <w:r w:rsidRPr="00D84EAF" w:rsidR="008B3CB9">
        <w:rPr>
          <w:color w:val="auto"/>
        </w:rPr>
        <w:t xml:space="preserve">van mening zijn </w:t>
      </w:r>
      <w:r w:rsidRPr="00D84EAF" w:rsidR="00EB7475">
        <w:rPr>
          <w:color w:val="auto"/>
        </w:rPr>
        <w:t>dat nationale en Europese infrastructuur beter op elkaar afgestemd moeten worden, waarbij zowel economische als geopolitieke uitdagingen moeten worden aangepakt.</w:t>
      </w:r>
      <w:r w:rsidRPr="005D4FC9" w:rsidR="00EB7475">
        <w:rPr>
          <w:color w:val="auto"/>
        </w:rPr>
        <w:t xml:space="preserve"> </w:t>
      </w:r>
    </w:p>
    <w:p w:rsidR="00EB7475" w:rsidP="00032CA9" w:rsidRDefault="00EB7475" w14:paraId="572BDDF4" w14:textId="77777777">
      <w:pPr>
        <w:spacing w:after="240"/>
      </w:pPr>
    </w:p>
    <w:sectPr w:rsidR="00EB7475">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EB7C7" w14:textId="77777777" w:rsidR="004A484E" w:rsidRDefault="004A484E">
      <w:pPr>
        <w:spacing w:line="240" w:lineRule="auto"/>
      </w:pPr>
      <w:r>
        <w:separator/>
      </w:r>
    </w:p>
  </w:endnote>
  <w:endnote w:type="continuationSeparator" w:id="0">
    <w:p w14:paraId="58052DCC" w14:textId="77777777" w:rsidR="004A484E" w:rsidRDefault="004A484E">
      <w:pPr>
        <w:spacing w:line="240" w:lineRule="auto"/>
      </w:pPr>
      <w:r>
        <w:continuationSeparator/>
      </w:r>
    </w:p>
  </w:endnote>
  <w:endnote w:type="continuationNotice" w:id="1">
    <w:p w14:paraId="6DFA063F" w14:textId="77777777" w:rsidR="004A484E" w:rsidRDefault="004A48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FF28" w14:textId="77777777" w:rsidR="006D1AF1" w:rsidRDefault="006D1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308EF" w14:textId="77777777" w:rsidR="006D1AF1" w:rsidRDefault="006D1A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2E1D" w14:textId="77777777" w:rsidR="006D1AF1" w:rsidRDefault="006D1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D380B" w14:textId="77777777" w:rsidR="004A484E" w:rsidRDefault="004A484E">
      <w:pPr>
        <w:spacing w:line="240" w:lineRule="auto"/>
      </w:pPr>
      <w:r>
        <w:separator/>
      </w:r>
    </w:p>
  </w:footnote>
  <w:footnote w:type="continuationSeparator" w:id="0">
    <w:p w14:paraId="3958CB8D" w14:textId="77777777" w:rsidR="004A484E" w:rsidRDefault="004A484E">
      <w:pPr>
        <w:spacing w:line="240" w:lineRule="auto"/>
      </w:pPr>
      <w:r>
        <w:continuationSeparator/>
      </w:r>
    </w:p>
  </w:footnote>
  <w:footnote w:type="continuationNotice" w:id="1">
    <w:p w14:paraId="08404C05" w14:textId="77777777" w:rsidR="004A484E" w:rsidRDefault="004A484E">
      <w:pPr>
        <w:spacing w:line="240" w:lineRule="auto"/>
      </w:pPr>
    </w:p>
  </w:footnote>
  <w:footnote w:id="2">
    <w:p w14:paraId="445ECAC2" w14:textId="4C3B74FD" w:rsidR="005C4EAF" w:rsidRPr="00411730" w:rsidRDefault="005C4EAF">
      <w:pPr>
        <w:pStyle w:val="FootnoteText"/>
        <w:rPr>
          <w:sz w:val="16"/>
          <w:szCs w:val="16"/>
        </w:rPr>
      </w:pPr>
      <w:r w:rsidRPr="00F77741">
        <w:rPr>
          <w:rStyle w:val="FootnoteReference"/>
          <w:sz w:val="16"/>
          <w:szCs w:val="16"/>
        </w:rPr>
        <w:footnoteRef/>
      </w:r>
      <w:r w:rsidRPr="00F77741">
        <w:rPr>
          <w:sz w:val="16"/>
          <w:szCs w:val="16"/>
          <w:lang w:val="en-US"/>
        </w:rPr>
        <w:t xml:space="preserve"> </w:t>
      </w:r>
      <w:r w:rsidR="004B5BFA">
        <w:rPr>
          <w:sz w:val="16"/>
          <w:szCs w:val="16"/>
          <w:lang w:val="en-US"/>
        </w:rPr>
        <w:t xml:space="preserve">The future of European competitiveness: report by Mario Draghi. </w:t>
      </w:r>
      <w:hyperlink r:id="rId1" w:history="1">
        <w:r w:rsidR="004B5BFA" w:rsidRPr="00411730">
          <w:rPr>
            <w:rStyle w:val="Hyperlink"/>
            <w:sz w:val="16"/>
            <w:szCs w:val="16"/>
          </w:rPr>
          <w:t>https://commission.europa.eu/topics/strengthening-european-competitiveness/eu-competitiveness-looking-ahead_en</w:t>
        </w:r>
      </w:hyperlink>
      <w:r w:rsidR="004B5BFA" w:rsidRPr="00411730">
        <w:rPr>
          <w:sz w:val="16"/>
          <w:szCs w:val="16"/>
        </w:rPr>
        <w:t xml:space="preserve"> </w:t>
      </w:r>
    </w:p>
  </w:footnote>
  <w:footnote w:id="3">
    <w:p w14:paraId="5FBDDAFB" w14:textId="5414376F" w:rsidR="001F43BF" w:rsidRPr="00F77741" w:rsidRDefault="001F43BF" w:rsidP="00F77741">
      <w:pPr>
        <w:pStyle w:val="FootnoteText"/>
        <w:spacing w:line="280" w:lineRule="atLeast"/>
        <w:rPr>
          <w:sz w:val="16"/>
          <w:szCs w:val="16"/>
        </w:rPr>
      </w:pPr>
      <w:r w:rsidRPr="00F77741">
        <w:rPr>
          <w:rStyle w:val="FootnoteReference"/>
          <w:sz w:val="16"/>
          <w:szCs w:val="16"/>
        </w:rPr>
        <w:footnoteRef/>
      </w:r>
      <w:r w:rsidRPr="00F77741">
        <w:rPr>
          <w:sz w:val="16"/>
          <w:szCs w:val="16"/>
        </w:rPr>
        <w:t xml:space="preserve"> De voor Nederland relevante pilotprojecten zijn de nachttrein Amsterdam-Barcelona en de (Eurostar) verbinding Amsterdam-Londen. </w:t>
      </w:r>
    </w:p>
  </w:footnote>
  <w:footnote w:id="4">
    <w:p w14:paraId="5DC28322" w14:textId="184011CD" w:rsidR="005429E3" w:rsidRPr="00F77741" w:rsidRDefault="005429E3" w:rsidP="00F77741">
      <w:pPr>
        <w:pStyle w:val="FootnoteText"/>
        <w:spacing w:line="280" w:lineRule="atLeast"/>
        <w:rPr>
          <w:sz w:val="16"/>
          <w:szCs w:val="16"/>
        </w:rPr>
      </w:pPr>
      <w:r w:rsidRPr="00F77741">
        <w:rPr>
          <w:rStyle w:val="FootnoteReference"/>
          <w:sz w:val="16"/>
          <w:szCs w:val="16"/>
        </w:rPr>
        <w:footnoteRef/>
      </w:r>
      <w:r w:rsidRPr="00F77741">
        <w:rPr>
          <w:sz w:val="16"/>
          <w:szCs w:val="16"/>
        </w:rPr>
        <w:t xml:space="preserve"> ERTMS staat voor </w:t>
      </w:r>
      <w:r w:rsidRPr="00F77741">
        <w:rPr>
          <w:i/>
          <w:iCs/>
          <w:sz w:val="16"/>
          <w:szCs w:val="16"/>
        </w:rPr>
        <w:t>European Rail Traffic Managenet System</w:t>
      </w:r>
      <w:r w:rsidRPr="00F77741">
        <w:rPr>
          <w:sz w:val="16"/>
          <w:szCs w:val="16"/>
        </w:rPr>
        <w:t xml:space="preserve"> en is de standaard voor treinbeveiliging in Europa. </w:t>
      </w:r>
      <w:hyperlink r:id="rId2" w:history="1">
        <w:r w:rsidR="004B5BFA" w:rsidRPr="003A69EE">
          <w:rPr>
            <w:rStyle w:val="Hyperlink"/>
            <w:sz w:val="16"/>
            <w:szCs w:val="16"/>
          </w:rPr>
          <w:t>https://www.ertms.nl/home/default.aspx</w:t>
        </w:r>
      </w:hyperlink>
    </w:p>
  </w:footnote>
  <w:footnote w:id="5">
    <w:p w14:paraId="1282467C" w14:textId="542FBAF0" w:rsidR="002A2746" w:rsidRDefault="002A2746" w:rsidP="00F77741">
      <w:pPr>
        <w:pStyle w:val="FootnoteText"/>
        <w:spacing w:line="280" w:lineRule="atLeast"/>
      </w:pPr>
      <w:r w:rsidRPr="00F77741">
        <w:rPr>
          <w:rStyle w:val="FootnoteReference"/>
          <w:sz w:val="16"/>
          <w:szCs w:val="16"/>
        </w:rPr>
        <w:footnoteRef/>
      </w:r>
      <w:r w:rsidRPr="00F77741">
        <w:rPr>
          <w:sz w:val="16"/>
          <w:szCs w:val="16"/>
        </w:rPr>
        <w:t xml:space="preserve"> Zie ook 20</w:t>
      </w:r>
      <w:r w:rsidRPr="00F77741">
        <w:rPr>
          <w:sz w:val="16"/>
          <w:szCs w:val="16"/>
          <w:vertAlign w:val="superscript"/>
        </w:rPr>
        <w:t>ste</w:t>
      </w:r>
      <w:r w:rsidRPr="00F77741">
        <w:rPr>
          <w:sz w:val="16"/>
          <w:szCs w:val="16"/>
        </w:rPr>
        <w:t xml:space="preserve"> voortgangsrapportage ERTMS: </w:t>
      </w:r>
      <w:r w:rsidRPr="00F77741">
        <w:rPr>
          <w:i/>
          <w:iCs/>
          <w:sz w:val="16"/>
          <w:szCs w:val="16"/>
        </w:rPr>
        <w:t>Kamerstukken II</w:t>
      </w:r>
      <w:r w:rsidRPr="00F77741">
        <w:rPr>
          <w:sz w:val="16"/>
          <w:szCs w:val="16"/>
        </w:rPr>
        <w:t xml:space="preserve"> 2024-2025, 33652-92 (https://www.tweedekamer.nl/kamerstukken/brieven_regering/detail?id=2024D15925&amp;did=2024D15925)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5BBC0" w14:textId="77777777" w:rsidR="006D1AF1" w:rsidRDefault="006D1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8F82" w14:textId="77777777" w:rsidR="00B70F03" w:rsidRDefault="009C179C">
    <w:r>
      <w:rPr>
        <w:noProof/>
        <w:lang w:val="en-GB" w:eastAsia="en-GB"/>
      </w:rPr>
      <mc:AlternateContent>
        <mc:Choice Requires="wps">
          <w:drawing>
            <wp:anchor distT="0" distB="0" distL="0" distR="0" simplePos="0" relativeHeight="251658240" behindDoc="0" locked="1" layoutInCell="1" allowOverlap="1" wp14:anchorId="240A3E90" wp14:editId="380ECEEA">
              <wp:simplePos x="0" y="0"/>
              <wp:positionH relativeFrom="page">
                <wp:posOffset>5903595</wp:posOffset>
              </wp:positionH>
              <wp:positionV relativeFrom="page">
                <wp:posOffset>1907539</wp:posOffset>
              </wp:positionV>
              <wp:extent cx="1259840" cy="79914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5365653" w14:textId="77777777" w:rsidR="00B70F03" w:rsidRDefault="009C179C">
                          <w:pPr>
                            <w:pStyle w:val="AfzendgegevensKop0"/>
                          </w:pPr>
                          <w:r>
                            <w:t>Ministerie van Infrastructuur en Waterstaat</w:t>
                          </w:r>
                        </w:p>
                        <w:p w14:paraId="609A7568" w14:textId="77777777" w:rsidR="00B70F03" w:rsidRDefault="00B70F03">
                          <w:pPr>
                            <w:pStyle w:val="WitregelW2"/>
                          </w:pPr>
                        </w:p>
                        <w:p w14:paraId="20970D05" w14:textId="77777777" w:rsidR="00B70F03" w:rsidRDefault="009C179C">
                          <w:pPr>
                            <w:pStyle w:val="Referentiegegevenskop"/>
                          </w:pPr>
                          <w:r>
                            <w:t>Ons kenmerk</w:t>
                          </w:r>
                        </w:p>
                        <w:p w14:paraId="7B83D569" w14:textId="77777777" w:rsidR="006C7748" w:rsidRDefault="006C7748" w:rsidP="006C7748">
                          <w:pPr>
                            <w:pStyle w:val="Referentiegegevens"/>
                          </w:pPr>
                          <w:r>
                            <w:t>IENW/BSK-2024/273818</w:t>
                          </w:r>
                        </w:p>
                        <w:p w14:paraId="5DDB446B" w14:textId="4493F752" w:rsidR="00B70F03" w:rsidRDefault="00B70F03">
                          <w:pPr>
                            <w:pStyle w:val="Referentiegegevens"/>
                          </w:pPr>
                        </w:p>
                      </w:txbxContent>
                    </wps:txbx>
                    <wps:bodyPr vert="horz" wrap="square" lIns="0" tIns="0" rIns="0" bIns="0" anchor="t" anchorCtr="0"/>
                  </wps:wsp>
                </a:graphicData>
              </a:graphic>
            </wp:anchor>
          </w:drawing>
        </mc:Choice>
        <mc:Fallback>
          <w:pict>
            <v:shapetype w14:anchorId="240A3E90" id="_x0000_t202" coordsize="21600,21600" o:spt="202" path="m,l,21600r21600,l21600,xe">
              <v:stroke joinstyle="miter"/>
              <v:path gradientshapeok="t" o:connecttype="rect"/>
            </v:shapetype>
            <v:shape id="Tekstvak 1"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7VFpwEAADM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ToqgPI/owTxR&#10;2qsnscjuDJFqbrqP3JbGTzDmzlOeOJlFjxZ9/rIcwXX2+XD21oxJ6Hxpebm6vuCS5trVarW4uLrM&#10;ONXL9YiUvhjwIgeNRB5e8VTtv1E6tk4t+bUAd67vcz5zPHLJURq344ngFtoD8+b9ZLwO8LcUA8+6&#10;kfTrWaGRov8a2My8GFOAU7CdAhU0X21kkuIYfk5lgaaXeTJFxmmL8uj//i/8XnZ98wc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pdu1RacBAAAzAwAADgAAAAAAAAAAAAAAAAAuAgAAZHJzL2Uyb0RvYy54bWxQSwEC&#10;LQAUAAYACAAAACEAi/8RiuIAAAANAQAADwAAAAAAAAAAAAAAAAABBAAAZHJzL2Rvd25yZXYueG1s&#10;UEsFBgAAAAAEAAQA8wAAABAFAAAAAA==&#10;" filled="f" stroked="f">
              <v:textbox inset="0,0,0,0">
                <w:txbxContent>
                  <w:p w14:paraId="15365653" w14:textId="77777777" w:rsidR="00B70F03" w:rsidRDefault="009C179C">
                    <w:pPr>
                      <w:pStyle w:val="AfzendgegevensKop0"/>
                    </w:pPr>
                    <w:r>
                      <w:t>Ministerie van Infrastructuur en Waterstaat</w:t>
                    </w:r>
                  </w:p>
                  <w:p w14:paraId="609A7568" w14:textId="77777777" w:rsidR="00B70F03" w:rsidRDefault="00B70F03">
                    <w:pPr>
                      <w:pStyle w:val="WitregelW2"/>
                    </w:pPr>
                  </w:p>
                  <w:p w14:paraId="20970D05" w14:textId="77777777" w:rsidR="00B70F03" w:rsidRDefault="009C179C">
                    <w:pPr>
                      <w:pStyle w:val="Referentiegegevenskop"/>
                    </w:pPr>
                    <w:r>
                      <w:t>Ons kenmerk</w:t>
                    </w:r>
                  </w:p>
                  <w:p w14:paraId="7B83D569" w14:textId="77777777" w:rsidR="006C7748" w:rsidRDefault="006C7748" w:rsidP="006C7748">
                    <w:pPr>
                      <w:pStyle w:val="Referentiegegevens"/>
                    </w:pPr>
                    <w:r>
                      <w:t>IENW/BSK-2024/273818</w:t>
                    </w:r>
                  </w:p>
                  <w:p w14:paraId="5DDB446B" w14:textId="4493F752" w:rsidR="00B70F03" w:rsidRDefault="00B70F03">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2B24AE1E" wp14:editId="393876D6">
              <wp:simplePos x="0" y="0"/>
              <wp:positionH relativeFrom="page">
                <wp:posOffset>5903595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E23E38F" w14:textId="77777777" w:rsidR="00B70F03" w:rsidRDefault="009C179C">
                          <w:pPr>
                            <w:pStyle w:val="Referentiegegevens"/>
                          </w:pPr>
                          <w:r>
                            <w:t xml:space="preserve">Pagina </w:t>
                          </w:r>
                          <w:r>
                            <w:fldChar w:fldCharType="begin"/>
                          </w:r>
                          <w:r>
                            <w:instrText>PAGE</w:instrText>
                          </w:r>
                          <w:r>
                            <w:fldChar w:fldCharType="separate"/>
                          </w:r>
                          <w:r w:rsidR="007C26DC">
                            <w:rPr>
                              <w:noProof/>
                            </w:rPr>
                            <w:t>1</w:t>
                          </w:r>
                          <w:r>
                            <w:fldChar w:fldCharType="end"/>
                          </w:r>
                          <w:r>
                            <w:t xml:space="preserve"> van </w:t>
                          </w:r>
                          <w:r>
                            <w:fldChar w:fldCharType="begin"/>
                          </w:r>
                          <w:r>
                            <w:instrText>NUMPAGES</w:instrText>
                          </w:r>
                          <w:r>
                            <w:fldChar w:fldCharType="separate"/>
                          </w:r>
                          <w:r w:rsidR="007C26DC">
                            <w:rPr>
                              <w:noProof/>
                            </w:rPr>
                            <w:t>1</w:t>
                          </w:r>
                          <w:r>
                            <w:fldChar w:fldCharType="end"/>
                          </w:r>
                        </w:p>
                      </w:txbxContent>
                    </wps:txbx>
                    <wps:bodyPr vert="horz" wrap="square" lIns="0" tIns="0" rIns="0" bIns="0" anchor="t" anchorCtr="0"/>
                  </wps:wsp>
                </a:graphicData>
              </a:graphic>
            </wp:anchor>
          </w:drawing>
        </mc:Choice>
        <mc:Fallback>
          <w:pict>
            <v:shape w14:anchorId="2B24AE1E" id="Tekstvak 2"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" filled="f" stroked="f">
              <v:textbox inset="0,0,0,0">
                <w:txbxContent>
                  <w:p w14:paraId="0E23E38F" w14:textId="77777777" w:rsidR="00B70F03" w:rsidRDefault="009C179C">
                    <w:pPr>
                      <w:pStyle w:val="Referentiegegevens"/>
                    </w:pPr>
                    <w:r>
                      <w:t xml:space="preserve">Pagina </w:t>
                    </w:r>
                    <w:r>
                      <w:fldChar w:fldCharType="begin"/>
                    </w:r>
                    <w:r>
                      <w:instrText>PAGE</w:instrText>
                    </w:r>
                    <w:r>
                      <w:fldChar w:fldCharType="separate"/>
                    </w:r>
                    <w:r w:rsidR="007C26DC">
                      <w:rPr>
                        <w:noProof/>
                      </w:rPr>
                      <w:t>1</w:t>
                    </w:r>
                    <w:r>
                      <w:fldChar w:fldCharType="end"/>
                    </w:r>
                    <w:r>
                      <w:t xml:space="preserve"> van </w:t>
                    </w:r>
                    <w:r>
                      <w:fldChar w:fldCharType="begin"/>
                    </w:r>
                    <w:r>
                      <w:instrText>NUMPAGES</w:instrText>
                    </w:r>
                    <w:r>
                      <w:fldChar w:fldCharType="separate"/>
                    </w:r>
                    <w:r w:rsidR="007C26D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4633C396" wp14:editId="4AE33525">
              <wp:simplePos x="0" y="0"/>
              <wp:positionH relativeFrom="page">
                <wp:posOffset>1007744</wp:posOffset>
              </wp:positionH>
              <wp:positionV relativeFrom="page">
                <wp:posOffset>10223500</wp:posOffset>
              </wp:positionV>
              <wp:extent cx="1800225" cy="180975"/>
              <wp:effectExtent l="0" t="0" r="0" b="0"/>
              <wp:wrapNone/>
              <wp:docPr id="3" name="Tekstvak 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C4489BE" w14:textId="77777777" w:rsidR="00E245E7" w:rsidRDefault="00E245E7"/>
                      </w:txbxContent>
                    </wps:txbx>
                    <wps:bodyPr vert="horz" wrap="square" lIns="0" tIns="0" rIns="0" bIns="0" anchor="t" anchorCtr="0"/>
                  </wps:wsp>
                </a:graphicData>
              </a:graphic>
            </wp:anchor>
          </w:drawing>
        </mc:Choice>
        <mc:Fallback>
          <w:pict>
            <v:shape w14:anchorId="4633C396" id="Tekstvak 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Gom/z6pAQAAOQMAAA4AAAAAAAAAAAAAAAAALgIAAGRycy9lMm9Eb2MueG1sUEsB&#10;Ai0AFAAGAAgAAAAhACaO22jhAAAADQEAAA8AAAAAAAAAAAAAAAAAAwQAAGRycy9kb3ducmV2Lnht&#10;bFBLBQYAAAAABAAEAPMAAAARBQAAAAA=&#10;" filled="f" stroked="f">
              <v:textbox inset="0,0,0,0">
                <w:txbxContent>
                  <w:p w14:paraId="7C4489BE" w14:textId="77777777" w:rsidR="00E245E7" w:rsidRDefault="00E245E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097ABC9D" wp14:editId="44A2834A">
              <wp:simplePos x="0" y="0"/>
              <wp:positionH relativeFrom="page">
                <wp:posOffset>1007744</wp:posOffset>
              </wp:positionH>
              <wp:positionV relativeFrom="page">
                <wp:posOffset>1199515</wp:posOffset>
              </wp:positionV>
              <wp:extent cx="2381250" cy="285750"/>
              <wp:effectExtent l="0" t="0" r="0" b="0"/>
              <wp:wrapNone/>
              <wp:docPr id="4" name="Tekstvak 4"/>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147FD4F" w14:textId="77777777" w:rsidR="00E245E7" w:rsidRDefault="00E245E7"/>
                      </w:txbxContent>
                    </wps:txbx>
                    <wps:bodyPr vert="horz" wrap="square" lIns="0" tIns="0" rIns="0" bIns="0" anchor="t" anchorCtr="0"/>
                  </wps:wsp>
                </a:graphicData>
              </a:graphic>
            </wp:anchor>
          </w:drawing>
        </mc:Choice>
        <mc:Fallback>
          <w:pict>
            <v:shape w14:anchorId="097ABC9D" id="Tekstvak 4"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fWbDNqkBAAA5AwAADgAAAAAAAAAAAAAAAAAuAgAAZHJzL2Uyb0RvYy54bWxQSwEC&#10;LQAUAAYACAAAACEAPPsda+AAAAALAQAADwAAAAAAAAAAAAAAAAADBAAAZHJzL2Rvd25yZXYueG1s&#10;UEsFBgAAAAAEAAQA8wAAABAFAAAAAA==&#10;" filled="f" stroked="f">
              <v:textbox inset="0,0,0,0">
                <w:txbxContent>
                  <w:p w14:paraId="0147FD4F" w14:textId="77777777" w:rsidR="00E245E7" w:rsidRDefault="00E245E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9AB11" w14:textId="77777777" w:rsidR="00B70F03" w:rsidRDefault="009C179C">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299386D3" wp14:editId="1BA8176F">
              <wp:simplePos x="0" y="0"/>
              <wp:positionH relativeFrom="page">
                <wp:posOffset>1007744</wp:posOffset>
              </wp:positionH>
              <wp:positionV relativeFrom="page">
                <wp:posOffset>10223500</wp:posOffset>
              </wp:positionV>
              <wp:extent cx="1800225" cy="180975"/>
              <wp:effectExtent l="0" t="0" r="0" b="0"/>
              <wp:wrapNone/>
              <wp:docPr id="5" name="Tekstvak 5"/>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22FD25E" w14:textId="77777777" w:rsidR="00E245E7" w:rsidRDefault="00E245E7"/>
                      </w:txbxContent>
                    </wps:txbx>
                    <wps:bodyPr vert="horz" wrap="square" lIns="0" tIns="0" rIns="0" bIns="0" anchor="t" anchorCtr="0"/>
                  </wps:wsp>
                </a:graphicData>
              </a:graphic>
            </wp:anchor>
          </w:drawing>
        </mc:Choice>
        <mc:Fallback>
          <w:pict>
            <v:shapetype w14:anchorId="299386D3" id="_x0000_t202" coordsize="21600,21600" o:spt="202" path="m,l,21600r21600,l21600,xe">
              <v:stroke joinstyle="miter"/>
              <v:path gradientshapeok="t" o:connecttype="rect"/>
            </v:shapetype>
            <v:shape id="Tekstvak 5"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B2Km8KgBAAA5AwAADgAAAAAAAAAAAAAAAAAuAgAAZHJzL2Uyb0RvYy54bWxQSwEC&#10;LQAUAAYACAAAACEAJo7baOEAAAANAQAADwAAAAAAAAAAAAAAAAACBAAAZHJzL2Rvd25yZXYueG1s&#10;UEsFBgAAAAAEAAQA8wAAABAFAAAAAA==&#10;" filled="f" stroked="f">
              <v:textbox inset="0,0,0,0">
                <w:txbxContent>
                  <w:p w14:paraId="022FD25E" w14:textId="77777777" w:rsidR="00E245E7" w:rsidRDefault="00E245E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1A97BB71" wp14:editId="49FEA7C8">
              <wp:simplePos x="0" y="0"/>
              <wp:positionH relativeFrom="page">
                <wp:posOffset>5921375</wp:posOffset>
              </wp:positionH>
              <wp:positionV relativeFrom="page">
                <wp:posOffset>10223500</wp:posOffset>
              </wp:positionV>
              <wp:extent cx="1257300" cy="180975"/>
              <wp:effectExtent l="0" t="0" r="0" b="0"/>
              <wp:wrapNone/>
              <wp:docPr id="6" name="Tekstvak 6"/>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3B5B6FF" w14:textId="14EB350A" w:rsidR="00B70F03" w:rsidRDefault="009C179C">
                          <w:pPr>
                            <w:pStyle w:val="Referentiegegevens"/>
                          </w:pPr>
                          <w:r>
                            <w:t xml:space="preserve">Pagina </w:t>
                          </w:r>
                          <w:r>
                            <w:fldChar w:fldCharType="begin"/>
                          </w:r>
                          <w:r>
                            <w:instrText>PAGE</w:instrText>
                          </w:r>
                          <w:r>
                            <w:fldChar w:fldCharType="separate"/>
                          </w:r>
                          <w:r w:rsidR="0018515A">
                            <w:rPr>
                              <w:noProof/>
                            </w:rPr>
                            <w:t>1</w:t>
                          </w:r>
                          <w:r>
                            <w:fldChar w:fldCharType="end"/>
                          </w:r>
                          <w:r>
                            <w:t xml:space="preserve"> van </w:t>
                          </w:r>
                          <w:r>
                            <w:fldChar w:fldCharType="begin"/>
                          </w:r>
                          <w:r>
                            <w:instrText>NUMPAGES</w:instrText>
                          </w:r>
                          <w:r>
                            <w:fldChar w:fldCharType="separate"/>
                          </w:r>
                          <w:r w:rsidR="0018515A">
                            <w:rPr>
                              <w:noProof/>
                            </w:rPr>
                            <w:t>1</w:t>
                          </w:r>
                          <w:r>
                            <w:fldChar w:fldCharType="end"/>
                          </w:r>
                        </w:p>
                      </w:txbxContent>
                    </wps:txbx>
                    <wps:bodyPr vert="horz" wrap="square" lIns="0" tIns="0" rIns="0" bIns="0" anchor="t" anchorCtr="0"/>
                  </wps:wsp>
                </a:graphicData>
              </a:graphic>
            </wp:anchor>
          </w:drawing>
        </mc:Choice>
        <mc:Fallback>
          <w:pict>
            <v:shape w14:anchorId="1A97BB71" id="Tekstvak 6"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" filled="f" stroked="f">
              <v:textbox inset="0,0,0,0">
                <w:txbxContent>
                  <w:p w14:paraId="23B5B6FF" w14:textId="14EB350A" w:rsidR="00B70F03" w:rsidRDefault="009C179C">
                    <w:pPr>
                      <w:pStyle w:val="Referentiegegevens"/>
                    </w:pPr>
                    <w:r>
                      <w:t xml:space="preserve">Pagina </w:t>
                    </w:r>
                    <w:r>
                      <w:fldChar w:fldCharType="begin"/>
                    </w:r>
                    <w:r>
                      <w:instrText>PAGE</w:instrText>
                    </w:r>
                    <w:r>
                      <w:fldChar w:fldCharType="separate"/>
                    </w:r>
                    <w:r w:rsidR="0018515A">
                      <w:rPr>
                        <w:noProof/>
                      </w:rPr>
                      <w:t>1</w:t>
                    </w:r>
                    <w:r>
                      <w:fldChar w:fldCharType="end"/>
                    </w:r>
                    <w:r>
                      <w:t xml:space="preserve"> van </w:t>
                    </w:r>
                    <w:r>
                      <w:fldChar w:fldCharType="begin"/>
                    </w:r>
                    <w:r>
                      <w:instrText>NUMPAGES</w:instrText>
                    </w:r>
                    <w:r>
                      <w:fldChar w:fldCharType="separate"/>
                    </w:r>
                    <w:r w:rsidR="0018515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4977734E" wp14:editId="068F5467">
              <wp:simplePos x="0" y="0"/>
              <wp:positionH relativeFrom="page">
                <wp:posOffset>5921375</wp:posOffset>
              </wp:positionH>
              <wp:positionV relativeFrom="page">
                <wp:posOffset>1943735</wp:posOffset>
              </wp:positionV>
              <wp:extent cx="1259840" cy="8009890"/>
              <wp:effectExtent l="0" t="0" r="0" b="0"/>
              <wp:wrapNone/>
              <wp:docPr id="7" name="Tekstvak 7"/>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92A719F" w14:textId="77777777" w:rsidR="00B70F03" w:rsidRDefault="009C179C">
                          <w:pPr>
                            <w:pStyle w:val="AfzendgegevensKop0"/>
                          </w:pPr>
                          <w:r>
                            <w:t>Ministerie van Infrastructuur en Waterstaat</w:t>
                          </w:r>
                        </w:p>
                        <w:p w14:paraId="3C559117" w14:textId="77777777" w:rsidR="00B70F03" w:rsidRDefault="00B70F03">
                          <w:pPr>
                            <w:pStyle w:val="WitregelW1"/>
                          </w:pPr>
                        </w:p>
                        <w:p w14:paraId="39ABFF44" w14:textId="77777777" w:rsidR="00B70F03" w:rsidRDefault="009C179C">
                          <w:pPr>
                            <w:pStyle w:val="Afzendgegevens"/>
                          </w:pPr>
                          <w:r>
                            <w:t>Rijnstraat 8</w:t>
                          </w:r>
                        </w:p>
                        <w:p w14:paraId="166C9A5D" w14:textId="77777777" w:rsidR="00B70F03" w:rsidRPr="007C26DC" w:rsidRDefault="009C179C">
                          <w:pPr>
                            <w:pStyle w:val="Afzendgegevens"/>
                            <w:rPr>
                              <w:lang w:val="de-DE"/>
                            </w:rPr>
                          </w:pPr>
                          <w:r w:rsidRPr="007C26DC">
                            <w:rPr>
                              <w:lang w:val="de-DE"/>
                            </w:rPr>
                            <w:t>2515 XP  Den Haag</w:t>
                          </w:r>
                        </w:p>
                        <w:p w14:paraId="5F6AA046" w14:textId="77777777" w:rsidR="00B70F03" w:rsidRPr="007C26DC" w:rsidRDefault="009C179C">
                          <w:pPr>
                            <w:pStyle w:val="Afzendgegevens"/>
                            <w:rPr>
                              <w:lang w:val="de-DE"/>
                            </w:rPr>
                          </w:pPr>
                          <w:r w:rsidRPr="007C26DC">
                            <w:rPr>
                              <w:lang w:val="de-DE"/>
                            </w:rPr>
                            <w:t>Postbus 20901</w:t>
                          </w:r>
                        </w:p>
                        <w:p w14:paraId="18938A01" w14:textId="77777777" w:rsidR="00B70F03" w:rsidRPr="007C26DC" w:rsidRDefault="009C179C">
                          <w:pPr>
                            <w:pStyle w:val="Afzendgegevens"/>
                            <w:rPr>
                              <w:lang w:val="de-DE"/>
                            </w:rPr>
                          </w:pPr>
                          <w:r w:rsidRPr="007C26DC">
                            <w:rPr>
                              <w:lang w:val="de-DE"/>
                            </w:rPr>
                            <w:t>2500 EX Den Haag</w:t>
                          </w:r>
                        </w:p>
                        <w:p w14:paraId="6F220367" w14:textId="77777777" w:rsidR="00B70F03" w:rsidRPr="007C26DC" w:rsidRDefault="00B70F03">
                          <w:pPr>
                            <w:pStyle w:val="WitregelW1"/>
                            <w:rPr>
                              <w:lang w:val="de-DE"/>
                            </w:rPr>
                          </w:pPr>
                        </w:p>
                        <w:p w14:paraId="06E98BB8" w14:textId="77777777" w:rsidR="00B70F03" w:rsidRPr="007C26DC" w:rsidRDefault="009C179C">
                          <w:pPr>
                            <w:pStyle w:val="Afzendgegevens"/>
                            <w:rPr>
                              <w:lang w:val="de-DE"/>
                            </w:rPr>
                          </w:pPr>
                          <w:r w:rsidRPr="007C26DC">
                            <w:rPr>
                              <w:lang w:val="de-DE"/>
                            </w:rPr>
                            <w:t>T   070-456 0000</w:t>
                          </w:r>
                        </w:p>
                        <w:p w14:paraId="48A1CAB7" w14:textId="77777777" w:rsidR="00B70F03" w:rsidRDefault="009C179C">
                          <w:pPr>
                            <w:pStyle w:val="Afzendgegevens"/>
                          </w:pPr>
                          <w:r>
                            <w:t>F   070-456 1111</w:t>
                          </w:r>
                        </w:p>
                        <w:p w14:paraId="01EAA327" w14:textId="77777777" w:rsidR="00B70F03" w:rsidRDefault="00B70F03">
                          <w:pPr>
                            <w:pStyle w:val="WitregelW2"/>
                          </w:pPr>
                        </w:p>
                        <w:p w14:paraId="2181CC63" w14:textId="77777777" w:rsidR="00B70F03" w:rsidRDefault="009C179C">
                          <w:pPr>
                            <w:pStyle w:val="Referentiegegevenskop"/>
                          </w:pPr>
                          <w:r>
                            <w:t>Ons kenmerk</w:t>
                          </w:r>
                        </w:p>
                        <w:p w14:paraId="0B8AB4CF" w14:textId="532B8BD4" w:rsidR="00B70F03" w:rsidRDefault="006C7748">
                          <w:pPr>
                            <w:pStyle w:val="Referentiegegevens"/>
                          </w:pPr>
                          <w:r>
                            <w:t>IENW/BSK-2024/273818</w:t>
                          </w:r>
                        </w:p>
                        <w:p w14:paraId="63470E36" w14:textId="77777777" w:rsidR="00B70F03" w:rsidRDefault="00B70F03">
                          <w:pPr>
                            <w:pStyle w:val="WitregelW1"/>
                          </w:pPr>
                        </w:p>
                        <w:p w14:paraId="37F9237B" w14:textId="77777777" w:rsidR="00B70F03" w:rsidRDefault="009C179C">
                          <w:pPr>
                            <w:pStyle w:val="Referentiegegevenskop"/>
                          </w:pPr>
                          <w:r>
                            <w:t>Bijlage(n)</w:t>
                          </w:r>
                        </w:p>
                        <w:p w14:paraId="6BD2F4CE" w14:textId="6A5CB24C" w:rsidR="00B70F03" w:rsidRDefault="00780099">
                          <w:pPr>
                            <w:pStyle w:val="Referentiegegevens"/>
                          </w:pPr>
                          <w:r>
                            <w:t>2</w:t>
                          </w:r>
                        </w:p>
                      </w:txbxContent>
                    </wps:txbx>
                    <wps:bodyPr vert="horz" wrap="square" lIns="0" tIns="0" rIns="0" bIns="0" anchor="t" anchorCtr="0"/>
                  </wps:wsp>
                </a:graphicData>
              </a:graphic>
            </wp:anchor>
          </w:drawing>
        </mc:Choice>
        <mc:Fallback>
          <w:pict>
            <v:shape w14:anchorId="4977734E" id="Tekstvak 7"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NojUC2rAQAAOgMAAA4AAAAAAAAAAAAAAAAALgIAAGRycy9lMm9Eb2MueG1s&#10;UEsBAi0AFAAGAAgAAAAhACO2nRviAAAADQEAAA8AAAAAAAAAAAAAAAAABQQAAGRycy9kb3ducmV2&#10;LnhtbFBLBQYAAAAABAAEAPMAAAAUBQAAAAA=&#10;" filled="f" stroked="f">
              <v:textbox inset="0,0,0,0">
                <w:txbxContent>
                  <w:p w14:paraId="092A719F" w14:textId="77777777" w:rsidR="00B70F03" w:rsidRDefault="009C179C">
                    <w:pPr>
                      <w:pStyle w:val="AfzendgegevensKop0"/>
                    </w:pPr>
                    <w:r>
                      <w:t>Ministerie van Infrastructuur en Waterstaat</w:t>
                    </w:r>
                  </w:p>
                  <w:p w14:paraId="3C559117" w14:textId="77777777" w:rsidR="00B70F03" w:rsidRDefault="00B70F03">
                    <w:pPr>
                      <w:pStyle w:val="WitregelW1"/>
                    </w:pPr>
                  </w:p>
                  <w:p w14:paraId="39ABFF44" w14:textId="77777777" w:rsidR="00B70F03" w:rsidRDefault="009C179C">
                    <w:pPr>
                      <w:pStyle w:val="Afzendgegevens"/>
                    </w:pPr>
                    <w:r>
                      <w:t>Rijnstraat 8</w:t>
                    </w:r>
                  </w:p>
                  <w:p w14:paraId="166C9A5D" w14:textId="77777777" w:rsidR="00B70F03" w:rsidRPr="007C26DC" w:rsidRDefault="009C179C">
                    <w:pPr>
                      <w:pStyle w:val="Afzendgegevens"/>
                      <w:rPr>
                        <w:lang w:val="de-DE"/>
                      </w:rPr>
                    </w:pPr>
                    <w:r w:rsidRPr="007C26DC">
                      <w:rPr>
                        <w:lang w:val="de-DE"/>
                      </w:rPr>
                      <w:t>2515 XP  Den Haag</w:t>
                    </w:r>
                  </w:p>
                  <w:p w14:paraId="5F6AA046" w14:textId="77777777" w:rsidR="00B70F03" w:rsidRPr="007C26DC" w:rsidRDefault="009C179C">
                    <w:pPr>
                      <w:pStyle w:val="Afzendgegevens"/>
                      <w:rPr>
                        <w:lang w:val="de-DE"/>
                      </w:rPr>
                    </w:pPr>
                    <w:r w:rsidRPr="007C26DC">
                      <w:rPr>
                        <w:lang w:val="de-DE"/>
                      </w:rPr>
                      <w:t>Postbus 20901</w:t>
                    </w:r>
                  </w:p>
                  <w:p w14:paraId="18938A01" w14:textId="77777777" w:rsidR="00B70F03" w:rsidRPr="007C26DC" w:rsidRDefault="009C179C">
                    <w:pPr>
                      <w:pStyle w:val="Afzendgegevens"/>
                      <w:rPr>
                        <w:lang w:val="de-DE"/>
                      </w:rPr>
                    </w:pPr>
                    <w:r w:rsidRPr="007C26DC">
                      <w:rPr>
                        <w:lang w:val="de-DE"/>
                      </w:rPr>
                      <w:t>2500 EX Den Haag</w:t>
                    </w:r>
                  </w:p>
                  <w:p w14:paraId="6F220367" w14:textId="77777777" w:rsidR="00B70F03" w:rsidRPr="007C26DC" w:rsidRDefault="00B70F03">
                    <w:pPr>
                      <w:pStyle w:val="WitregelW1"/>
                      <w:rPr>
                        <w:lang w:val="de-DE"/>
                      </w:rPr>
                    </w:pPr>
                  </w:p>
                  <w:p w14:paraId="06E98BB8" w14:textId="77777777" w:rsidR="00B70F03" w:rsidRPr="007C26DC" w:rsidRDefault="009C179C">
                    <w:pPr>
                      <w:pStyle w:val="Afzendgegevens"/>
                      <w:rPr>
                        <w:lang w:val="de-DE"/>
                      </w:rPr>
                    </w:pPr>
                    <w:r w:rsidRPr="007C26DC">
                      <w:rPr>
                        <w:lang w:val="de-DE"/>
                      </w:rPr>
                      <w:t>T   070-456 0000</w:t>
                    </w:r>
                  </w:p>
                  <w:p w14:paraId="48A1CAB7" w14:textId="77777777" w:rsidR="00B70F03" w:rsidRDefault="009C179C">
                    <w:pPr>
                      <w:pStyle w:val="Afzendgegevens"/>
                    </w:pPr>
                    <w:r>
                      <w:t>F   070-456 1111</w:t>
                    </w:r>
                  </w:p>
                  <w:p w14:paraId="01EAA327" w14:textId="77777777" w:rsidR="00B70F03" w:rsidRDefault="00B70F03">
                    <w:pPr>
                      <w:pStyle w:val="WitregelW2"/>
                    </w:pPr>
                  </w:p>
                  <w:p w14:paraId="2181CC63" w14:textId="77777777" w:rsidR="00B70F03" w:rsidRDefault="009C179C">
                    <w:pPr>
                      <w:pStyle w:val="Referentiegegevenskop"/>
                    </w:pPr>
                    <w:r>
                      <w:t>Ons kenmerk</w:t>
                    </w:r>
                  </w:p>
                  <w:p w14:paraId="0B8AB4CF" w14:textId="532B8BD4" w:rsidR="00B70F03" w:rsidRDefault="006C7748">
                    <w:pPr>
                      <w:pStyle w:val="Referentiegegevens"/>
                    </w:pPr>
                    <w:r>
                      <w:t>IENW/BSK-2024/273818</w:t>
                    </w:r>
                  </w:p>
                  <w:p w14:paraId="63470E36" w14:textId="77777777" w:rsidR="00B70F03" w:rsidRDefault="00B70F03">
                    <w:pPr>
                      <w:pStyle w:val="WitregelW1"/>
                    </w:pPr>
                  </w:p>
                  <w:p w14:paraId="37F9237B" w14:textId="77777777" w:rsidR="00B70F03" w:rsidRDefault="009C179C">
                    <w:pPr>
                      <w:pStyle w:val="Referentiegegevenskop"/>
                    </w:pPr>
                    <w:r>
                      <w:t>Bijlage(n)</w:t>
                    </w:r>
                  </w:p>
                  <w:p w14:paraId="6BD2F4CE" w14:textId="6A5CB24C" w:rsidR="00B70F03" w:rsidRDefault="00780099">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43A59775" wp14:editId="42B04B81">
              <wp:simplePos x="0" y="0"/>
              <wp:positionH relativeFrom="page">
                <wp:posOffset>3527425</wp:posOffset>
              </wp:positionH>
              <wp:positionV relativeFrom="page">
                <wp:posOffset>0</wp:posOffset>
              </wp:positionV>
              <wp:extent cx="467995" cy="1583690"/>
              <wp:effectExtent l="0" t="0" r="0" b="0"/>
              <wp:wrapNone/>
              <wp:docPr id="8" name="Tekstvak 8"/>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EC9F4CB" w14:textId="77777777" w:rsidR="00B70F03" w:rsidRDefault="009C179C">
                          <w:pPr>
                            <w:spacing w:line="240" w:lineRule="auto"/>
                          </w:pPr>
                          <w:r>
                            <w:rPr>
                              <w:noProof/>
                              <w:lang w:val="en-GB" w:eastAsia="en-GB"/>
                            </w:rPr>
                            <w:drawing>
                              <wp:inline distT="0" distB="0" distL="0" distR="0" wp14:anchorId="62ECD345" wp14:editId="3271F8CD">
                                <wp:extent cx="467995" cy="1583865"/>
                                <wp:effectExtent l="0" t="0" r="0" b="0"/>
                                <wp:docPr id="9" name="Afbeelding 9"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A59775" id="Tekstvak 8"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4kObpawBAAA5AwAADgAAAAAAAAAAAAAAAAAuAgAAZHJzL2Uyb0RvYy54bWxQSwEC&#10;LQAUAAYACAAAACEABqMnVN0AAAAIAQAADwAAAAAAAAAAAAAAAAAGBAAAZHJzL2Rvd25yZXYueG1s&#10;UEsFBgAAAAAEAAQA8wAAABAFAAAAAA==&#10;" filled="f" stroked="f">
              <v:textbox inset="0,0,0,0">
                <w:txbxContent>
                  <w:p w14:paraId="6EC9F4CB" w14:textId="77777777" w:rsidR="00B70F03" w:rsidRDefault="009C179C">
                    <w:pPr>
                      <w:spacing w:line="240" w:lineRule="auto"/>
                    </w:pPr>
                    <w:r>
                      <w:rPr>
                        <w:noProof/>
                        <w:lang w:val="en-GB" w:eastAsia="en-GB"/>
                      </w:rPr>
                      <w:drawing>
                        <wp:inline distT="0" distB="0" distL="0" distR="0" wp14:anchorId="62ECD345" wp14:editId="3271F8CD">
                          <wp:extent cx="467995" cy="1583865"/>
                          <wp:effectExtent l="0" t="0" r="0" b="0"/>
                          <wp:docPr id="9" name="Afbeelding 9"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004D7234" wp14:editId="3622DC4E">
              <wp:simplePos x="0" y="0"/>
              <wp:positionH relativeFrom="page">
                <wp:posOffset>3995420</wp:posOffset>
              </wp:positionH>
              <wp:positionV relativeFrom="page">
                <wp:posOffset>0</wp:posOffset>
              </wp:positionV>
              <wp:extent cx="2339975" cy="158369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93F160" w14:textId="77777777" w:rsidR="00B70F03" w:rsidRDefault="009C179C">
                          <w:pPr>
                            <w:spacing w:line="240" w:lineRule="auto"/>
                          </w:pPr>
                          <w:r>
                            <w:rPr>
                              <w:noProof/>
                              <w:lang w:val="en-GB" w:eastAsia="en-GB"/>
                            </w:rPr>
                            <w:drawing>
                              <wp:inline distT="0" distB="0" distL="0" distR="0" wp14:anchorId="5962982E" wp14:editId="3674F008">
                                <wp:extent cx="2339975" cy="1582834"/>
                                <wp:effectExtent l="0" t="0" r="0" b="0"/>
                                <wp:docPr id="11" name="Afbeelding 11"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4D7234" id="Tekstvak 10"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" filled="f" stroked="f">
              <v:textbox inset="0,0,0,0">
                <w:txbxContent>
                  <w:p w14:paraId="0A93F160" w14:textId="77777777" w:rsidR="00B70F03" w:rsidRDefault="009C179C">
                    <w:pPr>
                      <w:spacing w:line="240" w:lineRule="auto"/>
                    </w:pPr>
                    <w:r>
                      <w:rPr>
                        <w:noProof/>
                        <w:lang w:val="en-GB" w:eastAsia="en-GB"/>
                      </w:rPr>
                      <w:drawing>
                        <wp:inline distT="0" distB="0" distL="0" distR="0" wp14:anchorId="5962982E" wp14:editId="3674F008">
                          <wp:extent cx="2339975" cy="1582834"/>
                          <wp:effectExtent l="0" t="0" r="0" b="0"/>
                          <wp:docPr id="11" name="Afbeelding 11"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726A64A4" wp14:editId="76A3DAAA">
              <wp:simplePos x="0" y="0"/>
              <wp:positionH relativeFrom="page">
                <wp:posOffset>1007744</wp:posOffset>
              </wp:positionH>
              <wp:positionV relativeFrom="page">
                <wp:posOffset>1691639</wp:posOffset>
              </wp:positionV>
              <wp:extent cx="3563620" cy="14351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E3F3165" w14:textId="77777777" w:rsidR="00B70F03" w:rsidRDefault="009C179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26A64A4" id="Tekstvak 12"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Aq/GG7qwEAADsDAAAOAAAAAAAAAAAAAAAAAC4CAABkcnMvZTJvRG9jLnhtbFBL&#10;AQItABQABgAIAAAAIQCGBf3o4AAAAAsBAAAPAAAAAAAAAAAAAAAAAAUEAABkcnMvZG93bnJldi54&#10;bWxQSwUGAAAAAAQABADzAAAAEgUAAAAA&#10;" filled="f" stroked="f">
              <v:textbox inset="0,0,0,0">
                <w:txbxContent>
                  <w:p w14:paraId="4E3F3165" w14:textId="77777777" w:rsidR="00B70F03" w:rsidRDefault="009C179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0708ABF7" wp14:editId="72B9CE1C">
              <wp:simplePos x="0" y="0"/>
              <wp:positionH relativeFrom="page">
                <wp:posOffset>1007744</wp:posOffset>
              </wp:positionH>
              <wp:positionV relativeFrom="page">
                <wp:posOffset>1943735</wp:posOffset>
              </wp:positionV>
              <wp:extent cx="3491865" cy="107950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15E9980" w14:textId="51AF39F5" w:rsidR="00B70F03" w:rsidRDefault="009C179C">
                          <w:r>
                            <w:t xml:space="preserve">De </w:t>
                          </w:r>
                          <w:r w:rsidR="00411730">
                            <w:t>V</w:t>
                          </w:r>
                          <w:r>
                            <w:t>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708ABF7" id="Tekstvak 1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&#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wwTPrgEAAD0DAAAOAAAAAAAAAAAAAAAAAC4CAABkcnMvZTJvRG9jLnht&#10;bFBLAQItABQABgAIAAAAIQCW7QUW4AAAAAsBAAAPAAAAAAAAAAAAAAAAAAgEAABkcnMvZG93bnJl&#10;di54bWxQSwUGAAAAAAQABADzAAAAFQUAAAAA&#10;" filled="f" stroked="f">
              <v:textbox inset="0,0,0,0">
                <w:txbxContent>
                  <w:p w14:paraId="415E9980" w14:textId="51AF39F5" w:rsidR="00B70F03" w:rsidRDefault="009C179C">
                    <w:r>
                      <w:t xml:space="preserve">De </w:t>
                    </w:r>
                    <w:r w:rsidR="00411730">
                      <w:t>V</w:t>
                    </w:r>
                    <w:r>
                      <w:t>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5D250EE4" wp14:editId="71B93171">
              <wp:simplePos x="0" y="0"/>
              <wp:positionH relativeFrom="page">
                <wp:posOffset>1007744</wp:posOffset>
              </wp:positionH>
              <wp:positionV relativeFrom="page">
                <wp:posOffset>3635375</wp:posOffset>
              </wp:positionV>
              <wp:extent cx="4105275" cy="629920"/>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70F03" w14:paraId="04BF87F2" w14:textId="77777777">
                            <w:trPr>
                              <w:trHeight w:val="200"/>
                            </w:trPr>
                            <w:tc>
                              <w:tcPr>
                                <w:tcW w:w="1140" w:type="dxa"/>
                              </w:tcPr>
                              <w:p w14:paraId="0921F908" w14:textId="77777777" w:rsidR="00B70F03" w:rsidRDefault="00B70F03"/>
                            </w:tc>
                            <w:tc>
                              <w:tcPr>
                                <w:tcW w:w="5400" w:type="dxa"/>
                              </w:tcPr>
                              <w:p w14:paraId="775B4DAB" w14:textId="77777777" w:rsidR="00B70F03" w:rsidRDefault="00B70F03"/>
                            </w:tc>
                          </w:tr>
                          <w:tr w:rsidR="00B70F03" w14:paraId="523ACD12" w14:textId="77777777">
                            <w:trPr>
                              <w:trHeight w:val="240"/>
                            </w:trPr>
                            <w:tc>
                              <w:tcPr>
                                <w:tcW w:w="1140" w:type="dxa"/>
                              </w:tcPr>
                              <w:p w14:paraId="42CEF4E7" w14:textId="77777777" w:rsidR="00B70F03" w:rsidRDefault="009C179C">
                                <w:r>
                                  <w:t>Datum</w:t>
                                </w:r>
                              </w:p>
                            </w:tc>
                            <w:tc>
                              <w:tcPr>
                                <w:tcW w:w="5400" w:type="dxa"/>
                              </w:tcPr>
                              <w:p w14:paraId="18961F48" w14:textId="3837EECB" w:rsidR="00B70F03" w:rsidRDefault="006D1AF1">
                                <w:r>
                                  <w:t>17 oktober 2024</w:t>
                                </w:r>
                              </w:p>
                            </w:tc>
                          </w:tr>
                          <w:tr w:rsidR="00B70F03" w14:paraId="58D3906C" w14:textId="77777777">
                            <w:trPr>
                              <w:trHeight w:val="240"/>
                            </w:trPr>
                            <w:tc>
                              <w:tcPr>
                                <w:tcW w:w="1140" w:type="dxa"/>
                              </w:tcPr>
                              <w:p w14:paraId="34DA030E" w14:textId="77777777" w:rsidR="00B70F03" w:rsidRDefault="009C179C">
                                <w:r>
                                  <w:t>Betreft</w:t>
                                </w:r>
                              </w:p>
                            </w:tc>
                            <w:tc>
                              <w:tcPr>
                                <w:tcW w:w="5400" w:type="dxa"/>
                              </w:tcPr>
                              <w:p w14:paraId="2AB40FEC" w14:textId="77777777" w:rsidR="00B70F03" w:rsidRDefault="009C179C">
                                <w:r>
                                  <w:t>Verslag informele bijeenkomst van EU-transportministers d.d. 19-20 september 2024</w:t>
                                </w:r>
                              </w:p>
                            </w:tc>
                          </w:tr>
                          <w:tr w:rsidR="00B70F03" w14:paraId="6BB211B4" w14:textId="77777777">
                            <w:trPr>
                              <w:trHeight w:val="200"/>
                            </w:trPr>
                            <w:tc>
                              <w:tcPr>
                                <w:tcW w:w="1140" w:type="dxa"/>
                              </w:tcPr>
                              <w:p w14:paraId="47586835" w14:textId="77777777" w:rsidR="00B70F03" w:rsidRDefault="00B70F03"/>
                            </w:tc>
                            <w:tc>
                              <w:tcPr>
                                <w:tcW w:w="5400" w:type="dxa"/>
                              </w:tcPr>
                              <w:p w14:paraId="25A2A574" w14:textId="77777777" w:rsidR="00B70F03" w:rsidRDefault="00B70F03"/>
                            </w:tc>
                          </w:tr>
                        </w:tbl>
                        <w:p w14:paraId="295E19EF" w14:textId="77777777" w:rsidR="00E245E7" w:rsidRDefault="00E245E7"/>
                      </w:txbxContent>
                    </wps:txbx>
                    <wps:bodyPr vert="horz" wrap="square" lIns="0" tIns="0" rIns="0" bIns="0" anchor="t" anchorCtr="0"/>
                  </wps:wsp>
                </a:graphicData>
              </a:graphic>
            </wp:anchor>
          </w:drawing>
        </mc:Choice>
        <mc:Fallback>
          <w:pict>
            <v:shape w14:anchorId="5D250EE4" id="Tekstvak 14"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" filled="f" stroked="f">
              <v:textbox inset="0,0,0,0">
                <w:txbxContent>
                  <w:tbl>
                    <w:tblPr>
                      <w:tblW w:w="0" w:type="auto"/>
                      <w:tblLayout w:type="fixed"/>
                      <w:tblLook w:val="07E0" w:firstRow="1" w:lastRow="1" w:firstColumn="1" w:lastColumn="1" w:noHBand="1" w:noVBand="1"/>
                    </w:tblPr>
                    <w:tblGrid>
                      <w:gridCol w:w="1140"/>
                      <w:gridCol w:w="5400"/>
                    </w:tblGrid>
                    <w:tr w:rsidR="00B70F03" w14:paraId="04BF87F2" w14:textId="77777777">
                      <w:trPr>
                        <w:trHeight w:val="200"/>
                      </w:trPr>
                      <w:tc>
                        <w:tcPr>
                          <w:tcW w:w="1140" w:type="dxa"/>
                        </w:tcPr>
                        <w:p w14:paraId="0921F908" w14:textId="77777777" w:rsidR="00B70F03" w:rsidRDefault="00B70F03"/>
                      </w:tc>
                      <w:tc>
                        <w:tcPr>
                          <w:tcW w:w="5400" w:type="dxa"/>
                        </w:tcPr>
                        <w:p w14:paraId="775B4DAB" w14:textId="77777777" w:rsidR="00B70F03" w:rsidRDefault="00B70F03"/>
                      </w:tc>
                    </w:tr>
                    <w:tr w:rsidR="00B70F03" w14:paraId="523ACD12" w14:textId="77777777">
                      <w:trPr>
                        <w:trHeight w:val="240"/>
                      </w:trPr>
                      <w:tc>
                        <w:tcPr>
                          <w:tcW w:w="1140" w:type="dxa"/>
                        </w:tcPr>
                        <w:p w14:paraId="42CEF4E7" w14:textId="77777777" w:rsidR="00B70F03" w:rsidRDefault="009C179C">
                          <w:r>
                            <w:t>Datum</w:t>
                          </w:r>
                        </w:p>
                      </w:tc>
                      <w:tc>
                        <w:tcPr>
                          <w:tcW w:w="5400" w:type="dxa"/>
                        </w:tcPr>
                        <w:p w14:paraId="18961F48" w14:textId="3837EECB" w:rsidR="00B70F03" w:rsidRDefault="006D1AF1">
                          <w:r>
                            <w:t>17 oktober 2024</w:t>
                          </w:r>
                        </w:p>
                      </w:tc>
                    </w:tr>
                    <w:tr w:rsidR="00B70F03" w14:paraId="58D3906C" w14:textId="77777777">
                      <w:trPr>
                        <w:trHeight w:val="240"/>
                      </w:trPr>
                      <w:tc>
                        <w:tcPr>
                          <w:tcW w:w="1140" w:type="dxa"/>
                        </w:tcPr>
                        <w:p w14:paraId="34DA030E" w14:textId="77777777" w:rsidR="00B70F03" w:rsidRDefault="009C179C">
                          <w:r>
                            <w:t>Betreft</w:t>
                          </w:r>
                        </w:p>
                      </w:tc>
                      <w:tc>
                        <w:tcPr>
                          <w:tcW w:w="5400" w:type="dxa"/>
                        </w:tcPr>
                        <w:p w14:paraId="2AB40FEC" w14:textId="77777777" w:rsidR="00B70F03" w:rsidRDefault="009C179C">
                          <w:r>
                            <w:t>Verslag informele bijeenkomst van EU-transportministers d.d. 19-20 september 2024</w:t>
                          </w:r>
                        </w:p>
                      </w:tc>
                    </w:tr>
                    <w:tr w:rsidR="00B70F03" w14:paraId="6BB211B4" w14:textId="77777777">
                      <w:trPr>
                        <w:trHeight w:val="200"/>
                      </w:trPr>
                      <w:tc>
                        <w:tcPr>
                          <w:tcW w:w="1140" w:type="dxa"/>
                        </w:tcPr>
                        <w:p w14:paraId="47586835" w14:textId="77777777" w:rsidR="00B70F03" w:rsidRDefault="00B70F03"/>
                      </w:tc>
                      <w:tc>
                        <w:tcPr>
                          <w:tcW w:w="5400" w:type="dxa"/>
                        </w:tcPr>
                        <w:p w14:paraId="25A2A574" w14:textId="77777777" w:rsidR="00B70F03" w:rsidRDefault="00B70F03"/>
                      </w:tc>
                    </w:tr>
                  </w:tbl>
                  <w:p w14:paraId="295E19EF" w14:textId="77777777" w:rsidR="00E245E7" w:rsidRDefault="00E245E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68AABC7A" wp14:editId="790D7B0B">
              <wp:simplePos x="0" y="0"/>
              <wp:positionH relativeFrom="page">
                <wp:posOffset>1007744</wp:posOffset>
              </wp:positionH>
              <wp:positionV relativeFrom="page">
                <wp:posOffset>1199515</wp:posOffset>
              </wp:positionV>
              <wp:extent cx="2381250" cy="285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A30EA70" w14:textId="77777777" w:rsidR="00E245E7" w:rsidRDefault="00E245E7"/>
                      </w:txbxContent>
                    </wps:txbx>
                    <wps:bodyPr vert="horz" wrap="square" lIns="0" tIns="0" rIns="0" bIns="0" anchor="t" anchorCtr="0"/>
                  </wps:wsp>
                </a:graphicData>
              </a:graphic>
            </wp:anchor>
          </w:drawing>
        </mc:Choice>
        <mc:Fallback>
          <w:pict>
            <v:shape w14:anchorId="68AABC7A" id="Tekstvak 15"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b752c6kBAAA8AwAADgAAAAAAAAAAAAAAAAAuAgAAZHJzL2Uyb0RvYy54bWxQSwEC&#10;LQAUAAYACAAAACEAPPsda+AAAAALAQAADwAAAAAAAAAAAAAAAAADBAAAZHJzL2Rvd25yZXYueG1s&#10;UEsFBgAAAAAEAAQA8wAAABAFAAAAAA==&#10;" filled="f" stroked="f">
              <v:textbox inset="0,0,0,0">
                <w:txbxContent>
                  <w:p w14:paraId="4A30EA70" w14:textId="77777777" w:rsidR="00E245E7" w:rsidRDefault="00E245E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2E6057"/>
    <w:multiLevelType w:val="multilevel"/>
    <w:tmpl w:val="0F5A0E9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265CB09"/>
    <w:multiLevelType w:val="multilevel"/>
    <w:tmpl w:val="4C4809C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89CC138E"/>
    <w:multiLevelType w:val="multilevel"/>
    <w:tmpl w:val="72F3A18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97708C"/>
    <w:multiLevelType w:val="multilevel"/>
    <w:tmpl w:val="814A96F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615829F"/>
    <w:multiLevelType w:val="multilevel"/>
    <w:tmpl w:val="D888D44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F6ED04A"/>
    <w:multiLevelType w:val="multilevel"/>
    <w:tmpl w:val="8FE0231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AA150F6"/>
    <w:multiLevelType w:val="multilevel"/>
    <w:tmpl w:val="E992AA2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7A5A3A4"/>
    <w:multiLevelType w:val="multilevel"/>
    <w:tmpl w:val="880139F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CFE5E0AF"/>
    <w:multiLevelType w:val="multilevel"/>
    <w:tmpl w:val="A76FAF5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3A3D987"/>
    <w:multiLevelType w:val="multilevel"/>
    <w:tmpl w:val="A29C3B7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E97CE84"/>
    <w:multiLevelType w:val="multilevel"/>
    <w:tmpl w:val="D2B6AF1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1D64D7E"/>
    <w:multiLevelType w:val="multilevel"/>
    <w:tmpl w:val="58459C1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9F1BB65"/>
    <w:multiLevelType w:val="multilevel"/>
    <w:tmpl w:val="E74AF65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6EA8609"/>
    <w:multiLevelType w:val="multilevel"/>
    <w:tmpl w:val="E06A59F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7ADE5C7"/>
    <w:multiLevelType w:val="multilevel"/>
    <w:tmpl w:val="7BF89B9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1699C69"/>
    <w:multiLevelType w:val="multilevel"/>
    <w:tmpl w:val="93A797A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55DBCAF"/>
    <w:multiLevelType w:val="multilevel"/>
    <w:tmpl w:val="EEBF74A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3D2717"/>
    <w:multiLevelType w:val="multilevel"/>
    <w:tmpl w:val="9DB6A88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FE6D48"/>
    <w:multiLevelType w:val="multilevel"/>
    <w:tmpl w:val="FAED227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B402DF"/>
    <w:multiLevelType w:val="multilevel"/>
    <w:tmpl w:val="7583D53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3BA761"/>
    <w:multiLevelType w:val="multilevel"/>
    <w:tmpl w:val="27DA3FB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4626C1"/>
    <w:multiLevelType w:val="hybridMultilevel"/>
    <w:tmpl w:val="46C2CE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1E947CB"/>
    <w:multiLevelType w:val="multilevel"/>
    <w:tmpl w:val="3632689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319FD9"/>
    <w:multiLevelType w:val="multilevel"/>
    <w:tmpl w:val="3A459FB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8D4614"/>
    <w:multiLevelType w:val="hybridMultilevel"/>
    <w:tmpl w:val="733EAE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20"/>
  </w:num>
  <w:num w:numId="5">
    <w:abstractNumId w:val="7"/>
  </w:num>
  <w:num w:numId="6">
    <w:abstractNumId w:val="22"/>
  </w:num>
  <w:num w:numId="7">
    <w:abstractNumId w:val="3"/>
  </w:num>
  <w:num w:numId="8">
    <w:abstractNumId w:val="13"/>
  </w:num>
  <w:num w:numId="9">
    <w:abstractNumId w:val="17"/>
  </w:num>
  <w:num w:numId="10">
    <w:abstractNumId w:val="2"/>
  </w:num>
  <w:num w:numId="11">
    <w:abstractNumId w:val="12"/>
  </w:num>
  <w:num w:numId="12">
    <w:abstractNumId w:val="1"/>
  </w:num>
  <w:num w:numId="13">
    <w:abstractNumId w:val="10"/>
  </w:num>
  <w:num w:numId="14">
    <w:abstractNumId w:val="14"/>
  </w:num>
  <w:num w:numId="15">
    <w:abstractNumId w:val="16"/>
  </w:num>
  <w:num w:numId="16">
    <w:abstractNumId w:val="19"/>
  </w:num>
  <w:num w:numId="17">
    <w:abstractNumId w:val="4"/>
  </w:num>
  <w:num w:numId="18">
    <w:abstractNumId w:val="18"/>
  </w:num>
  <w:num w:numId="19">
    <w:abstractNumId w:val="23"/>
  </w:num>
  <w:num w:numId="20">
    <w:abstractNumId w:val="15"/>
  </w:num>
  <w:num w:numId="21">
    <w:abstractNumId w:val="9"/>
  </w:num>
  <w:num w:numId="22">
    <w:abstractNumId w:val="0"/>
  </w:num>
  <w:num w:numId="23">
    <w:abstractNumId w:val="8"/>
  </w:num>
  <w:num w:numId="24">
    <w:abstractNumId w:val="21"/>
  </w:num>
  <w:num w:numId="25">
    <w:abstractNumId w:val="2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DC"/>
    <w:rsid w:val="00032CA9"/>
    <w:rsid w:val="00036BF2"/>
    <w:rsid w:val="00042616"/>
    <w:rsid w:val="000B3790"/>
    <w:rsid w:val="000D3ADA"/>
    <w:rsid w:val="000D50AC"/>
    <w:rsid w:val="000E1846"/>
    <w:rsid w:val="00141445"/>
    <w:rsid w:val="00180E91"/>
    <w:rsid w:val="0018515A"/>
    <w:rsid w:val="00196861"/>
    <w:rsid w:val="001F43BF"/>
    <w:rsid w:val="00210E68"/>
    <w:rsid w:val="00223C35"/>
    <w:rsid w:val="002A2746"/>
    <w:rsid w:val="002E2EAD"/>
    <w:rsid w:val="00306066"/>
    <w:rsid w:val="00310A72"/>
    <w:rsid w:val="003A2251"/>
    <w:rsid w:val="003D19AC"/>
    <w:rsid w:val="00411730"/>
    <w:rsid w:val="00414E29"/>
    <w:rsid w:val="004424F8"/>
    <w:rsid w:val="004A484E"/>
    <w:rsid w:val="004A604B"/>
    <w:rsid w:val="004B5BFA"/>
    <w:rsid w:val="004C6FAD"/>
    <w:rsid w:val="004E597E"/>
    <w:rsid w:val="005215D1"/>
    <w:rsid w:val="005429E3"/>
    <w:rsid w:val="005470B0"/>
    <w:rsid w:val="0055640D"/>
    <w:rsid w:val="00564BF7"/>
    <w:rsid w:val="00570745"/>
    <w:rsid w:val="005C4EAF"/>
    <w:rsid w:val="005D03A5"/>
    <w:rsid w:val="005D4FC9"/>
    <w:rsid w:val="006001A5"/>
    <w:rsid w:val="0061191A"/>
    <w:rsid w:val="00627BD8"/>
    <w:rsid w:val="00633019"/>
    <w:rsid w:val="00636CEF"/>
    <w:rsid w:val="006434BB"/>
    <w:rsid w:val="00696C5C"/>
    <w:rsid w:val="006C7748"/>
    <w:rsid w:val="006D1AF1"/>
    <w:rsid w:val="00710F18"/>
    <w:rsid w:val="007639F9"/>
    <w:rsid w:val="00780099"/>
    <w:rsid w:val="007877C3"/>
    <w:rsid w:val="007C26DC"/>
    <w:rsid w:val="007C699A"/>
    <w:rsid w:val="007D6C7D"/>
    <w:rsid w:val="0080217A"/>
    <w:rsid w:val="00844717"/>
    <w:rsid w:val="008610AC"/>
    <w:rsid w:val="00862F16"/>
    <w:rsid w:val="008647CE"/>
    <w:rsid w:val="00877534"/>
    <w:rsid w:val="008B3CB9"/>
    <w:rsid w:val="008C6AB7"/>
    <w:rsid w:val="008D0937"/>
    <w:rsid w:val="008F073F"/>
    <w:rsid w:val="009021B6"/>
    <w:rsid w:val="00905F9D"/>
    <w:rsid w:val="00927B70"/>
    <w:rsid w:val="00943386"/>
    <w:rsid w:val="0098456A"/>
    <w:rsid w:val="009B24C8"/>
    <w:rsid w:val="009B2C90"/>
    <w:rsid w:val="009C179C"/>
    <w:rsid w:val="00A1738B"/>
    <w:rsid w:val="00A55911"/>
    <w:rsid w:val="00A60863"/>
    <w:rsid w:val="00A63D51"/>
    <w:rsid w:val="00AA7172"/>
    <w:rsid w:val="00AD2835"/>
    <w:rsid w:val="00B02D1C"/>
    <w:rsid w:val="00B51660"/>
    <w:rsid w:val="00B51DC1"/>
    <w:rsid w:val="00B70F03"/>
    <w:rsid w:val="00B742FE"/>
    <w:rsid w:val="00B916E6"/>
    <w:rsid w:val="00C366D4"/>
    <w:rsid w:val="00C62508"/>
    <w:rsid w:val="00C82312"/>
    <w:rsid w:val="00C93A62"/>
    <w:rsid w:val="00CC1012"/>
    <w:rsid w:val="00CE040F"/>
    <w:rsid w:val="00CE0C8E"/>
    <w:rsid w:val="00CF3E1F"/>
    <w:rsid w:val="00D237D9"/>
    <w:rsid w:val="00D76C08"/>
    <w:rsid w:val="00D84EAF"/>
    <w:rsid w:val="00D856B0"/>
    <w:rsid w:val="00DA6F3F"/>
    <w:rsid w:val="00DC62C7"/>
    <w:rsid w:val="00DE570E"/>
    <w:rsid w:val="00DF2DD0"/>
    <w:rsid w:val="00E245E7"/>
    <w:rsid w:val="00E42840"/>
    <w:rsid w:val="00EA2080"/>
    <w:rsid w:val="00EB7475"/>
    <w:rsid w:val="00ED56EE"/>
    <w:rsid w:val="00F13A14"/>
    <w:rsid w:val="00F15155"/>
    <w:rsid w:val="00F34261"/>
    <w:rsid w:val="00F52935"/>
    <w:rsid w:val="00F56689"/>
    <w:rsid w:val="00F56F57"/>
    <w:rsid w:val="00F77741"/>
    <w:rsid w:val="00FB3B15"/>
    <w:rsid w:val="00FD71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5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C26DC"/>
    <w:pPr>
      <w:tabs>
        <w:tab w:val="center" w:pos="4536"/>
        <w:tab w:val="right" w:pos="9072"/>
      </w:tabs>
      <w:spacing w:line="240" w:lineRule="auto"/>
    </w:pPr>
  </w:style>
  <w:style w:type="character" w:customStyle="1" w:styleId="HeaderChar">
    <w:name w:val="Header Char"/>
    <w:basedOn w:val="DefaultParagraphFont"/>
    <w:link w:val="Header"/>
    <w:uiPriority w:val="99"/>
    <w:rsid w:val="007C26DC"/>
    <w:rPr>
      <w:rFonts w:ascii="Verdana" w:hAnsi="Verdana"/>
      <w:color w:val="000000"/>
      <w:sz w:val="18"/>
      <w:szCs w:val="18"/>
    </w:rPr>
  </w:style>
  <w:style w:type="paragraph" w:styleId="Footer">
    <w:name w:val="footer"/>
    <w:basedOn w:val="Normal"/>
    <w:link w:val="FooterChar"/>
    <w:uiPriority w:val="99"/>
    <w:unhideWhenUsed/>
    <w:rsid w:val="007C26DC"/>
    <w:pPr>
      <w:tabs>
        <w:tab w:val="center" w:pos="4536"/>
        <w:tab w:val="right" w:pos="9072"/>
      </w:tabs>
      <w:spacing w:line="240" w:lineRule="auto"/>
    </w:pPr>
  </w:style>
  <w:style w:type="character" w:customStyle="1" w:styleId="FooterChar">
    <w:name w:val="Footer Char"/>
    <w:basedOn w:val="DefaultParagraphFont"/>
    <w:link w:val="Footer"/>
    <w:uiPriority w:val="99"/>
    <w:rsid w:val="007C26DC"/>
    <w:rPr>
      <w:rFonts w:ascii="Verdana" w:hAnsi="Verdana"/>
      <w:color w:val="000000"/>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33019"/>
    <w:pPr>
      <w:widowControl w:val="0"/>
      <w:autoSpaceDN/>
      <w:spacing w:line="360" w:lineRule="auto"/>
      <w:ind w:left="720"/>
      <w:textAlignment w:val="auto"/>
    </w:pPr>
    <w:rPr>
      <w:rFonts w:ascii="Times New Roman" w:eastAsia="Times New Roman" w:hAnsi="Times New Roman" w:cs="Times New Roman"/>
      <w:color w:val="auto"/>
      <w:sz w:val="24"/>
      <w:szCs w:val="20"/>
      <w:lang w:val="en-GB" w:eastAsia="fr-BE"/>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633019"/>
    <w:rPr>
      <w:rFonts w:eastAsia="Times New Roman" w:cs="Times New Roman"/>
      <w:sz w:val="24"/>
      <w:lang w:val="en-GB" w:eastAsia="fr-BE"/>
    </w:rPr>
  </w:style>
  <w:style w:type="character" w:styleId="CommentReference">
    <w:name w:val="annotation reference"/>
    <w:basedOn w:val="DefaultParagraphFont"/>
    <w:uiPriority w:val="99"/>
    <w:semiHidden/>
    <w:unhideWhenUsed/>
    <w:rsid w:val="00032CA9"/>
    <w:rPr>
      <w:sz w:val="16"/>
      <w:szCs w:val="16"/>
    </w:rPr>
  </w:style>
  <w:style w:type="paragraph" w:styleId="CommentText">
    <w:name w:val="annotation text"/>
    <w:basedOn w:val="Normal"/>
    <w:link w:val="CommentTextChar"/>
    <w:uiPriority w:val="99"/>
    <w:unhideWhenUsed/>
    <w:rsid w:val="00032CA9"/>
    <w:pPr>
      <w:spacing w:line="240" w:lineRule="auto"/>
    </w:pPr>
    <w:rPr>
      <w:sz w:val="20"/>
      <w:szCs w:val="20"/>
    </w:rPr>
  </w:style>
  <w:style w:type="character" w:customStyle="1" w:styleId="CommentTextChar">
    <w:name w:val="Comment Text Char"/>
    <w:basedOn w:val="DefaultParagraphFont"/>
    <w:link w:val="CommentText"/>
    <w:uiPriority w:val="99"/>
    <w:rsid w:val="00032CA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32CA9"/>
    <w:rPr>
      <w:b/>
      <w:bCs/>
    </w:rPr>
  </w:style>
  <w:style w:type="character" w:customStyle="1" w:styleId="CommentSubjectChar">
    <w:name w:val="Comment Subject Char"/>
    <w:basedOn w:val="CommentTextChar"/>
    <w:link w:val="CommentSubject"/>
    <w:uiPriority w:val="99"/>
    <w:semiHidden/>
    <w:rsid w:val="00032CA9"/>
    <w:rPr>
      <w:rFonts w:ascii="Verdana" w:hAnsi="Verdana"/>
      <w:b/>
      <w:bCs/>
      <w:color w:val="000000"/>
    </w:rPr>
  </w:style>
  <w:style w:type="paragraph" w:styleId="Revision">
    <w:name w:val="Revision"/>
    <w:hidden/>
    <w:uiPriority w:val="99"/>
    <w:semiHidden/>
    <w:rsid w:val="005C4EAF"/>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5C4EAF"/>
    <w:pPr>
      <w:spacing w:line="240" w:lineRule="auto"/>
    </w:pPr>
    <w:rPr>
      <w:sz w:val="20"/>
      <w:szCs w:val="20"/>
    </w:rPr>
  </w:style>
  <w:style w:type="character" w:customStyle="1" w:styleId="FootnoteTextChar">
    <w:name w:val="Footnote Text Char"/>
    <w:basedOn w:val="DefaultParagraphFont"/>
    <w:link w:val="FootnoteText"/>
    <w:uiPriority w:val="99"/>
    <w:semiHidden/>
    <w:rsid w:val="005C4EAF"/>
    <w:rPr>
      <w:rFonts w:ascii="Verdana" w:hAnsi="Verdana"/>
      <w:color w:val="000000"/>
    </w:rPr>
  </w:style>
  <w:style w:type="character" w:styleId="FootnoteReference">
    <w:name w:val="footnote reference"/>
    <w:basedOn w:val="DefaultParagraphFont"/>
    <w:uiPriority w:val="99"/>
    <w:semiHidden/>
    <w:unhideWhenUsed/>
    <w:rsid w:val="005C4EAF"/>
    <w:rPr>
      <w:vertAlign w:val="superscript"/>
    </w:rPr>
  </w:style>
  <w:style w:type="character" w:customStyle="1" w:styleId="UnresolvedMention">
    <w:name w:val="Unresolved Mention"/>
    <w:basedOn w:val="DefaultParagraphFont"/>
    <w:uiPriority w:val="99"/>
    <w:semiHidden/>
    <w:unhideWhenUsed/>
    <w:rsid w:val="009021B6"/>
    <w:rPr>
      <w:color w:val="605E5C"/>
      <w:shd w:val="clear" w:color="auto" w:fill="E1DFDD"/>
    </w:rPr>
  </w:style>
  <w:style w:type="character" w:styleId="FollowedHyperlink">
    <w:name w:val="FollowedHyperlink"/>
    <w:basedOn w:val="DefaultParagraphFont"/>
    <w:uiPriority w:val="99"/>
    <w:semiHidden/>
    <w:unhideWhenUsed/>
    <w:rsid w:val="004B5B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4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 Target="webSettings0.xml" Id="rId26"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ertms.nl/home/default.aspx" TargetMode="External"/><Relationship Id="rId1" Type="http://schemas.openxmlformats.org/officeDocument/2006/relationships/hyperlink" Target="https://commission.europa.eu/topics/strengthening-european-competitiveness/eu-competitiveness-looking-ahead_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1394</ap:Words>
  <ap:Characters>7946</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2024-10-17T15:32:00.0000000Z</dcterms:created>
  <dcterms:modified xsi:type="dcterms:W3CDTF">2024-10-17T15:32:00.0000000Z</dcterms:modified>
  <dc:description>------------------------</dc:description>
  <dc:subject/>
  <keywords/>
  <version/>
  <category/>
</coreProperties>
</file>