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967" w:rsidP="00981967" w:rsidRDefault="19C5E166">
      <w:pPr>
        <w:pStyle w:val="StandaardAanhef"/>
      </w:pPr>
      <w:r>
        <w:t>Geachte voorzitter,</w:t>
      </w:r>
    </w:p>
    <w:p w:rsidR="0045645B" w:rsidP="00981967" w:rsidRDefault="19C5E166">
      <w:r>
        <w:t xml:space="preserve">In 2019 is staatsdeelneming </w:t>
      </w:r>
      <w:proofErr w:type="spellStart"/>
      <w:r>
        <w:t>Invest</w:t>
      </w:r>
      <w:proofErr w:type="spellEnd"/>
      <w:r>
        <w:t xml:space="preserve">-NL opgericht. </w:t>
      </w:r>
      <w:proofErr w:type="spellStart"/>
      <w:r>
        <w:t>Invest</w:t>
      </w:r>
      <w:proofErr w:type="spellEnd"/>
      <w:r w:rsidR="004E578A">
        <w:t>-</w:t>
      </w:r>
      <w:r>
        <w:t xml:space="preserve">NL biedt Nederlandse ondernemingen toegang tot financiering indien de markt hierin onvoldoende voorziet, zoals op het gebied van complexe maatschappelijke transities. Het doel van </w:t>
      </w:r>
      <w:proofErr w:type="spellStart"/>
      <w:r>
        <w:t>Invest</w:t>
      </w:r>
      <w:proofErr w:type="spellEnd"/>
      <w:r>
        <w:t xml:space="preserve">-NL is vastgelegd in artikel 3 </w:t>
      </w:r>
      <w:r w:rsidRPr="19C5E166">
        <w:rPr>
          <w:i/>
          <w:iCs/>
        </w:rPr>
        <w:t xml:space="preserve">Machtigingswet </w:t>
      </w:r>
      <w:proofErr w:type="spellStart"/>
      <w:r w:rsidRPr="19C5E166">
        <w:rPr>
          <w:i/>
          <w:iCs/>
        </w:rPr>
        <w:t>Invest</w:t>
      </w:r>
      <w:proofErr w:type="spellEnd"/>
      <w:r w:rsidRPr="19C5E166">
        <w:rPr>
          <w:i/>
          <w:iCs/>
        </w:rPr>
        <w:t xml:space="preserve">-NL. </w:t>
      </w:r>
    </w:p>
    <w:p w:rsidR="00981967" w:rsidP="00981967" w:rsidRDefault="00981967">
      <w:r>
        <w:t xml:space="preserve">In 2022 is een </w:t>
      </w:r>
      <w:r w:rsidR="00A14CE6">
        <w:t xml:space="preserve">tussentijdse </w:t>
      </w:r>
      <w:r w:rsidR="00934A7C">
        <w:t>beleids</w:t>
      </w:r>
      <w:r>
        <w:t xml:space="preserve">evaluatie conform artikel 18 </w:t>
      </w:r>
      <w:r w:rsidRPr="19C5E166">
        <w:rPr>
          <w:i/>
          <w:iCs/>
        </w:rPr>
        <w:t xml:space="preserve">Machtigingswet </w:t>
      </w:r>
      <w:proofErr w:type="spellStart"/>
      <w:r w:rsidRPr="19C5E166">
        <w:rPr>
          <w:i/>
          <w:iCs/>
        </w:rPr>
        <w:t>Invest</w:t>
      </w:r>
      <w:proofErr w:type="spellEnd"/>
      <w:r w:rsidRPr="19C5E166">
        <w:rPr>
          <w:i/>
          <w:iCs/>
        </w:rPr>
        <w:t>-NL</w:t>
      </w:r>
      <w:r>
        <w:t xml:space="preserve"> uitgevoerd. Er is onderzocht hoe </w:t>
      </w:r>
      <w:proofErr w:type="spellStart"/>
      <w:r>
        <w:t>Invest</w:t>
      </w:r>
      <w:proofErr w:type="spellEnd"/>
      <w:r>
        <w:t xml:space="preserve">-NL haar wettelijke taken heeft ingevuld en geconcludeerd dat </w:t>
      </w:r>
      <w:proofErr w:type="spellStart"/>
      <w:r>
        <w:t>Invest</w:t>
      </w:r>
      <w:proofErr w:type="spellEnd"/>
      <w:r>
        <w:t>-NL op een positieve manier haar taken invult.</w:t>
      </w:r>
      <w:r>
        <w:rPr>
          <w:rStyle w:val="Voetnootmarkering"/>
        </w:rPr>
        <w:footnoteReference w:id="1"/>
      </w:r>
    </w:p>
    <w:p w:rsidR="00981967" w:rsidP="00981967" w:rsidRDefault="00981967"/>
    <w:p w:rsidR="00981967" w:rsidP="00981967" w:rsidRDefault="19C5E166">
      <w:r>
        <w:t xml:space="preserve">In deze brief zal ik kort ingaan op de evaluatie van de financiering van </w:t>
      </w:r>
      <w:proofErr w:type="spellStart"/>
      <w:r>
        <w:t>Invest</w:t>
      </w:r>
      <w:proofErr w:type="spellEnd"/>
      <w:r>
        <w:t>-NL, die recent is afgerond.</w:t>
      </w:r>
    </w:p>
    <w:p w:rsidR="00981967" w:rsidP="00981967" w:rsidRDefault="00981967"/>
    <w:p w:rsidRPr="003913B1" w:rsidR="00981967" w:rsidP="19C5E166" w:rsidRDefault="19C5E166">
      <w:pPr>
        <w:rPr>
          <w:i/>
          <w:iCs/>
        </w:rPr>
      </w:pPr>
      <w:r w:rsidRPr="19C5E166">
        <w:rPr>
          <w:i/>
          <w:iCs/>
        </w:rPr>
        <w:t>Aanleiding voorliggende evaluatie</w:t>
      </w:r>
    </w:p>
    <w:p w:rsidR="00981967" w:rsidP="00981967" w:rsidRDefault="19C5E166">
      <w:r>
        <w:t xml:space="preserve">Voorafgaand aan de oprichting van </w:t>
      </w:r>
      <w:proofErr w:type="spellStart"/>
      <w:r>
        <w:t>Invest</w:t>
      </w:r>
      <w:proofErr w:type="spellEnd"/>
      <w:r>
        <w:t xml:space="preserve">-NL heeft de Europese Commissie goedgekeurd dat de Nederlandse overheid € 2,5 miljard aan kernkapitaal in </w:t>
      </w:r>
      <w:proofErr w:type="spellStart"/>
      <w:r>
        <w:t>Invest</w:t>
      </w:r>
      <w:proofErr w:type="spellEnd"/>
      <w:r>
        <w:t xml:space="preserve">-NL mag storten. Vanwege de oprichting van </w:t>
      </w:r>
      <w:proofErr w:type="spellStart"/>
      <w:r>
        <w:t>Invest</w:t>
      </w:r>
      <w:proofErr w:type="spellEnd"/>
      <w:r>
        <w:t xml:space="preserve"> International als aparte deelneming voor de internationale financieringsactiviteiten is een verdeelsleutel aangebracht op voornoemd bedrag, waardoor aan </w:t>
      </w:r>
      <w:proofErr w:type="spellStart"/>
      <w:r>
        <w:t>Invest</w:t>
      </w:r>
      <w:proofErr w:type="spellEnd"/>
      <w:r>
        <w:t xml:space="preserve">-NL initieel € 1,67 miljard en aan </w:t>
      </w:r>
      <w:proofErr w:type="spellStart"/>
      <w:r>
        <w:t>Invest</w:t>
      </w:r>
      <w:proofErr w:type="spellEnd"/>
      <w:r>
        <w:t xml:space="preserve"> International € 833 miljoen kernkapitaal is toegezegd. Verder is vastgelegd de financiering van beide deelnemingen te evalueren, zodra één van de deelnemingen door de helft van haar kernkapitaal heen is.</w:t>
      </w:r>
      <w:bookmarkStart w:name="_Hlk178841838" w:id="0"/>
      <w:bookmarkEnd w:id="0"/>
    </w:p>
    <w:p w:rsidR="00981967" w:rsidP="00981967" w:rsidRDefault="00981967"/>
    <w:p w:rsidR="00ED3636" w:rsidP="00981967" w:rsidRDefault="00981967">
      <w:proofErr w:type="spellStart"/>
      <w:r>
        <w:t>Invest</w:t>
      </w:r>
      <w:proofErr w:type="spellEnd"/>
      <w:r>
        <w:t xml:space="preserve"> International heeft inmiddels € 689 miljoen getrokken</w:t>
      </w:r>
      <w:r w:rsidR="00C47A89">
        <w:t>.</w:t>
      </w:r>
      <w:r>
        <w:t xml:space="preserve"> </w:t>
      </w:r>
      <w:r w:rsidR="00C47A89">
        <w:t xml:space="preserve">Voor </w:t>
      </w:r>
      <w:proofErr w:type="spellStart"/>
      <w:r w:rsidR="00C47A89">
        <w:t>Invest</w:t>
      </w:r>
      <w:proofErr w:type="spellEnd"/>
      <w:r w:rsidR="00C47A89">
        <w:t xml:space="preserve"> International</w:t>
      </w:r>
      <w:r>
        <w:t xml:space="preserve"> is </w:t>
      </w:r>
      <w:r w:rsidR="00C47A89">
        <w:t xml:space="preserve">eerder al </w:t>
      </w:r>
      <w:r>
        <w:t>een evaluatie uitgevoerd. Over deze evaluatie heb ik uw Kamer recent geïnformeerd.</w:t>
      </w:r>
      <w:r>
        <w:rPr>
          <w:rStyle w:val="Voetnootmarkering"/>
        </w:rPr>
        <w:footnoteReference w:id="2"/>
      </w:r>
      <w:r>
        <w:t xml:space="preserve"> </w:t>
      </w:r>
    </w:p>
    <w:p w:rsidR="00ED3636" w:rsidP="00981967" w:rsidRDefault="00ED3636"/>
    <w:p w:rsidR="00981967" w:rsidP="00981967" w:rsidRDefault="19C5E166">
      <w:proofErr w:type="spellStart"/>
      <w:r>
        <w:t>Invest</w:t>
      </w:r>
      <w:proofErr w:type="spellEnd"/>
      <w:r>
        <w:t xml:space="preserve">-NL heeft begin 2024 meer dan een derde van haar kernkapitaal getrokken. Daarnaast is de inschatting dat eind 2026, één jaar eerder dan voorzien, de toegezegde middelen volledig zullen zijn gecommitteerd. In dit kader heb ik als aandeelhouder een evaluatie van de financiering van </w:t>
      </w:r>
      <w:proofErr w:type="spellStart"/>
      <w:r>
        <w:t>Invest</w:t>
      </w:r>
      <w:proofErr w:type="spellEnd"/>
      <w:r>
        <w:t>-NL in gang gezet.</w:t>
      </w:r>
    </w:p>
    <w:p w:rsidR="000D3133" w:rsidP="00981967" w:rsidRDefault="000D3133">
      <w:pPr>
        <w:rPr>
          <w:i/>
          <w:iCs/>
        </w:rPr>
      </w:pPr>
    </w:p>
    <w:p w:rsidRPr="003913B1" w:rsidR="00981967" w:rsidP="19C5E166" w:rsidRDefault="19C5E166">
      <w:pPr>
        <w:rPr>
          <w:i/>
          <w:iCs/>
        </w:rPr>
      </w:pPr>
      <w:r w:rsidRPr="19C5E166">
        <w:rPr>
          <w:i/>
          <w:iCs/>
        </w:rPr>
        <w:lastRenderedPageBreak/>
        <w:t>Reikwijdte evaluatie</w:t>
      </w:r>
    </w:p>
    <w:p w:rsidR="00981967" w:rsidP="00981967" w:rsidRDefault="19C5E166">
      <w:r>
        <w:t>De evaluatie richt zich op drie hoofdvragen met enkele deelonderwerpen:</w:t>
      </w:r>
    </w:p>
    <w:p w:rsidR="00981967" w:rsidP="00981967" w:rsidRDefault="19C5E166">
      <w:pPr>
        <w:pStyle w:val="Lijstalinea"/>
        <w:numPr>
          <w:ilvl w:val="0"/>
          <w:numId w:val="7"/>
        </w:numPr>
      </w:pPr>
      <w:r w:rsidRPr="19C5E166">
        <w:rPr>
          <w:b/>
          <w:bCs/>
        </w:rPr>
        <w:t xml:space="preserve">Omvang financieringsuitdaging: </w:t>
      </w:r>
      <w:r>
        <w:t xml:space="preserve">Is het waarschijnlijk dat de marktvraag en balans van </w:t>
      </w:r>
      <w:proofErr w:type="spellStart"/>
      <w:r>
        <w:t>Invest</w:t>
      </w:r>
      <w:proofErr w:type="spellEnd"/>
      <w:r>
        <w:t xml:space="preserve">-NL zich in de toekomst zo ontwikkelt zoals door </w:t>
      </w:r>
      <w:proofErr w:type="spellStart"/>
      <w:r>
        <w:t>Invest</w:t>
      </w:r>
      <w:proofErr w:type="spellEnd"/>
      <w:r>
        <w:t>-NL aangeven?</w:t>
      </w:r>
    </w:p>
    <w:p w:rsidR="00981967" w:rsidP="00981967" w:rsidRDefault="19C5E166">
      <w:pPr>
        <w:pStyle w:val="Lijstalinea"/>
        <w:numPr>
          <w:ilvl w:val="0"/>
          <w:numId w:val="7"/>
        </w:numPr>
      </w:pPr>
      <w:r w:rsidRPr="19C5E166">
        <w:rPr>
          <w:b/>
          <w:bCs/>
        </w:rPr>
        <w:t xml:space="preserve">Volwassenheid organisatie: </w:t>
      </w:r>
      <w:r>
        <w:t xml:space="preserve">Is </w:t>
      </w:r>
      <w:proofErr w:type="spellStart"/>
      <w:r>
        <w:t>Invest</w:t>
      </w:r>
      <w:proofErr w:type="spellEnd"/>
      <w:r>
        <w:t>-NL voldoende goed gepositioneerd en georganiseerd voor verdere groei en aanvullend kapitaal?</w:t>
      </w:r>
    </w:p>
    <w:p w:rsidR="00981967" w:rsidP="00981967" w:rsidRDefault="19C5E166">
      <w:pPr>
        <w:pStyle w:val="Lijstalinea"/>
        <w:numPr>
          <w:ilvl w:val="0"/>
          <w:numId w:val="7"/>
        </w:numPr>
      </w:pPr>
      <w:r w:rsidRPr="19C5E166">
        <w:rPr>
          <w:b/>
          <w:bCs/>
        </w:rPr>
        <w:t xml:space="preserve">Mogelijke financieringsopties: </w:t>
      </w:r>
      <w:r>
        <w:t>Welke financieringsopties passen het beste bij de kapitaalbehoefte en welke tegenprestaties horen daarbij?</w:t>
      </w:r>
    </w:p>
    <w:p w:rsidR="00981967" w:rsidP="00981967" w:rsidRDefault="00981967"/>
    <w:p w:rsidR="00981967" w:rsidP="00981967" w:rsidRDefault="19C5E166">
      <w:r w:rsidRPr="19C5E166">
        <w:rPr>
          <w:i/>
          <w:iCs/>
        </w:rPr>
        <w:t>Omvang financieringsuitdaging</w:t>
      </w:r>
    </w:p>
    <w:p w:rsidR="00981967" w:rsidP="00981967" w:rsidRDefault="00981967">
      <w:r>
        <w:t xml:space="preserve">Financieel adviesbureau Alvarez &amp; </w:t>
      </w:r>
      <w:proofErr w:type="spellStart"/>
      <w:r>
        <w:t>Marsal</w:t>
      </w:r>
      <w:proofErr w:type="spellEnd"/>
      <w:r>
        <w:t xml:space="preserve"> heeft de ontwikkeling van het portfolio van </w:t>
      </w:r>
      <w:proofErr w:type="spellStart"/>
      <w:r>
        <w:t>Invest</w:t>
      </w:r>
      <w:proofErr w:type="spellEnd"/>
      <w:r>
        <w:t xml:space="preserve">-NL geanalyseerd. Alvarez &amp; </w:t>
      </w:r>
      <w:proofErr w:type="spellStart"/>
      <w:r>
        <w:t>Marsal</w:t>
      </w:r>
      <w:proofErr w:type="spellEnd"/>
      <w:r>
        <w:t xml:space="preserve"> stelt vast dat de prognoses van </w:t>
      </w:r>
      <w:proofErr w:type="spellStart"/>
      <w:r w:rsidR="00A14CE6">
        <w:t>Invest</w:t>
      </w:r>
      <w:proofErr w:type="spellEnd"/>
      <w:r w:rsidR="00A14CE6">
        <w:t>-NL</w:t>
      </w:r>
      <w:r>
        <w:t xml:space="preserve"> haalbaar lijken</w:t>
      </w:r>
      <w:r w:rsidR="00A14CE6">
        <w:t>.</w:t>
      </w:r>
      <w:r>
        <w:t xml:space="preserve"> </w:t>
      </w:r>
      <w:r w:rsidR="00A14CE6">
        <w:t>O</w:t>
      </w:r>
      <w:r>
        <w:t>p sommige punten zijn deze meer conservatief en op andere punten optimistisch, maar de totale prognose lijkt realistisch. Het gecommitteerde en geïnvesteerde kapitaal aan zowel directe als indirecte investeringen is de afgelopen jaren fors toegenomen. Bij het doorzetten van deze lijn is er na 2027 onvoldoende kapitaal voor vervolg-investeringen</w:t>
      </w:r>
      <w:r>
        <w:rPr>
          <w:rStyle w:val="Voetnootmarkering"/>
        </w:rPr>
        <w:footnoteReference w:id="3"/>
      </w:r>
      <w:r>
        <w:t xml:space="preserve">. </w:t>
      </w:r>
      <w:proofErr w:type="spellStart"/>
      <w:r>
        <w:t>Invest</w:t>
      </w:r>
      <w:proofErr w:type="spellEnd"/>
      <w:r>
        <w:t>-NL heeft daarnaast de ambitie om meer op te treden als initiator en leidende</w:t>
      </w:r>
      <w:r w:rsidRPr="19C5E166">
        <w:rPr>
          <w:i/>
          <w:iCs/>
        </w:rPr>
        <w:t xml:space="preserve"> impact </w:t>
      </w:r>
      <w:proofErr w:type="spellStart"/>
      <w:r w:rsidRPr="19C5E166">
        <w:rPr>
          <w:i/>
          <w:iCs/>
        </w:rPr>
        <w:t>investor</w:t>
      </w:r>
      <w:proofErr w:type="spellEnd"/>
      <w:r w:rsidRPr="19C5E166">
        <w:rPr>
          <w:i/>
          <w:iCs/>
        </w:rPr>
        <w:t xml:space="preserve">. </w:t>
      </w:r>
    </w:p>
    <w:p w:rsidR="00981967" w:rsidP="00981967" w:rsidRDefault="00981967"/>
    <w:p w:rsidR="00981967" w:rsidP="00981967" w:rsidRDefault="19C5E166">
      <w:r>
        <w:t xml:space="preserve">Alvarez &amp; </w:t>
      </w:r>
      <w:proofErr w:type="spellStart"/>
      <w:r>
        <w:t>Marsal</w:t>
      </w:r>
      <w:proofErr w:type="spellEnd"/>
      <w:r>
        <w:t xml:space="preserve"> constateert dat de huidige activiteiten van </w:t>
      </w:r>
      <w:proofErr w:type="spellStart"/>
      <w:r>
        <w:t>Invest</w:t>
      </w:r>
      <w:proofErr w:type="spellEnd"/>
      <w:r>
        <w:t xml:space="preserve">-NL vallen binnen haar mandaat, maar dat zij dat mandaat breder kan inzetten. Investeringen van grotere omvang en een nauwere afbakening van </w:t>
      </w:r>
      <w:proofErr w:type="spellStart"/>
      <w:r>
        <w:t>additionaliteit</w:t>
      </w:r>
      <w:proofErr w:type="spellEnd"/>
      <w:r>
        <w:t xml:space="preserve"> zullen helpen om nieuwe producten aan te bieden, die de marktvraag nog beter kunnen bedienen. Daarbij zal </w:t>
      </w:r>
      <w:proofErr w:type="spellStart"/>
      <w:r>
        <w:t>Invest</w:t>
      </w:r>
      <w:proofErr w:type="spellEnd"/>
      <w:r>
        <w:t xml:space="preserve">-NL tegelijkertijd voldoende selectief op thema, product en individuele investeringsopportuniteit moeten zijn. </w:t>
      </w:r>
    </w:p>
    <w:p w:rsidR="00981967" w:rsidP="00981967" w:rsidRDefault="00981967"/>
    <w:p w:rsidR="00981967" w:rsidP="19C5E166" w:rsidRDefault="19C5E166">
      <w:pPr>
        <w:rPr>
          <w:i/>
          <w:iCs/>
        </w:rPr>
      </w:pPr>
      <w:r w:rsidRPr="19C5E166">
        <w:rPr>
          <w:i/>
          <w:iCs/>
        </w:rPr>
        <w:t>Volwassenheid van de organisatie</w:t>
      </w:r>
    </w:p>
    <w:p w:rsidR="00981967" w:rsidP="00981967" w:rsidRDefault="19C5E166">
      <w:r>
        <w:t xml:space="preserve">De observaties van Alvarez &amp; </w:t>
      </w:r>
      <w:proofErr w:type="spellStart"/>
      <w:r>
        <w:t>Marsal</w:t>
      </w:r>
      <w:proofErr w:type="spellEnd"/>
      <w:r>
        <w:t xml:space="preserve"> op de punten van cultuur, risicomanagement, </w:t>
      </w:r>
      <w:proofErr w:type="spellStart"/>
      <w:r>
        <w:t>governance</w:t>
      </w:r>
      <w:proofErr w:type="spellEnd"/>
      <w:r>
        <w:t xml:space="preserve"> en interne controlemechanismen schetsen een positief beeld van </w:t>
      </w:r>
      <w:proofErr w:type="spellStart"/>
      <w:r>
        <w:t>Invest</w:t>
      </w:r>
      <w:proofErr w:type="spellEnd"/>
      <w:r>
        <w:t xml:space="preserve">-NL, gezien de fase waarin zij zich bevindt. </w:t>
      </w:r>
      <w:proofErr w:type="spellStart"/>
      <w:r>
        <w:t>Invest</w:t>
      </w:r>
      <w:proofErr w:type="spellEnd"/>
      <w:r>
        <w:t xml:space="preserve">-NL heeft in relatief korte tijd een </w:t>
      </w:r>
      <w:proofErr w:type="spellStart"/>
      <w:r>
        <w:t>governance</w:t>
      </w:r>
      <w:proofErr w:type="spellEnd"/>
      <w:r>
        <w:t xml:space="preserve"> ingericht die past bij de complexiteit van grootte van deze organisatie. Er bestaat een overkoepelend risicomanagementraamwerk waarbinnen </w:t>
      </w:r>
      <w:proofErr w:type="spellStart"/>
      <w:r>
        <w:t>Invest</w:t>
      </w:r>
      <w:proofErr w:type="spellEnd"/>
      <w:r>
        <w:t xml:space="preserve">-NL haar strategie heeft vertaald in een </w:t>
      </w:r>
      <w:r w:rsidRPr="19C5E166">
        <w:rPr>
          <w:i/>
          <w:iCs/>
        </w:rPr>
        <w:t xml:space="preserve">risk </w:t>
      </w:r>
      <w:proofErr w:type="spellStart"/>
      <w:r w:rsidRPr="19C5E166">
        <w:rPr>
          <w:i/>
          <w:iCs/>
        </w:rPr>
        <w:t>appetite</w:t>
      </w:r>
      <w:proofErr w:type="spellEnd"/>
      <w:r>
        <w:t xml:space="preserve"> (passend bij de aard van de organisatie), beleid, processen, en rollen en verantwoordelijkheden. </w:t>
      </w:r>
    </w:p>
    <w:p w:rsidR="00981967" w:rsidP="00981967" w:rsidRDefault="00981967"/>
    <w:p w:rsidR="00981967" w:rsidP="00981967" w:rsidRDefault="19C5E166">
      <w:r>
        <w:t xml:space="preserve">Alvarez &amp; </w:t>
      </w:r>
      <w:proofErr w:type="spellStart"/>
      <w:r>
        <w:t>Marsal</w:t>
      </w:r>
      <w:proofErr w:type="spellEnd"/>
      <w:r>
        <w:t xml:space="preserve"> beveelt een grotere betrokkenheid aan van de tweede lijn bij probleeminvesteringen en bij het </w:t>
      </w:r>
      <w:proofErr w:type="spellStart"/>
      <w:r w:rsidRPr="19C5E166">
        <w:rPr>
          <w:i/>
          <w:iCs/>
        </w:rPr>
        <w:t>challengen</w:t>
      </w:r>
      <w:proofErr w:type="spellEnd"/>
      <w:r>
        <w:t xml:space="preserve"> van investeringsvoorstellen. Het (op termijn) aantrekken van externe expertise op bepaalde vlakken in de investeringscomités en de raad van commissarissen van </w:t>
      </w:r>
      <w:proofErr w:type="spellStart"/>
      <w:r>
        <w:t>InvestNL</w:t>
      </w:r>
      <w:proofErr w:type="spellEnd"/>
      <w:r>
        <w:t xml:space="preserve"> met specifieke kennis zou te adviseren zijn. Alvarez &amp; </w:t>
      </w:r>
      <w:proofErr w:type="spellStart"/>
      <w:r>
        <w:t>Marsal</w:t>
      </w:r>
      <w:proofErr w:type="spellEnd"/>
      <w:r>
        <w:t xml:space="preserve"> beveelt aan kritisch te blijven kijken naar andere investeerders en in hoeverre de voorwaarden van </w:t>
      </w:r>
      <w:proofErr w:type="spellStart"/>
      <w:r>
        <w:t>Invest</w:t>
      </w:r>
      <w:proofErr w:type="spellEnd"/>
      <w:r>
        <w:t>-NL hierbij aansluiten.</w:t>
      </w:r>
    </w:p>
    <w:p w:rsidR="00981967" w:rsidP="00981967" w:rsidRDefault="00981967"/>
    <w:p w:rsidR="00981967" w:rsidP="00981967" w:rsidRDefault="19C5E166">
      <w:r w:rsidRPr="19C5E166">
        <w:rPr>
          <w:i/>
          <w:iCs/>
        </w:rPr>
        <w:t>Mogelijke financieringsopties</w:t>
      </w:r>
    </w:p>
    <w:p w:rsidR="00981967" w:rsidP="00981967" w:rsidRDefault="19C5E166">
      <w:r>
        <w:t xml:space="preserve">Volgens de analyse van Alvarez &amp; </w:t>
      </w:r>
      <w:proofErr w:type="spellStart"/>
      <w:r>
        <w:t>Marsal</w:t>
      </w:r>
      <w:proofErr w:type="spellEnd"/>
      <w:r>
        <w:t xml:space="preserve"> is een kapitaalstorting of lening door de staat de meest passende financieringsoptie voor </w:t>
      </w:r>
      <w:proofErr w:type="spellStart"/>
      <w:r>
        <w:t>Invest</w:t>
      </w:r>
      <w:proofErr w:type="spellEnd"/>
      <w:r>
        <w:t xml:space="preserve">-NL. Daarnaast lijkt ook externe financiering haalbaar via een staatsgarantie of een garantie door het Europees Investeringsfonds (EIF), dat gelieerd is aan de EIB. Alvarez &amp; </w:t>
      </w:r>
      <w:proofErr w:type="spellStart"/>
      <w:r>
        <w:t>Marsal</w:t>
      </w:r>
      <w:proofErr w:type="spellEnd"/>
      <w:r>
        <w:t xml:space="preserve"> </w:t>
      </w:r>
      <w:r>
        <w:lastRenderedPageBreak/>
        <w:t>adviseert om de meest aantrekkelijke financieringsopties nader te onderzoeken, het testen van de markt om beter inzicht te krijgen in de mogelijkheden, en het parallel nader uitwerken van een garantiestructuur.</w:t>
      </w:r>
    </w:p>
    <w:p w:rsidR="00981967" w:rsidP="00981967" w:rsidRDefault="00981967"/>
    <w:p w:rsidR="00981967" w:rsidP="00981967" w:rsidRDefault="19C5E166">
      <w:r>
        <w:t xml:space="preserve">Voor een compleet uiteenzetting van de bevindingen verwijs ik naar het onderzoeksrapport van Alvarez &amp; </w:t>
      </w:r>
      <w:proofErr w:type="spellStart"/>
      <w:r>
        <w:t>Marsal</w:t>
      </w:r>
      <w:proofErr w:type="spellEnd"/>
      <w:r>
        <w:t>.</w:t>
      </w:r>
    </w:p>
    <w:p w:rsidR="00981967" w:rsidP="00981967" w:rsidRDefault="00981967"/>
    <w:p w:rsidRPr="00FC7891" w:rsidR="00981967" w:rsidP="19C5E166" w:rsidRDefault="19C5E166">
      <w:pPr>
        <w:rPr>
          <w:i/>
          <w:iCs/>
        </w:rPr>
      </w:pPr>
      <w:r w:rsidRPr="19C5E166">
        <w:rPr>
          <w:i/>
          <w:iCs/>
        </w:rPr>
        <w:t>Conclusie en vervolgstappen</w:t>
      </w:r>
    </w:p>
    <w:p w:rsidR="00981967" w:rsidP="00981967" w:rsidRDefault="19C5E166">
      <w:r>
        <w:t xml:space="preserve">Ik concludeer dat </w:t>
      </w:r>
      <w:proofErr w:type="spellStart"/>
      <w:r>
        <w:t>Invest</w:t>
      </w:r>
      <w:proofErr w:type="spellEnd"/>
      <w:r>
        <w:t xml:space="preserve">-NL in relatief korte tijd een organisatie heeft neergezet, die door co-investeerders en bedrijven wordt gewaardeerd. In de fase waarin zij zich bevindt is het niet verrassend dat er aandachtspunten zijn in bijvoorbeeld de </w:t>
      </w:r>
      <w:proofErr w:type="spellStart"/>
      <w:r>
        <w:t>governance</w:t>
      </w:r>
      <w:proofErr w:type="spellEnd"/>
      <w:r>
        <w:t xml:space="preserve">. De komende tijd zal ik – in mijn rol als aandeelhouder – periodiek gesprekken blijven voeren met </w:t>
      </w:r>
      <w:proofErr w:type="spellStart"/>
      <w:r>
        <w:t>Invest</w:t>
      </w:r>
      <w:proofErr w:type="spellEnd"/>
      <w:r>
        <w:t xml:space="preserve">-NL over deze punten, evenals over een nauwere afbakening van </w:t>
      </w:r>
      <w:proofErr w:type="spellStart"/>
      <w:r>
        <w:t>additionaliteit</w:t>
      </w:r>
      <w:proofErr w:type="spellEnd"/>
      <w:r>
        <w:t xml:space="preserve"> en de andere aanbevelingen uit het rapport. </w:t>
      </w:r>
    </w:p>
    <w:p w:rsidR="00981967" w:rsidP="00981967" w:rsidRDefault="00981967"/>
    <w:p w:rsidR="00981967" w:rsidP="00981967" w:rsidRDefault="00981967">
      <w:r>
        <w:t xml:space="preserve">In de Miljoenennota </w:t>
      </w:r>
      <w:r w:rsidR="00BA22B5">
        <w:t xml:space="preserve">2025 </w:t>
      </w:r>
      <w:r>
        <w:t xml:space="preserve">heeft het kabinet </w:t>
      </w:r>
      <w:proofErr w:type="spellStart"/>
      <w:r>
        <w:t>Invest</w:t>
      </w:r>
      <w:proofErr w:type="spellEnd"/>
      <w:r>
        <w:t xml:space="preserve">-NL € 900 miljoen toegezegd tot en met 2029. Hiermee heb ik gevolg gegeven aan de </w:t>
      </w:r>
      <w:r w:rsidR="00A14CE6">
        <w:t xml:space="preserve">voorlopige </w:t>
      </w:r>
      <w:r>
        <w:t xml:space="preserve">financieringsbehoefte </w:t>
      </w:r>
      <w:r w:rsidR="00A14CE6">
        <w:t xml:space="preserve">van </w:t>
      </w:r>
      <w:proofErr w:type="spellStart"/>
      <w:r w:rsidR="00A14CE6">
        <w:t>Invest</w:t>
      </w:r>
      <w:proofErr w:type="spellEnd"/>
      <w:r w:rsidR="00A14CE6">
        <w:t xml:space="preserve">-NL </w:t>
      </w:r>
      <w:r>
        <w:t xml:space="preserve">en kan </w:t>
      </w:r>
      <w:proofErr w:type="spellStart"/>
      <w:r>
        <w:t>Invest</w:t>
      </w:r>
      <w:proofErr w:type="spellEnd"/>
      <w:r>
        <w:t xml:space="preserve">-NL naast grotere investeringen ook nieuwe producten aanbieden, door middel van bijvoorbeeld </w:t>
      </w:r>
      <w:proofErr w:type="spellStart"/>
      <w:r>
        <w:t>Blended</w:t>
      </w:r>
      <w:proofErr w:type="spellEnd"/>
      <w:r>
        <w:t xml:space="preserve"> Finance. </w:t>
      </w:r>
      <w:r w:rsidRPr="5558FE91">
        <w:rPr>
          <w:color w:val="221E1F"/>
        </w:rPr>
        <w:t xml:space="preserve">Het kabinet verkent </w:t>
      </w:r>
      <w:proofErr w:type="spellStart"/>
      <w:r w:rsidRPr="5558FE91">
        <w:rPr>
          <w:color w:val="221E1F"/>
        </w:rPr>
        <w:t>tegel</w:t>
      </w:r>
      <w:r w:rsidRPr="5558FE91">
        <w:rPr>
          <w:rFonts w:ascii="Univers LT Pro" w:eastAsia="Univers LT Pro" w:cs="Univers LT Pro"/>
          <w:color w:val="221E1F"/>
        </w:rPr>
        <w:t>ĳ</w:t>
      </w:r>
      <w:r w:rsidRPr="5558FE91">
        <w:rPr>
          <w:rFonts w:eastAsia="Univers LT Pro"/>
          <w:color w:val="221E1F"/>
        </w:rPr>
        <w:t>kert</w:t>
      </w:r>
      <w:r w:rsidRPr="5558FE91">
        <w:rPr>
          <w:rFonts w:ascii="Univers LT Pro" w:eastAsia="Univers LT Pro" w:cs="Univers LT Pro"/>
          <w:color w:val="221E1F"/>
        </w:rPr>
        <w:t>ĳ</w:t>
      </w:r>
      <w:r w:rsidRPr="5558FE91">
        <w:rPr>
          <w:rFonts w:eastAsia="Univers LT Pro"/>
          <w:color w:val="221E1F"/>
        </w:rPr>
        <w:t>d</w:t>
      </w:r>
      <w:proofErr w:type="spellEnd"/>
      <w:r w:rsidRPr="5558FE91">
        <w:rPr>
          <w:rFonts w:eastAsia="Univers LT Pro"/>
          <w:color w:val="221E1F"/>
        </w:rPr>
        <w:t xml:space="preserve"> of en zo ja onder welke voorwaarden een integratie van </w:t>
      </w:r>
      <w:proofErr w:type="spellStart"/>
      <w:r w:rsidRPr="5558FE91">
        <w:rPr>
          <w:rFonts w:eastAsia="Univers LT Pro"/>
          <w:color w:val="221E1F"/>
        </w:rPr>
        <w:t>Invest</w:t>
      </w:r>
      <w:proofErr w:type="spellEnd"/>
      <w:r>
        <w:rPr>
          <w:rFonts w:eastAsia="Univers LT Pro"/>
          <w:color w:val="221E1F"/>
        </w:rPr>
        <w:t>-</w:t>
      </w:r>
      <w:r w:rsidRPr="5558FE91">
        <w:rPr>
          <w:rFonts w:eastAsia="Univers LT Pro"/>
          <w:color w:val="221E1F"/>
        </w:rPr>
        <w:t>NL</w:t>
      </w:r>
      <w:r>
        <w:rPr>
          <w:rFonts w:eastAsia="Univers LT Pro"/>
          <w:color w:val="221E1F"/>
        </w:rPr>
        <w:t xml:space="preserve"> en</w:t>
      </w:r>
      <w:r w:rsidRPr="5558FE91">
        <w:rPr>
          <w:rFonts w:eastAsia="Univers LT Pro"/>
          <w:color w:val="221E1F"/>
        </w:rPr>
        <w:t xml:space="preserve"> </w:t>
      </w:r>
      <w:proofErr w:type="spellStart"/>
      <w:r w:rsidRPr="5558FE91">
        <w:rPr>
          <w:rFonts w:eastAsia="Univers LT Pro"/>
          <w:color w:val="221E1F"/>
        </w:rPr>
        <w:t>Invest</w:t>
      </w:r>
      <w:proofErr w:type="spellEnd"/>
      <w:r w:rsidRPr="5558FE91">
        <w:rPr>
          <w:rFonts w:eastAsia="Univers LT Pro"/>
          <w:color w:val="221E1F"/>
        </w:rPr>
        <w:t xml:space="preserve"> International </w:t>
      </w:r>
      <w:proofErr w:type="spellStart"/>
      <w:r w:rsidRPr="5558FE91">
        <w:rPr>
          <w:rFonts w:eastAsia="Univers LT Pro"/>
          <w:color w:val="221E1F"/>
        </w:rPr>
        <w:t>mogel</w:t>
      </w:r>
      <w:r w:rsidRPr="5558FE91">
        <w:rPr>
          <w:rFonts w:ascii="Univers LT Pro" w:eastAsia="Univers LT Pro" w:cs="Univers LT Pro"/>
          <w:color w:val="221E1F"/>
        </w:rPr>
        <w:t>ĳ</w:t>
      </w:r>
      <w:r w:rsidRPr="5558FE91">
        <w:rPr>
          <w:rFonts w:eastAsia="Univers LT Pro"/>
          <w:color w:val="221E1F"/>
        </w:rPr>
        <w:t>k</w:t>
      </w:r>
      <w:proofErr w:type="spellEnd"/>
      <w:r w:rsidRPr="5558FE91">
        <w:rPr>
          <w:rFonts w:eastAsia="Univers LT Pro"/>
          <w:color w:val="221E1F"/>
        </w:rPr>
        <w:t xml:space="preserve"> is, op zodanige </w:t>
      </w:r>
      <w:proofErr w:type="spellStart"/>
      <w:r w:rsidRPr="5558FE91">
        <w:rPr>
          <w:rFonts w:eastAsia="Univers LT Pro"/>
          <w:color w:val="221E1F"/>
        </w:rPr>
        <w:t>w</w:t>
      </w:r>
      <w:r w:rsidRPr="5558FE91">
        <w:rPr>
          <w:rFonts w:ascii="Univers LT Pro" w:eastAsia="Univers LT Pro" w:cs="Univers LT Pro"/>
          <w:color w:val="221E1F"/>
        </w:rPr>
        <w:t>ĳ</w:t>
      </w:r>
      <w:r w:rsidRPr="5558FE91">
        <w:rPr>
          <w:rFonts w:eastAsia="Univers LT Pro"/>
          <w:color w:val="221E1F"/>
        </w:rPr>
        <w:t>ze</w:t>
      </w:r>
      <w:proofErr w:type="spellEnd"/>
      <w:r w:rsidRPr="5558FE91">
        <w:rPr>
          <w:rFonts w:eastAsia="Univers LT Pro"/>
          <w:color w:val="221E1F"/>
        </w:rPr>
        <w:t xml:space="preserve"> dat de beleidsdoelen van beide organisaties worden versterkt (binnen de geldende budgettaire afspraken).</w:t>
      </w:r>
      <w:r>
        <w:t xml:space="preserve"> Ik verwacht in het eerste half jaar van 2025 uitkomsten van deze verkenning met uw Kamer te kunnen delen. </w:t>
      </w:r>
    </w:p>
    <w:p w:rsidR="00981967" w:rsidP="00981967" w:rsidRDefault="00981967"/>
    <w:p w:rsidR="00981967" w:rsidP="00981967" w:rsidRDefault="19C5E166">
      <w:pPr>
        <w:pStyle w:val="StandaardSlotzin"/>
      </w:pPr>
      <w:r>
        <w:t>Hoogachtend,</w:t>
      </w:r>
    </w:p>
    <w:p w:rsidR="00981967" w:rsidP="00981967" w:rsidRDefault="00981967"/>
    <w:tbl>
      <w:tblPr>
        <w:tblStyle w:val="Tabelzonderranden"/>
        <w:tblW w:w="7484" w:type="dxa"/>
        <w:tblInd w:w="0" w:type="dxa"/>
        <w:tblLayout w:type="fixed"/>
        <w:tblLook w:val="07E0" w:firstRow="1" w:lastRow="1" w:firstColumn="1" w:lastColumn="1" w:noHBand="1" w:noVBand="1"/>
      </w:tblPr>
      <w:tblGrid>
        <w:gridCol w:w="3592"/>
        <w:gridCol w:w="3892"/>
      </w:tblGrid>
      <w:tr w:rsidR="00981967" w:rsidTr="19C5E166">
        <w:tc>
          <w:tcPr>
            <w:tcW w:w="3592" w:type="dxa"/>
          </w:tcPr>
          <w:p w:rsidR="00981967" w:rsidP="00F04498" w:rsidRDefault="19C5E166">
            <w:r>
              <w:t>de minister van Financiën,</w:t>
            </w:r>
            <w:r w:rsidR="00981967">
              <w:br/>
            </w:r>
            <w:r w:rsidR="00981967">
              <w:br/>
            </w:r>
          </w:p>
          <w:p w:rsidR="00981967" w:rsidP="00F04498" w:rsidRDefault="00981967"/>
          <w:p w:rsidR="00981967" w:rsidP="00F04498" w:rsidRDefault="00981967">
            <w:r>
              <w:br/>
            </w:r>
            <w:r w:rsidR="19C5E166">
              <w:t>E. Heinen</w:t>
            </w:r>
          </w:p>
        </w:tc>
        <w:tc>
          <w:tcPr>
            <w:tcW w:w="3892" w:type="dxa"/>
          </w:tcPr>
          <w:p w:rsidR="00981967" w:rsidP="00F04498" w:rsidRDefault="00981967"/>
        </w:tc>
      </w:tr>
    </w:tbl>
    <w:p w:rsidR="00981967" w:rsidP="00981967" w:rsidRDefault="00981967">
      <w:pPr>
        <w:pStyle w:val="Verdana7"/>
      </w:pPr>
    </w:p>
    <w:p w:rsidRPr="00981967" w:rsidR="00DC4003" w:rsidP="00981967" w:rsidRDefault="00DC4003"/>
    <w:sectPr w:rsidRPr="00981967" w:rsidR="00DC400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A0C" w:rsidRDefault="00D87A0C">
      <w:pPr>
        <w:spacing w:line="240" w:lineRule="auto"/>
      </w:pPr>
      <w:r>
        <w:separator/>
      </w:r>
    </w:p>
  </w:endnote>
  <w:endnote w:type="continuationSeparator" w:id="0">
    <w:p w:rsidR="00D87A0C" w:rsidRDefault="00D87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LT Pro">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A0C" w:rsidRDefault="00D87A0C">
      <w:pPr>
        <w:spacing w:line="240" w:lineRule="auto"/>
      </w:pPr>
      <w:r>
        <w:separator/>
      </w:r>
    </w:p>
  </w:footnote>
  <w:footnote w:type="continuationSeparator" w:id="0">
    <w:p w:rsidR="00D87A0C" w:rsidRDefault="00D87A0C">
      <w:pPr>
        <w:spacing w:line="240" w:lineRule="auto"/>
      </w:pPr>
      <w:r>
        <w:continuationSeparator/>
      </w:r>
    </w:p>
  </w:footnote>
  <w:footnote w:id="1">
    <w:p w:rsidR="00981967" w:rsidRDefault="00981967" w:rsidP="00981967">
      <w:pPr>
        <w:pStyle w:val="Voetnoottekst"/>
      </w:pPr>
      <w:r w:rsidRPr="004660B2">
        <w:rPr>
          <w:rStyle w:val="Voetnootmarkering"/>
          <w:sz w:val="14"/>
          <w:szCs w:val="14"/>
        </w:rPr>
        <w:footnoteRef/>
      </w:r>
      <w:r w:rsidRPr="004660B2">
        <w:rPr>
          <w:sz w:val="14"/>
          <w:szCs w:val="14"/>
        </w:rPr>
        <w:t xml:space="preserve"> </w:t>
      </w:r>
      <w:hyperlink r:id="rId1" w:history="1">
        <w:r w:rsidRPr="004660B2">
          <w:rPr>
            <w:rStyle w:val="Hyperlink"/>
            <w:sz w:val="14"/>
            <w:szCs w:val="14"/>
          </w:rPr>
          <w:t xml:space="preserve">Kamerbrief over tussentijdse evaluatie </w:t>
        </w:r>
        <w:proofErr w:type="spellStart"/>
        <w:r w:rsidRPr="004660B2">
          <w:rPr>
            <w:rStyle w:val="Hyperlink"/>
            <w:sz w:val="14"/>
            <w:szCs w:val="14"/>
          </w:rPr>
          <w:t>Invest</w:t>
        </w:r>
        <w:proofErr w:type="spellEnd"/>
        <w:r w:rsidRPr="004660B2">
          <w:rPr>
            <w:rStyle w:val="Hyperlink"/>
            <w:sz w:val="14"/>
            <w:szCs w:val="14"/>
          </w:rPr>
          <w:t>-NL | Kamerstuk | Rijksoverheid.nl</w:t>
        </w:r>
      </w:hyperlink>
    </w:p>
  </w:footnote>
  <w:footnote w:id="2">
    <w:p w:rsidR="00981967" w:rsidRPr="004660B2" w:rsidRDefault="00981967" w:rsidP="00981967">
      <w:pPr>
        <w:pStyle w:val="Voetnoottekst"/>
        <w:rPr>
          <w:sz w:val="14"/>
          <w:szCs w:val="14"/>
        </w:rPr>
      </w:pPr>
      <w:r w:rsidRPr="004660B2">
        <w:rPr>
          <w:rStyle w:val="Voetnootmarkering"/>
          <w:sz w:val="14"/>
          <w:szCs w:val="14"/>
        </w:rPr>
        <w:footnoteRef/>
      </w:r>
      <w:r w:rsidRPr="004660B2">
        <w:rPr>
          <w:sz w:val="14"/>
          <w:szCs w:val="14"/>
        </w:rPr>
        <w:t xml:space="preserve"> </w:t>
      </w:r>
      <w:hyperlink r:id="rId2" w:history="1">
        <w:r w:rsidRPr="004660B2">
          <w:rPr>
            <w:rStyle w:val="Hyperlink"/>
            <w:sz w:val="14"/>
            <w:szCs w:val="14"/>
          </w:rPr>
          <w:t xml:space="preserve">Kamerbrief over evaluatie financiering </w:t>
        </w:r>
        <w:proofErr w:type="spellStart"/>
        <w:r w:rsidRPr="004660B2">
          <w:rPr>
            <w:rStyle w:val="Hyperlink"/>
            <w:sz w:val="14"/>
            <w:szCs w:val="14"/>
          </w:rPr>
          <w:t>Invest</w:t>
        </w:r>
        <w:proofErr w:type="spellEnd"/>
        <w:r w:rsidRPr="004660B2">
          <w:rPr>
            <w:rStyle w:val="Hyperlink"/>
            <w:sz w:val="14"/>
            <w:szCs w:val="14"/>
          </w:rPr>
          <w:t xml:space="preserve"> International | Kamerstuk | Rijksoverheid.nl</w:t>
        </w:r>
      </w:hyperlink>
    </w:p>
  </w:footnote>
  <w:footnote w:id="3">
    <w:p w:rsidR="00981967" w:rsidRPr="00D6590B" w:rsidRDefault="00981967" w:rsidP="19C5E166">
      <w:pPr>
        <w:pStyle w:val="Voetnoottekst"/>
        <w:rPr>
          <w:sz w:val="14"/>
          <w:szCs w:val="14"/>
        </w:rPr>
      </w:pPr>
      <w:r w:rsidRPr="00D6590B">
        <w:rPr>
          <w:rStyle w:val="Voetnootmarkering"/>
          <w:sz w:val="14"/>
          <w:szCs w:val="14"/>
        </w:rPr>
        <w:footnoteRef/>
      </w:r>
      <w:r w:rsidRPr="00D6590B">
        <w:rPr>
          <w:sz w:val="14"/>
          <w:szCs w:val="14"/>
        </w:rPr>
        <w:t xml:space="preserve"> Hierbij zijn de aanvullende HLA-middelen (€ 900 miljoen) </w:t>
      </w:r>
      <w:r>
        <w:rPr>
          <w:sz w:val="14"/>
          <w:szCs w:val="14"/>
        </w:rPr>
        <w:t xml:space="preserve">niet </w:t>
      </w:r>
      <w:r w:rsidRPr="00D6590B">
        <w:rPr>
          <w:sz w:val="14"/>
          <w:szCs w:val="14"/>
        </w:rPr>
        <w:t>meegenomen</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4003" w:rsidRDefault="00D87A0C">
    <w:r>
      <w:rPr>
        <w:noProof/>
      </w:rPr>
      <mc:AlternateContent>
        <mc:Choice Requires="wps">
          <w:drawing>
            <wp:anchor distT="0" distB="0" distL="0" distR="0" simplePos="0" relativeHeight="251652096" behindDoc="0" locked="1" layoutInCell="1" allowOverlap="1" wp14:anchorId="5D266967" wp14:editId="5D26696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DC4003" w:rsidRDefault="00D87A0C">
                          <w:pPr>
                            <w:pStyle w:val="StandaardReferentiegegevensKop"/>
                          </w:pPr>
                          <w:r>
                            <w:t>Ons kenmerk</w:t>
                          </w:r>
                        </w:p>
                        <w:p w:rsidR="00000D05" w:rsidRDefault="004227F2">
                          <w:pPr>
                            <w:pStyle w:val="StandaardReferentiegegevens"/>
                          </w:pPr>
                          <w:r>
                            <w:fldChar w:fldCharType="begin"/>
                          </w:r>
                          <w:r>
                            <w:instrText xml:space="preserve"> DOCPROPERTY  "Kenmerk"  \* MERGEFORMAT </w:instrText>
                          </w:r>
                          <w:r>
                            <w:fldChar w:fldCharType="separate"/>
                          </w:r>
                          <w:r>
                            <w:t>2024-0000468691</w:t>
                          </w:r>
                          <w:r>
                            <w:fldChar w:fldCharType="end"/>
                          </w:r>
                        </w:p>
                      </w:txbxContent>
                    </wps:txbx>
                    <wps:bodyPr vert="horz" wrap="square" lIns="0" tIns="0" rIns="0" bIns="0" anchor="t" anchorCtr="0"/>
                  </wps:wsp>
                </a:graphicData>
              </a:graphic>
            </wp:anchor>
          </w:drawing>
        </mc:Choice>
        <mc:Fallback>
          <w:pict>
            <v:shapetype w14:anchorId="5D26696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rsidR="00DC4003" w:rsidRDefault="00D87A0C">
                    <w:pPr>
                      <w:pStyle w:val="StandaardReferentiegegevensKop"/>
                    </w:pPr>
                    <w:r>
                      <w:t>Ons kenmerk</w:t>
                    </w:r>
                  </w:p>
                  <w:p w:rsidR="00000D05" w:rsidRDefault="004227F2">
                    <w:pPr>
                      <w:pStyle w:val="StandaardReferentiegegevens"/>
                    </w:pPr>
                    <w:r>
                      <w:fldChar w:fldCharType="begin"/>
                    </w:r>
                    <w:r>
                      <w:instrText xml:space="preserve"> DOCPROPERTY  "Kenmerk"  \* MERGEFORMAT </w:instrText>
                    </w:r>
                    <w:r>
                      <w:fldChar w:fldCharType="separate"/>
                    </w:r>
                    <w:r>
                      <w:t>2024-0000468691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D266969" wp14:editId="5D26696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000D05" w:rsidRDefault="004227F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D26696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rsidR="00000D05" w:rsidRDefault="004227F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D26696B" wp14:editId="5D26696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000D05" w:rsidRDefault="004227F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D26696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rsidR="00000D05" w:rsidRDefault="004227F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4003" w:rsidRDefault="00D87A0C">
    <w:pPr>
      <w:spacing w:after="7029" w:line="14" w:lineRule="exact"/>
    </w:pPr>
    <w:r>
      <w:rPr>
        <w:noProof/>
      </w:rPr>
      <mc:AlternateContent>
        <mc:Choice Requires="wps">
          <w:drawing>
            <wp:anchor distT="0" distB="0" distL="0" distR="0" simplePos="0" relativeHeight="251655168" behindDoc="0" locked="1" layoutInCell="1" allowOverlap="1" wp14:anchorId="5D26696D" wp14:editId="5D26696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DC4003" w:rsidRDefault="00D87A0C">
                          <w:pPr>
                            <w:spacing w:line="240" w:lineRule="auto"/>
                          </w:pPr>
                          <w:r>
                            <w:rPr>
                              <w:noProof/>
                            </w:rPr>
                            <w:drawing>
                              <wp:inline distT="0" distB="0" distL="0" distR="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D26696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rsidR="00DC4003" w:rsidRDefault="00D87A0C">
                    <w:pPr>
                      <w:spacing w:line="240" w:lineRule="auto"/>
                    </w:pPr>
                    <w:r>
                      <w:rPr>
                        <w:noProof/>
                      </w:rPr>
                      <w:drawing>
                        <wp:inline distT="0" distB="0" distL="0" distR="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D26696F" wp14:editId="5D26697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D87A0C" w:rsidRDefault="00D87A0C"/>
                      </w:txbxContent>
                    </wps:txbx>
                    <wps:bodyPr vert="horz" wrap="square" lIns="0" tIns="0" rIns="0" bIns="0" anchor="t" anchorCtr="0"/>
                  </wps:wsp>
                </a:graphicData>
              </a:graphic>
            </wp:anchor>
          </w:drawing>
        </mc:Choice>
        <mc:Fallback>
          <w:pict>
            <v:shape w14:anchorId="5D26696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rsidR="00D87A0C" w:rsidRDefault="00D87A0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D266971" wp14:editId="5D266972">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D87A0C" w:rsidRDefault="00D87A0C" w:rsidP="00D87A0C">
                          <w:pPr>
                            <w:pStyle w:val="StandaardReferentiegegevensKop"/>
                          </w:pPr>
                          <w:r>
                            <w:t>Directie Deelnemingen</w:t>
                          </w:r>
                        </w:p>
                        <w:p w:rsidR="00D87A0C" w:rsidRDefault="00D87A0C">
                          <w:pPr>
                            <w:pStyle w:val="StandaardReferentiegegevens"/>
                          </w:pPr>
                        </w:p>
                        <w:p w:rsidR="00DC4003" w:rsidRDefault="00D87A0C">
                          <w:pPr>
                            <w:pStyle w:val="StandaardReferentiegegevens"/>
                          </w:pPr>
                          <w:r>
                            <w:t>Korte Voorhout 7</w:t>
                          </w:r>
                        </w:p>
                        <w:p w:rsidR="00DC4003" w:rsidRDefault="00D87A0C">
                          <w:pPr>
                            <w:pStyle w:val="StandaardReferentiegegevens"/>
                          </w:pPr>
                          <w:r>
                            <w:t>2511 CW  'S-GRAVENHAGE</w:t>
                          </w:r>
                        </w:p>
                        <w:p w:rsidR="00DC4003" w:rsidRPr="00981967" w:rsidRDefault="00D87A0C">
                          <w:pPr>
                            <w:pStyle w:val="StandaardReferentiegegevens"/>
                            <w:rPr>
                              <w:lang w:val="es-ES"/>
                            </w:rPr>
                          </w:pPr>
                          <w:r w:rsidRPr="00981967">
                            <w:rPr>
                              <w:lang w:val="es-ES"/>
                            </w:rPr>
                            <w:t>POSTBUS 20201</w:t>
                          </w:r>
                        </w:p>
                        <w:p w:rsidR="00DC4003" w:rsidRPr="00D87A0C" w:rsidRDefault="00D87A0C">
                          <w:pPr>
                            <w:pStyle w:val="StandaardReferentiegegevens"/>
                            <w:rPr>
                              <w:lang w:val="es-ES"/>
                            </w:rPr>
                          </w:pPr>
                          <w:r w:rsidRPr="00D87A0C">
                            <w:rPr>
                              <w:lang w:val="es-ES"/>
                            </w:rPr>
                            <w:t>2500 EE  'S-GRAVENHAGE</w:t>
                          </w:r>
                        </w:p>
                        <w:p w:rsidR="00DC4003" w:rsidRPr="00D87A0C" w:rsidRDefault="00D87A0C">
                          <w:pPr>
                            <w:pStyle w:val="StandaardReferentiegegevens"/>
                            <w:rPr>
                              <w:lang w:val="es-ES"/>
                            </w:rPr>
                          </w:pPr>
                          <w:r w:rsidRPr="00D87A0C">
                            <w:rPr>
                              <w:lang w:val="es-ES"/>
                            </w:rPr>
                            <w:t>www.rijksoverheid.nl/fin</w:t>
                          </w:r>
                        </w:p>
                        <w:p w:rsidR="00DC4003" w:rsidRPr="00D87A0C" w:rsidRDefault="00DC4003">
                          <w:pPr>
                            <w:pStyle w:val="WitregelW2"/>
                            <w:rPr>
                              <w:lang w:val="es-ES"/>
                            </w:rPr>
                          </w:pPr>
                        </w:p>
                        <w:p w:rsidR="00DC4003" w:rsidRDefault="00D87A0C">
                          <w:pPr>
                            <w:pStyle w:val="StandaardReferentiegegevensKop"/>
                          </w:pPr>
                          <w:r>
                            <w:t>Ons kenmerk</w:t>
                          </w:r>
                        </w:p>
                        <w:p w:rsidR="00000D05" w:rsidRDefault="004227F2">
                          <w:pPr>
                            <w:pStyle w:val="StandaardReferentiegegevens"/>
                          </w:pPr>
                          <w:r>
                            <w:fldChar w:fldCharType="begin"/>
                          </w:r>
                          <w:r>
                            <w:instrText xml:space="preserve"> DOCPROPERTY  "Kenmerk"  \* MERGEFORMAT </w:instrText>
                          </w:r>
                          <w:r>
                            <w:fldChar w:fldCharType="separate"/>
                          </w:r>
                          <w:r>
                            <w:t>2024-0000468691</w:t>
                          </w:r>
                          <w:r>
                            <w:fldChar w:fldCharType="end"/>
                          </w:r>
                        </w:p>
                        <w:p w:rsidR="00DC4003" w:rsidRDefault="00DC4003">
                          <w:pPr>
                            <w:pStyle w:val="WitregelW1"/>
                          </w:pPr>
                        </w:p>
                        <w:p w:rsidR="00DC4003" w:rsidRDefault="00D87A0C">
                          <w:pPr>
                            <w:pStyle w:val="StandaardReferentiegegevensKop"/>
                          </w:pPr>
                          <w:r>
                            <w:t>Uw brief (kenmerk)</w:t>
                          </w:r>
                        </w:p>
                        <w:p w:rsidR="00000D05" w:rsidRDefault="004227F2">
                          <w:pPr>
                            <w:pStyle w:val="StandaardReferentiegegevens"/>
                          </w:pPr>
                          <w:r>
                            <w:fldChar w:fldCharType="begin"/>
                          </w:r>
                          <w:r>
                            <w:instrText xml:space="preserve"> DOCPROPERTY  "UwKenmerk"  \* MERGEFORMAT </w:instrText>
                          </w:r>
                          <w:r>
                            <w:fldChar w:fldCharType="end"/>
                          </w:r>
                        </w:p>
                        <w:p w:rsidR="00DC4003" w:rsidRDefault="00DC4003">
                          <w:pPr>
                            <w:pStyle w:val="WitregelW1"/>
                          </w:pPr>
                        </w:p>
                        <w:p w:rsidR="00DC4003" w:rsidRDefault="00D87A0C">
                          <w:pPr>
                            <w:pStyle w:val="StandaardReferentiegegevensKop"/>
                          </w:pPr>
                          <w:r>
                            <w:t>Bijlagen</w:t>
                          </w:r>
                        </w:p>
                        <w:p w:rsidR="00DC4003" w:rsidRDefault="00D87A0C">
                          <w:pPr>
                            <w:pStyle w:val="StandaardReferentiegegevens"/>
                          </w:pPr>
                          <w:r>
                            <w:t xml:space="preserve">1. Evaluatierapport inzake kapitaalbehoefte </w:t>
                          </w:r>
                          <w:proofErr w:type="spellStart"/>
                          <w:r>
                            <w:t>Invest</w:t>
                          </w:r>
                          <w:proofErr w:type="spellEnd"/>
                          <w:r>
                            <w:t xml:space="preserve">-NL N.V. (Alvarez &amp; </w:t>
                          </w:r>
                          <w:proofErr w:type="spellStart"/>
                          <w:r>
                            <w:t>Marsal</w:t>
                          </w:r>
                          <w:proofErr w:type="spellEnd"/>
                          <w:r>
                            <w:t>)</w:t>
                          </w:r>
                        </w:p>
                      </w:txbxContent>
                    </wps:txbx>
                    <wps:bodyPr vert="horz" wrap="square" lIns="0" tIns="0" rIns="0" bIns="0" anchor="t" anchorCtr="0"/>
                  </wps:wsp>
                </a:graphicData>
              </a:graphic>
            </wp:anchor>
          </w:drawing>
        </mc:Choice>
        <mc:Fallback>
          <w:pict>
            <v:shape w14:anchorId="5D26697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rsidR="00D87A0C" w:rsidRDefault="00D87A0C" w:rsidP="00D87A0C">
                    <w:pPr>
                      <w:pStyle w:val="StandaardReferentiegegevensKop"/>
                    </w:pPr>
                    <w:r>
                      <w:t>Directie Deelnemingen</w:t>
                    </w:r>
                  </w:p>
                  <w:p w:rsidR="00D87A0C" w:rsidRDefault="00D87A0C">
                    <w:pPr>
                      <w:pStyle w:val="StandaardReferentiegegevens"/>
                    </w:pPr>
                  </w:p>
                  <w:p w:rsidR="00DC4003" w:rsidRDefault="00D87A0C">
                    <w:pPr>
                      <w:pStyle w:val="StandaardReferentiegegevens"/>
                    </w:pPr>
                    <w:r>
                      <w:t>Korte Voorhout 7</w:t>
                    </w:r>
                  </w:p>
                  <w:p w:rsidR="00DC4003" w:rsidRDefault="00D87A0C">
                    <w:pPr>
                      <w:pStyle w:val="StandaardReferentiegegevens"/>
                    </w:pPr>
                    <w:r>
                      <w:t>2511 CW  'S-GRAVENHAGE</w:t>
                    </w:r>
                  </w:p>
                  <w:p w:rsidR="00DC4003" w:rsidRPr="00981967" w:rsidRDefault="00D87A0C">
                    <w:pPr>
                      <w:pStyle w:val="StandaardReferentiegegevens"/>
                      <w:rPr>
                        <w:lang w:val="es-ES"/>
                      </w:rPr>
                    </w:pPr>
                    <w:r w:rsidRPr="00981967">
                      <w:rPr>
                        <w:lang w:val="es-ES"/>
                      </w:rPr>
                      <w:t>POSTBUS 20201</w:t>
                    </w:r>
                  </w:p>
                  <w:p w:rsidR="00DC4003" w:rsidRPr="00D87A0C" w:rsidRDefault="00D87A0C">
                    <w:pPr>
                      <w:pStyle w:val="StandaardReferentiegegevens"/>
                      <w:rPr>
                        <w:lang w:val="es-ES"/>
                      </w:rPr>
                    </w:pPr>
                    <w:r w:rsidRPr="00D87A0C">
                      <w:rPr>
                        <w:lang w:val="es-ES"/>
                      </w:rPr>
                      <w:t>2500 EE  'S-GRAVENHAGE</w:t>
                    </w:r>
                  </w:p>
                  <w:p w:rsidR="00DC4003" w:rsidRPr="00D87A0C" w:rsidRDefault="00D87A0C">
                    <w:pPr>
                      <w:pStyle w:val="StandaardReferentiegegevens"/>
                      <w:rPr>
                        <w:lang w:val="es-ES"/>
                      </w:rPr>
                    </w:pPr>
                    <w:r w:rsidRPr="00D87A0C">
                      <w:rPr>
                        <w:lang w:val="es-ES"/>
                      </w:rPr>
                      <w:t>www.rijksoverheid.nl/fin</w:t>
                    </w:r>
                  </w:p>
                  <w:p w:rsidR="00DC4003" w:rsidRPr="00D87A0C" w:rsidRDefault="00DC4003">
                    <w:pPr>
                      <w:pStyle w:val="WitregelW2"/>
                      <w:rPr>
                        <w:lang w:val="es-ES"/>
                      </w:rPr>
                    </w:pPr>
                  </w:p>
                  <w:p w:rsidR="00DC4003" w:rsidRDefault="00D87A0C">
                    <w:pPr>
                      <w:pStyle w:val="StandaardReferentiegegevensKop"/>
                    </w:pPr>
                    <w:r>
                      <w:t>Ons kenmerk</w:t>
                    </w:r>
                  </w:p>
                  <w:p w:rsidR="00000D05" w:rsidRDefault="004227F2">
                    <w:pPr>
                      <w:pStyle w:val="StandaardReferentiegegevens"/>
                    </w:pPr>
                    <w:r>
                      <w:fldChar w:fldCharType="begin"/>
                    </w:r>
                    <w:r>
                      <w:instrText xml:space="preserve"> DOCPROPERTY  "Kenmerk"  \* MERGEFORMAT </w:instrText>
                    </w:r>
                    <w:r>
                      <w:fldChar w:fldCharType="separate"/>
                    </w:r>
                    <w:r>
                      <w:t>2024-0000468691</w:t>
                    </w:r>
                    <w:r>
                      <w:fldChar w:fldCharType="end"/>
                    </w:r>
                  </w:p>
                  <w:p w:rsidR="00DC4003" w:rsidRDefault="00DC4003">
                    <w:pPr>
                      <w:pStyle w:val="WitregelW1"/>
                    </w:pPr>
                  </w:p>
                  <w:p w:rsidR="00DC4003" w:rsidRDefault="00D87A0C">
                    <w:pPr>
                      <w:pStyle w:val="StandaardReferentiegegevensKop"/>
                    </w:pPr>
                    <w:r>
                      <w:t>Uw brief (kenmerk)</w:t>
                    </w:r>
                  </w:p>
                  <w:p w:rsidR="00000D05" w:rsidRDefault="004227F2">
                    <w:pPr>
                      <w:pStyle w:val="StandaardReferentiegegevens"/>
                    </w:pPr>
                    <w:r>
                      <w:fldChar w:fldCharType="begin"/>
                    </w:r>
                    <w:r>
                      <w:instrText xml:space="preserve"> DOCPROPERTY  "UwKenmerk"  \* MERGEFORMAT </w:instrText>
                    </w:r>
                    <w:r>
                      <w:fldChar w:fldCharType="end"/>
                    </w:r>
                  </w:p>
                  <w:p w:rsidR="00DC4003" w:rsidRDefault="00DC4003">
                    <w:pPr>
                      <w:pStyle w:val="WitregelW1"/>
                    </w:pPr>
                  </w:p>
                  <w:p w:rsidR="00DC4003" w:rsidRDefault="00D87A0C">
                    <w:pPr>
                      <w:pStyle w:val="StandaardReferentiegegevensKop"/>
                    </w:pPr>
                    <w:r>
                      <w:t>Bijlagen</w:t>
                    </w:r>
                  </w:p>
                  <w:p w:rsidR="00DC4003" w:rsidRDefault="00D87A0C">
                    <w:pPr>
                      <w:pStyle w:val="StandaardReferentiegegevens"/>
                    </w:pPr>
                    <w:r>
                      <w:t xml:space="preserve">1. Evaluatierapport inzake kapitaalbehoefte </w:t>
                    </w:r>
                    <w:proofErr w:type="spellStart"/>
                    <w:r>
                      <w:t>Invest</w:t>
                    </w:r>
                    <w:proofErr w:type="spellEnd"/>
                    <w:r>
                      <w:t xml:space="preserve">-NL N.V. (Alvarez &amp; </w:t>
                    </w:r>
                    <w:proofErr w:type="spellStart"/>
                    <w:r>
                      <w:t>Marsal</w:t>
                    </w:r>
                    <w:proofErr w:type="spell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266973" wp14:editId="5D26697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DC4003" w:rsidRDefault="00D87A0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D26697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rsidR="00DC4003" w:rsidRDefault="00D87A0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D266975" wp14:editId="5D26697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rsidR="00DC4003" w:rsidRDefault="00D87A0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D26697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rsidR="00DC4003" w:rsidRDefault="00D87A0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266977" wp14:editId="5D26697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000D05" w:rsidRDefault="004227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D26697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rsidR="00000D05" w:rsidRDefault="004227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D266979" wp14:editId="5D26697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C4003">
                            <w:trPr>
                              <w:trHeight w:val="200"/>
                            </w:trPr>
                            <w:tc>
                              <w:tcPr>
                                <w:tcW w:w="1140" w:type="dxa"/>
                              </w:tcPr>
                              <w:p w:rsidR="00DC4003" w:rsidRDefault="00DC4003"/>
                            </w:tc>
                            <w:tc>
                              <w:tcPr>
                                <w:tcW w:w="5400" w:type="dxa"/>
                              </w:tcPr>
                              <w:p w:rsidR="00DC4003" w:rsidRDefault="00DC4003"/>
                            </w:tc>
                          </w:tr>
                          <w:tr w:rsidR="00DC4003">
                            <w:trPr>
                              <w:trHeight w:val="240"/>
                            </w:trPr>
                            <w:tc>
                              <w:tcPr>
                                <w:tcW w:w="1140" w:type="dxa"/>
                              </w:tcPr>
                              <w:p w:rsidR="00DC4003" w:rsidRDefault="00D87A0C">
                                <w:r>
                                  <w:t>Datum</w:t>
                                </w:r>
                              </w:p>
                            </w:tc>
                            <w:tc>
                              <w:tcPr>
                                <w:tcW w:w="5400" w:type="dxa"/>
                              </w:tcPr>
                              <w:p w:rsidR="00DC4003" w:rsidRDefault="004227F2">
                                <w:r>
                                  <w:t>17oktober 2024</w:t>
                                </w:r>
                              </w:p>
                            </w:tc>
                          </w:tr>
                          <w:tr w:rsidR="00DC4003">
                            <w:trPr>
                              <w:trHeight w:val="240"/>
                            </w:trPr>
                            <w:tc>
                              <w:tcPr>
                                <w:tcW w:w="1140" w:type="dxa"/>
                              </w:tcPr>
                              <w:p w:rsidR="00DC4003" w:rsidRDefault="00D87A0C">
                                <w:r>
                                  <w:t>Betreft</w:t>
                                </w:r>
                              </w:p>
                            </w:tc>
                            <w:tc>
                              <w:tcPr>
                                <w:tcW w:w="5400" w:type="dxa"/>
                              </w:tcPr>
                              <w:p w:rsidR="00000D05" w:rsidRDefault="004227F2">
                                <w:r>
                                  <w:fldChar w:fldCharType="begin"/>
                                </w:r>
                                <w:r>
                                  <w:instrText xml:space="preserve"> DOCPROPERTY  "Onderwerp"  \* MERGEFORMAT </w:instrText>
                                </w:r>
                                <w:r>
                                  <w:fldChar w:fldCharType="separate"/>
                                </w:r>
                                <w:r>
                                  <w:t xml:space="preserve">Evaluatie financiering </w:t>
                                </w:r>
                                <w:proofErr w:type="spellStart"/>
                                <w:r>
                                  <w:t>Invest</w:t>
                                </w:r>
                                <w:proofErr w:type="spellEnd"/>
                                <w:r>
                                  <w:t>-NL</w:t>
                                </w:r>
                                <w:r>
                                  <w:fldChar w:fldCharType="end"/>
                                </w:r>
                              </w:p>
                            </w:tc>
                          </w:tr>
                          <w:tr w:rsidR="00DC4003">
                            <w:trPr>
                              <w:trHeight w:val="200"/>
                            </w:trPr>
                            <w:tc>
                              <w:tcPr>
                                <w:tcW w:w="1140" w:type="dxa"/>
                              </w:tcPr>
                              <w:p w:rsidR="00DC4003" w:rsidRDefault="00DC4003"/>
                            </w:tc>
                            <w:tc>
                              <w:tcPr>
                                <w:tcW w:w="4738" w:type="dxa"/>
                              </w:tcPr>
                              <w:p w:rsidR="00DC4003" w:rsidRDefault="00DC4003"/>
                            </w:tc>
                          </w:tr>
                        </w:tbl>
                        <w:p w:rsidR="00D87A0C" w:rsidRDefault="00D87A0C"/>
                      </w:txbxContent>
                    </wps:txbx>
                    <wps:bodyPr vert="horz" wrap="square" lIns="0" tIns="0" rIns="0" bIns="0" anchor="t" anchorCtr="0"/>
                  </wps:wsp>
                </a:graphicData>
              </a:graphic>
            </wp:anchor>
          </w:drawing>
        </mc:Choice>
        <mc:Fallback>
          <w:pict>
            <v:shape w14:anchorId="5D26697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C4003">
                      <w:trPr>
                        <w:trHeight w:val="200"/>
                      </w:trPr>
                      <w:tc>
                        <w:tcPr>
                          <w:tcW w:w="1140" w:type="dxa"/>
                        </w:tcPr>
                        <w:p w:rsidR="00DC4003" w:rsidRDefault="00DC4003"/>
                      </w:tc>
                      <w:tc>
                        <w:tcPr>
                          <w:tcW w:w="5400" w:type="dxa"/>
                        </w:tcPr>
                        <w:p w:rsidR="00DC4003" w:rsidRDefault="00DC4003"/>
                      </w:tc>
                    </w:tr>
                    <w:tr w:rsidR="00DC4003">
                      <w:trPr>
                        <w:trHeight w:val="240"/>
                      </w:trPr>
                      <w:tc>
                        <w:tcPr>
                          <w:tcW w:w="1140" w:type="dxa"/>
                        </w:tcPr>
                        <w:p w:rsidR="00DC4003" w:rsidRDefault="00D87A0C">
                          <w:r>
                            <w:t>Datum</w:t>
                          </w:r>
                        </w:p>
                      </w:tc>
                      <w:tc>
                        <w:tcPr>
                          <w:tcW w:w="5400" w:type="dxa"/>
                        </w:tcPr>
                        <w:p w:rsidR="00DC4003" w:rsidRDefault="004227F2">
                          <w:r>
                            <w:t>17oktober 2024</w:t>
                          </w:r>
                        </w:p>
                      </w:tc>
                    </w:tr>
                    <w:tr w:rsidR="00DC4003">
                      <w:trPr>
                        <w:trHeight w:val="240"/>
                      </w:trPr>
                      <w:tc>
                        <w:tcPr>
                          <w:tcW w:w="1140" w:type="dxa"/>
                        </w:tcPr>
                        <w:p w:rsidR="00DC4003" w:rsidRDefault="00D87A0C">
                          <w:r>
                            <w:t>Betreft</w:t>
                          </w:r>
                        </w:p>
                      </w:tc>
                      <w:tc>
                        <w:tcPr>
                          <w:tcW w:w="5400" w:type="dxa"/>
                        </w:tcPr>
                        <w:p w:rsidR="00000D05" w:rsidRDefault="004227F2">
                          <w:r>
                            <w:fldChar w:fldCharType="begin"/>
                          </w:r>
                          <w:r>
                            <w:instrText xml:space="preserve"> DOCPROPERTY  "Onderwerp"  \* MERGEFORMAT </w:instrText>
                          </w:r>
                          <w:r>
                            <w:fldChar w:fldCharType="separate"/>
                          </w:r>
                          <w:r>
                            <w:t xml:space="preserve">Evaluatie financiering </w:t>
                          </w:r>
                          <w:proofErr w:type="spellStart"/>
                          <w:r>
                            <w:t>Invest</w:t>
                          </w:r>
                          <w:proofErr w:type="spellEnd"/>
                          <w:r>
                            <w:t>-NL</w:t>
                          </w:r>
                          <w:r>
                            <w:fldChar w:fldCharType="end"/>
                          </w:r>
                        </w:p>
                      </w:tc>
                    </w:tr>
                    <w:tr w:rsidR="00DC4003">
                      <w:trPr>
                        <w:trHeight w:val="200"/>
                      </w:trPr>
                      <w:tc>
                        <w:tcPr>
                          <w:tcW w:w="1140" w:type="dxa"/>
                        </w:tcPr>
                        <w:p w:rsidR="00DC4003" w:rsidRDefault="00DC4003"/>
                      </w:tc>
                      <w:tc>
                        <w:tcPr>
                          <w:tcW w:w="4738" w:type="dxa"/>
                        </w:tcPr>
                        <w:p w:rsidR="00DC4003" w:rsidRDefault="00DC4003"/>
                      </w:tc>
                    </w:tr>
                  </w:tbl>
                  <w:p w:rsidR="00D87A0C" w:rsidRDefault="00D87A0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D26697B" wp14:editId="5D26697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000D05" w:rsidRDefault="004227F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D26697B"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rsidR="00000D05" w:rsidRDefault="004227F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D26697D" wp14:editId="5D26697E">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D87A0C" w:rsidRDefault="00D87A0C"/>
                      </w:txbxContent>
                    </wps:txbx>
                    <wps:bodyPr vert="horz" wrap="square" lIns="0" tIns="0" rIns="0" bIns="0" anchor="t" anchorCtr="0"/>
                  </wps:wsp>
                </a:graphicData>
              </a:graphic>
            </wp:anchor>
          </w:drawing>
        </mc:Choice>
        <mc:Fallback>
          <w:pict>
            <v:shape w14:anchorId="5D26697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rsidR="00D87A0C" w:rsidRDefault="00D87A0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684AC"/>
    <w:multiLevelType w:val="multilevel"/>
    <w:tmpl w:val="7B5E3F6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2D666C"/>
    <w:multiLevelType w:val="multilevel"/>
    <w:tmpl w:val="EFDD5C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D3ED409"/>
    <w:multiLevelType w:val="multilevel"/>
    <w:tmpl w:val="DF50616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D3824"/>
    <w:multiLevelType w:val="multilevel"/>
    <w:tmpl w:val="0EDE26C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4094B1"/>
    <w:multiLevelType w:val="multilevel"/>
    <w:tmpl w:val="225B22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41CD175"/>
    <w:multiLevelType w:val="multilevel"/>
    <w:tmpl w:val="906EEBA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511E42"/>
    <w:multiLevelType w:val="hybridMultilevel"/>
    <w:tmpl w:val="7EF62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3491397">
    <w:abstractNumId w:val="2"/>
  </w:num>
  <w:num w:numId="2" w16cid:durableId="1354070267">
    <w:abstractNumId w:val="5"/>
  </w:num>
  <w:num w:numId="3" w16cid:durableId="440730889">
    <w:abstractNumId w:val="1"/>
  </w:num>
  <w:num w:numId="4" w16cid:durableId="329673472">
    <w:abstractNumId w:val="4"/>
  </w:num>
  <w:num w:numId="5" w16cid:durableId="33699736">
    <w:abstractNumId w:val="3"/>
  </w:num>
  <w:num w:numId="6" w16cid:durableId="1567717624">
    <w:abstractNumId w:val="0"/>
  </w:num>
  <w:num w:numId="7" w16cid:durableId="1624455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03"/>
    <w:rsid w:val="00000D05"/>
    <w:rsid w:val="000D1D35"/>
    <w:rsid w:val="000D3133"/>
    <w:rsid w:val="001109F5"/>
    <w:rsid w:val="003C25C4"/>
    <w:rsid w:val="004227F2"/>
    <w:rsid w:val="0045645B"/>
    <w:rsid w:val="004866EF"/>
    <w:rsid w:val="004E578A"/>
    <w:rsid w:val="005D0E24"/>
    <w:rsid w:val="00812535"/>
    <w:rsid w:val="00934A7C"/>
    <w:rsid w:val="00981967"/>
    <w:rsid w:val="009B1BBC"/>
    <w:rsid w:val="00A14CE6"/>
    <w:rsid w:val="00A20971"/>
    <w:rsid w:val="00A340A1"/>
    <w:rsid w:val="00A975D3"/>
    <w:rsid w:val="00AC1395"/>
    <w:rsid w:val="00BA22B5"/>
    <w:rsid w:val="00C47A89"/>
    <w:rsid w:val="00D87A0C"/>
    <w:rsid w:val="00DC4003"/>
    <w:rsid w:val="00E501B3"/>
    <w:rsid w:val="00ED3636"/>
    <w:rsid w:val="19C5E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850945D"/>
  <w15:docId w15:val="{91DCB52C-E62E-464F-A4C2-9552F6B0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87A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7A0C"/>
    <w:rPr>
      <w:rFonts w:ascii="Verdana" w:hAnsi="Verdana"/>
      <w:color w:val="000000"/>
      <w:sz w:val="18"/>
      <w:szCs w:val="18"/>
    </w:rPr>
  </w:style>
  <w:style w:type="paragraph" w:styleId="Voettekst">
    <w:name w:val="footer"/>
    <w:basedOn w:val="Standaard"/>
    <w:link w:val="VoettekstChar"/>
    <w:uiPriority w:val="99"/>
    <w:unhideWhenUsed/>
    <w:rsid w:val="00D87A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7A0C"/>
    <w:rPr>
      <w:rFonts w:ascii="Verdana" w:hAnsi="Verdana"/>
      <w:color w:val="000000"/>
      <w:sz w:val="18"/>
      <w:szCs w:val="18"/>
    </w:rPr>
  </w:style>
  <w:style w:type="paragraph" w:styleId="Lijstalinea">
    <w:name w:val="List Paragraph"/>
    <w:basedOn w:val="Standaard"/>
    <w:uiPriority w:val="34"/>
    <w:semiHidden/>
    <w:rsid w:val="00D87A0C"/>
    <w:pPr>
      <w:ind w:left="720"/>
      <w:contextualSpacing/>
    </w:pPr>
  </w:style>
  <w:style w:type="paragraph" w:styleId="Voetnoottekst">
    <w:name w:val="footnote text"/>
    <w:basedOn w:val="Standaard"/>
    <w:link w:val="VoetnoottekstChar"/>
    <w:uiPriority w:val="99"/>
    <w:semiHidden/>
    <w:unhideWhenUsed/>
    <w:rsid w:val="00D87A0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87A0C"/>
    <w:rPr>
      <w:rFonts w:ascii="Verdana" w:hAnsi="Verdana"/>
      <w:color w:val="000000"/>
    </w:rPr>
  </w:style>
  <w:style w:type="character" w:styleId="Voetnootmarkering">
    <w:name w:val="footnote reference"/>
    <w:basedOn w:val="Standaardalinea-lettertype"/>
    <w:uiPriority w:val="99"/>
    <w:semiHidden/>
    <w:unhideWhenUsed/>
    <w:rsid w:val="00D87A0C"/>
    <w:rPr>
      <w:vertAlign w:val="superscript"/>
    </w:rPr>
  </w:style>
  <w:style w:type="paragraph" w:styleId="Revisie">
    <w:name w:val="Revision"/>
    <w:hidden/>
    <w:uiPriority w:val="99"/>
    <w:semiHidden/>
    <w:rsid w:val="00A14CE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09/24/evaluatie-financiering-invest-international" TargetMode="External"/><Relationship Id="rId1" Type="http://schemas.openxmlformats.org/officeDocument/2006/relationships/hyperlink" Target="https://www.rijksoverheid.nl/documenten/kamerstukken/2022/12/08/tussentijdse-evaluatie-invest-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990</ap:Words>
  <ap:Characters>5447</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Eerste of Tweede Kamer - Evaluatie financiering Invest-NL</vt:lpstr>
    </vt:vector>
  </ap:TitlesOfParts>
  <ap:LinksUpToDate>false</ap:LinksUpToDate>
  <ap:CharactersWithSpaces>6425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2024-10-17T10:42:00.0000000Z</dcterms:created>
  <dcterms:modified xsi:type="dcterms:W3CDTF">2024-10-17T10:42:00.0000000Z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Evaluatie financiering Invest-NL</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3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2024-0000468691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Evaluatie financiering Invest-NL</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2024-10-03T15:38:39Z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6fdcd56d-188b-4f32-84e9-32fde0abeded</vt:lpwstr>
  </property>
  <property fmtid="{D5CDD505-2E9C-101B-9397-08002B2CF9AE}" pid="37" name="MSIP_Label_6800fede-0e59-47ad-af95-4e63bbdb932d_ContentBits">
    <vt:lpwstr>0</vt:lpwstr>
  </property>
</Properties>
</file>