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1ED8" w:rsidR="00C22405" w:rsidP="00C22405" w:rsidRDefault="00C22405" w14:paraId="41FBD621" w14:textId="3B4C94B5">
      <w:pPr>
        <w:pStyle w:val="in-table"/>
      </w:pPr>
      <w:bookmarkStart w:name="_GoBack" w:id="0"/>
      <w:bookmarkEnd w:id="0"/>
      <w:r w:rsidRPr="00A41ED8">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Tekstvak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Tekstvak 8"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">
                <v:textbox style="layout-flow:vertical;mso-layout-flow-alt:bottom-to-top">
                  <w:txbxContent>
                    <w:p w:rsidR="00C22405" w:rsidP="00C22405" w:rsidRDefault="00C22405" w14:paraId="369C7498" w14:textId="77777777"/>
                  </w:txbxContent>
                </v:textbox>
                <w10:wrap anchorx="page" anchory="page"/>
              </v:shape>
            </w:pict>
          </mc:Fallback>
        </mc:AlternateContent>
      </w:r>
      <w:r w:rsidRPr="00A41ED8" w:rsidR="007A65FC">
        <w:t>g</w:t>
      </w:r>
    </w:p>
    <w:tbl>
      <w:tblPr>
        <w:tblpPr w:leftFromText="181" w:rightFromText="181" w:vertAnchor="page" w:horzAnchor="page" w:tblpX="6340" w:tblpY="1"/>
        <w:tblW w:w="0" w:type="auto"/>
        <w:tblLook w:val="0000" w:firstRow="0" w:lastRow="0" w:firstColumn="0" w:lastColumn="0" w:noHBand="0" w:noVBand="0"/>
      </w:tblPr>
      <w:tblGrid>
        <w:gridCol w:w="3902"/>
      </w:tblGrid>
      <w:tr w:rsidRPr="00A41ED8" w:rsidR="00C22405" w:rsidTr="00F57FB4" w14:paraId="77B29BE3" w14:textId="77777777">
        <w:tc>
          <w:tcPr>
            <w:tcW w:w="0" w:type="auto"/>
          </w:tcPr>
          <w:p w:rsidRPr="00A41ED8" w:rsidR="00C22405" w:rsidP="00F57FB4" w:rsidRDefault="00C22405" w14:paraId="7552772B" w14:textId="77777777">
            <w:bookmarkStart w:name="woordmerk" w:id="1"/>
            <w:bookmarkStart w:name="woordmerk_bk" w:id="2"/>
            <w:bookmarkEnd w:id="1"/>
            <w:r w:rsidRPr="00A41ED8">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11"/>
                          <a:stretch>
                            <a:fillRect/>
                          </a:stretch>
                        </pic:blipFill>
                        <pic:spPr>
                          <a:xfrm>
                            <a:off x="0" y="0"/>
                            <a:ext cx="2340869" cy="1583439"/>
                          </a:xfrm>
                          <a:prstGeom prst="rect">
                            <a:avLst/>
                          </a:prstGeom>
                        </pic:spPr>
                      </pic:pic>
                    </a:graphicData>
                  </a:graphic>
                </wp:inline>
              </w:drawing>
            </w:r>
            <w:bookmarkEnd w:id="2"/>
            <w:r w:rsidRPr="00A41ED8">
              <w:fldChar w:fldCharType="begin"/>
            </w:r>
            <w:r w:rsidRPr="00A41ED8">
              <w:instrText xml:space="preserve"> DOCPROPERTY woordmerk </w:instrText>
            </w:r>
            <w:r w:rsidRPr="00A41ED8">
              <w:fldChar w:fldCharType="end"/>
            </w:r>
          </w:p>
        </w:tc>
      </w:tr>
    </w:tbl>
    <w:p w:rsidRPr="00A41ED8"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A41ED8" w:rsidR="00C22405" w:rsidTr="00F57FB4" w14:paraId="1E82EFA9" w14:textId="77777777">
        <w:trPr>
          <w:trHeight w:val="306" w:hRule="exact"/>
        </w:trPr>
        <w:tc>
          <w:tcPr>
            <w:tcW w:w="7512" w:type="dxa"/>
            <w:gridSpan w:val="2"/>
          </w:tcPr>
          <w:p w:rsidRPr="00A41ED8" w:rsidR="00C22405" w:rsidP="00F57FB4" w:rsidRDefault="00C22405" w14:paraId="70FC6A32" w14:textId="684F4F82">
            <w:pPr>
              <w:pStyle w:val="Huisstijl-Retouradres"/>
            </w:pPr>
            <w:r w:rsidRPr="00A41ED8">
              <w:fldChar w:fldCharType="begin"/>
            </w:r>
            <w:r w:rsidRPr="00A41ED8">
              <w:instrText xml:space="preserve"> DOCPROPERTY retouradres </w:instrText>
            </w:r>
            <w:r w:rsidRPr="00A41ED8">
              <w:fldChar w:fldCharType="separate"/>
            </w:r>
            <w:r w:rsidRPr="00A41ED8">
              <w:t>&gt; Retouradres Postbus 20011 2500 EH</w:t>
            </w:r>
            <w:r w:rsidRPr="00A41ED8" w:rsidR="00F96346">
              <w:t xml:space="preserve"> </w:t>
            </w:r>
            <w:r w:rsidRPr="00A41ED8">
              <w:t>Den Haag</w:t>
            </w:r>
            <w:r w:rsidRPr="00A41ED8">
              <w:fldChar w:fldCharType="end"/>
            </w:r>
          </w:p>
        </w:tc>
      </w:tr>
      <w:tr w:rsidRPr="00A41ED8" w:rsidR="00C22405" w:rsidTr="00F57FB4" w14:paraId="0EC0FF10" w14:textId="77777777">
        <w:trPr>
          <w:cantSplit/>
          <w:trHeight w:val="85" w:hRule="exact"/>
        </w:trPr>
        <w:tc>
          <w:tcPr>
            <w:tcW w:w="7512" w:type="dxa"/>
            <w:gridSpan w:val="2"/>
          </w:tcPr>
          <w:p w:rsidRPr="00A41ED8" w:rsidR="00C22405" w:rsidP="00F57FB4" w:rsidRDefault="00C22405" w14:paraId="2030E4AA" w14:textId="77777777">
            <w:pPr>
              <w:pStyle w:val="Huisstijl-Rubricering"/>
            </w:pPr>
          </w:p>
        </w:tc>
      </w:tr>
      <w:tr w:rsidRPr="00A41ED8" w:rsidR="00C22405" w:rsidTr="00F57FB4" w14:paraId="7251516B" w14:textId="77777777">
        <w:trPr>
          <w:cantSplit/>
          <w:trHeight w:val="2166" w:hRule="exact"/>
        </w:trPr>
        <w:tc>
          <w:tcPr>
            <w:tcW w:w="7512" w:type="dxa"/>
            <w:gridSpan w:val="2"/>
          </w:tcPr>
          <w:p w:rsidRPr="00A41ED8" w:rsidR="00635919" w:rsidP="00F57FB4" w:rsidRDefault="00C22405" w14:paraId="1FF388EA" w14:textId="77777777">
            <w:pPr>
              <w:pStyle w:val="adres"/>
            </w:pPr>
            <w:r w:rsidRPr="00A41ED8">
              <w:t xml:space="preserve">Aan de Voorzitter van de </w:t>
            </w:r>
            <w:r w:rsidRPr="00A41ED8">
              <w:fldChar w:fldCharType="begin"/>
            </w:r>
            <w:r w:rsidRPr="00A41ED8">
              <w:instrText xml:space="preserve"> DOCVARIABLE adres *\MERGEFORMAT </w:instrText>
            </w:r>
            <w:r w:rsidRPr="00A41ED8">
              <w:fldChar w:fldCharType="separate"/>
            </w:r>
            <w:r w:rsidRPr="00A41ED8" w:rsidR="00635919">
              <w:t>Tweede Kamer</w:t>
            </w:r>
          </w:p>
          <w:p w:rsidRPr="00A41ED8" w:rsidR="00C22405" w:rsidP="00F57FB4" w:rsidRDefault="00C22405" w14:paraId="5DB80BE4" w14:textId="61C6BAA7">
            <w:pPr>
              <w:pStyle w:val="adres"/>
            </w:pPr>
            <w:r w:rsidRPr="00A41ED8">
              <w:t>der Staten-Generaal</w:t>
            </w:r>
          </w:p>
          <w:p w:rsidRPr="00A41ED8" w:rsidR="00C22405" w:rsidP="00F57FB4" w:rsidRDefault="00C22405" w14:paraId="78AD0EFB" w14:textId="77777777">
            <w:pPr>
              <w:pStyle w:val="adres"/>
            </w:pPr>
            <w:r w:rsidRPr="00A41ED8">
              <w:t>Postbus 20018 </w:t>
            </w:r>
          </w:p>
          <w:p w:rsidRPr="00A41ED8" w:rsidR="00C22405" w:rsidP="00635919" w:rsidRDefault="00C22405" w14:paraId="2224AC45" w14:textId="6E53596A">
            <w:pPr>
              <w:pStyle w:val="adres"/>
            </w:pPr>
            <w:r w:rsidRPr="00A41ED8">
              <w:t>2500 EA</w:t>
            </w:r>
            <w:r w:rsidRPr="00A41ED8" w:rsidR="00F96346">
              <w:t xml:space="preserve"> </w:t>
            </w:r>
            <w:r w:rsidR="003D3749">
              <w:t xml:space="preserve"> </w:t>
            </w:r>
            <w:r w:rsidRPr="00A41ED8">
              <w:t>D</w:t>
            </w:r>
            <w:r w:rsidRPr="00A41ED8" w:rsidR="00635919">
              <w:t>EN HAAG</w:t>
            </w:r>
            <w:r w:rsidRPr="00A41ED8">
              <w:fldChar w:fldCharType="end"/>
            </w:r>
          </w:p>
          <w:p w:rsidRPr="00A41ED8" w:rsidR="00C22405" w:rsidP="00F57FB4" w:rsidRDefault="00C22405" w14:paraId="73F19AEB" w14:textId="77777777">
            <w:pPr>
              <w:pStyle w:val="kixcode"/>
            </w:pPr>
            <w:r w:rsidRPr="00A41ED8">
              <w:fldChar w:fldCharType="begin"/>
            </w:r>
            <w:r w:rsidRPr="00A41ED8">
              <w:instrText xml:space="preserve"> DOCPROPERTY kix </w:instrText>
            </w:r>
            <w:r w:rsidRPr="00A41ED8">
              <w:fldChar w:fldCharType="end"/>
            </w:r>
          </w:p>
          <w:p w:rsidRPr="00A41ED8" w:rsidR="00C22405" w:rsidP="00F57FB4" w:rsidRDefault="00C22405" w14:paraId="16D130FF" w14:textId="77777777">
            <w:pPr>
              <w:pStyle w:val="kixcode"/>
            </w:pPr>
          </w:p>
        </w:tc>
      </w:tr>
      <w:tr w:rsidRPr="00A41ED8" w:rsidR="00C22405" w:rsidTr="00F57FB4" w14:paraId="7BF6BB79" w14:textId="77777777">
        <w:trPr>
          <w:trHeight w:val="465" w:hRule="exact"/>
        </w:trPr>
        <w:tc>
          <w:tcPr>
            <w:tcW w:w="7512" w:type="dxa"/>
            <w:gridSpan w:val="2"/>
          </w:tcPr>
          <w:p w:rsidRPr="00A41ED8" w:rsidR="00C22405" w:rsidP="00F57FB4" w:rsidRDefault="00C22405" w14:paraId="34AD6B36" w14:textId="77777777">
            <w:pPr>
              <w:pStyle w:val="broodtekst"/>
            </w:pPr>
          </w:p>
        </w:tc>
      </w:tr>
      <w:tr w:rsidRPr="00A41ED8" w:rsidR="00C22405" w:rsidTr="00F57FB4" w14:paraId="45D7BCDA" w14:textId="77777777">
        <w:trPr>
          <w:trHeight w:val="238" w:hRule="exact"/>
        </w:trPr>
        <w:tc>
          <w:tcPr>
            <w:tcW w:w="1099" w:type="dxa"/>
          </w:tcPr>
          <w:p w:rsidRPr="00A41ED8" w:rsidR="00C22405" w:rsidP="00F57FB4" w:rsidRDefault="00C22405" w14:paraId="43830E63" w14:textId="77777777">
            <w:pPr>
              <w:pStyle w:val="datumonderwerp"/>
              <w:tabs>
                <w:tab w:val="clear" w:pos="794"/>
                <w:tab w:val="left" w:pos="1092"/>
              </w:tabs>
              <w:ind w:left="1140" w:hanging="1140"/>
              <w:rPr>
                <w:noProof/>
              </w:rPr>
            </w:pPr>
            <w:r w:rsidRPr="00A41ED8">
              <w:rPr>
                <w:noProof/>
              </w:rPr>
              <w:fldChar w:fldCharType="begin"/>
            </w:r>
            <w:r w:rsidRPr="00A41ED8">
              <w:rPr>
                <w:noProof/>
              </w:rPr>
              <w:instrText xml:space="preserve"> DOCPROPERTY _datum </w:instrText>
            </w:r>
            <w:r w:rsidRPr="00A41ED8">
              <w:rPr>
                <w:noProof/>
              </w:rPr>
              <w:fldChar w:fldCharType="separate"/>
            </w:r>
            <w:r w:rsidRPr="00A41ED8">
              <w:rPr>
                <w:noProof/>
              </w:rPr>
              <w:t>Datum</w:t>
            </w:r>
            <w:r w:rsidRPr="00A41ED8">
              <w:rPr>
                <w:noProof/>
              </w:rPr>
              <w:fldChar w:fldCharType="end"/>
            </w:r>
          </w:p>
        </w:tc>
        <w:tc>
          <w:tcPr>
            <w:tcW w:w="6413" w:type="dxa"/>
          </w:tcPr>
          <w:p w:rsidRPr="00A41ED8" w:rsidR="00C22405" w:rsidP="008E6FD0" w:rsidRDefault="00A41ED8" w14:paraId="15CBC881" w14:textId="638CA45A">
            <w:pPr>
              <w:pStyle w:val="datumonderwerp"/>
              <w:tabs>
                <w:tab w:val="clear" w:pos="794"/>
                <w:tab w:val="left" w:pos="1092"/>
              </w:tabs>
              <w:ind w:left="1140" w:hanging="1140"/>
            </w:pPr>
            <w:r w:rsidRPr="00A41ED8">
              <w:t>16</w:t>
            </w:r>
            <w:r w:rsidRPr="00A41ED8" w:rsidR="009165C4">
              <w:t xml:space="preserve"> </w:t>
            </w:r>
            <w:r w:rsidRPr="00A41ED8" w:rsidR="00CE7E35">
              <w:t xml:space="preserve">oktober </w:t>
            </w:r>
            <w:r w:rsidRPr="00A41ED8" w:rsidR="00BA38A5">
              <w:t>2024</w:t>
            </w:r>
          </w:p>
        </w:tc>
      </w:tr>
      <w:tr w:rsidRPr="00A41ED8" w:rsidR="00C22405" w:rsidTr="00F57FB4" w14:paraId="1EAAD0DA" w14:textId="77777777">
        <w:trPr>
          <w:trHeight w:val="796" w:hRule="exact"/>
        </w:trPr>
        <w:tc>
          <w:tcPr>
            <w:tcW w:w="1099" w:type="dxa"/>
          </w:tcPr>
          <w:p w:rsidRPr="00A41ED8" w:rsidR="00C22405" w:rsidP="00F57FB4" w:rsidRDefault="00C22405" w14:paraId="0074D5AF" w14:textId="77777777">
            <w:pPr>
              <w:pStyle w:val="datumonderwerp"/>
              <w:ind w:left="743" w:hanging="743"/>
              <w:rPr>
                <w:noProof/>
              </w:rPr>
            </w:pPr>
            <w:r w:rsidRPr="00A41ED8">
              <w:rPr>
                <w:noProof/>
              </w:rPr>
              <w:fldChar w:fldCharType="begin"/>
            </w:r>
            <w:r w:rsidRPr="00A41ED8">
              <w:rPr>
                <w:noProof/>
              </w:rPr>
              <w:instrText xml:space="preserve"> DOCPROPERTY _onderwerp </w:instrText>
            </w:r>
            <w:r w:rsidRPr="00A41ED8">
              <w:rPr>
                <w:noProof/>
              </w:rPr>
              <w:fldChar w:fldCharType="separate"/>
            </w:r>
            <w:r w:rsidRPr="00A41ED8">
              <w:rPr>
                <w:noProof/>
              </w:rPr>
              <w:t>Onderwerp</w:t>
            </w:r>
            <w:r w:rsidRPr="00A41ED8">
              <w:rPr>
                <w:noProof/>
              </w:rPr>
              <w:fldChar w:fldCharType="end"/>
            </w:r>
          </w:p>
        </w:tc>
        <w:tc>
          <w:tcPr>
            <w:tcW w:w="6413" w:type="dxa"/>
          </w:tcPr>
          <w:p w:rsidRPr="00A41ED8" w:rsidR="00C22405" w:rsidP="00737F71" w:rsidRDefault="006A7450" w14:paraId="057500B9" w14:textId="652ECC11">
            <w:pPr>
              <w:spacing w:line="240" w:lineRule="auto"/>
              <w:rPr>
                <w:rFonts w:ascii="Verdana" w:hAnsi="Verdana"/>
                <w:sz w:val="18"/>
                <w:szCs w:val="18"/>
              </w:rPr>
            </w:pPr>
            <w:r w:rsidRPr="00A41ED8">
              <w:rPr>
                <w:rFonts w:ascii="Verdana" w:hAnsi="Verdana"/>
                <w:sz w:val="18"/>
                <w:szCs w:val="18"/>
              </w:rPr>
              <w:t>Gevolgen niet</w:t>
            </w:r>
            <w:r w:rsidRPr="00A41ED8" w:rsidR="00641BC6">
              <w:rPr>
                <w:rFonts w:ascii="Verdana" w:hAnsi="Verdana"/>
                <w:sz w:val="18"/>
                <w:szCs w:val="18"/>
              </w:rPr>
              <w:t>-</w:t>
            </w:r>
            <w:r w:rsidRPr="00A41ED8">
              <w:rPr>
                <w:rFonts w:ascii="Verdana" w:hAnsi="Verdana"/>
                <w:sz w:val="18"/>
                <w:szCs w:val="18"/>
              </w:rPr>
              <w:t>tijdige implementatie NIS2- en CER-richtlijn</w:t>
            </w:r>
          </w:p>
          <w:p w:rsidRPr="00A41ED8" w:rsidR="00B97DDE" w:rsidP="00737F71" w:rsidRDefault="00B97DDE" w14:paraId="23D21AB4" w14:textId="77777777">
            <w:pPr>
              <w:spacing w:line="240" w:lineRule="auto"/>
              <w:rPr>
                <w:rFonts w:ascii="Verdana" w:hAnsi="Verdana"/>
                <w:sz w:val="18"/>
                <w:szCs w:val="18"/>
              </w:rPr>
            </w:pPr>
          </w:p>
          <w:p w:rsidRPr="00A41ED8" w:rsidR="00B97DDE" w:rsidP="00737F71" w:rsidRDefault="00B97DDE" w14:paraId="47A4F72A" w14:textId="18B8DA00">
            <w:pPr>
              <w:spacing w:line="240" w:lineRule="auto"/>
              <w:rPr>
                <w:rFonts w:ascii="Verdana" w:hAnsi="Verdana"/>
                <w:sz w:val="18"/>
                <w:szCs w:val="18"/>
              </w:rPr>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A41ED8" w:rsidR="00C22405" w:rsidTr="00F57FB4" w14:paraId="1C9A0D78" w14:textId="77777777">
        <w:tc>
          <w:tcPr>
            <w:tcW w:w="2013" w:type="dxa"/>
          </w:tcPr>
          <w:p w:rsidRPr="00A41ED8" w:rsidR="00C22405" w:rsidP="00F57FB4" w:rsidRDefault="00C22405" w14:paraId="1A1AFB09" w14:textId="77777777">
            <w:pPr>
              <w:pStyle w:val="afzendgegevens"/>
              <w:rPr>
                <w:b/>
                <w:bCs/>
              </w:rPr>
            </w:pPr>
            <w:bookmarkStart w:name="referentiegegevens" w:id="3"/>
            <w:bookmarkStart w:name="referentiegegevens_bk" w:id="4"/>
            <w:bookmarkEnd w:id="3"/>
            <w:r w:rsidRPr="00A41ED8">
              <w:rPr>
                <w:b/>
                <w:bCs/>
              </w:rPr>
              <w:t>Ministerie van Justitie en</w:t>
            </w:r>
          </w:p>
          <w:p w:rsidRPr="00A41ED8" w:rsidR="00C22405" w:rsidP="00F57FB4" w:rsidRDefault="00C22405" w14:paraId="181D58D2" w14:textId="77777777">
            <w:pPr>
              <w:pStyle w:val="afzendgegevens"/>
              <w:rPr>
                <w:b/>
                <w:bCs/>
              </w:rPr>
            </w:pPr>
            <w:r w:rsidRPr="00A41ED8">
              <w:rPr>
                <w:b/>
                <w:bCs/>
              </w:rPr>
              <w:t>Veiligheid</w:t>
            </w:r>
          </w:p>
          <w:p w:rsidRPr="00A41ED8" w:rsidR="00C22405" w:rsidP="00F57FB4" w:rsidRDefault="00C22405" w14:paraId="38E52DE2" w14:textId="77777777">
            <w:pPr>
              <w:pStyle w:val="afzendgegevens"/>
            </w:pPr>
            <w:r w:rsidRPr="00A41ED8">
              <w:t>Turfmarkt 147</w:t>
            </w:r>
          </w:p>
          <w:p w:rsidRPr="00A41ED8" w:rsidR="00C22405" w:rsidP="00F57FB4" w:rsidRDefault="00C22405" w14:paraId="4B1DF66A" w14:textId="3DDB2724">
            <w:pPr>
              <w:pStyle w:val="afzendgegevens"/>
              <w:rPr>
                <w:lang w:val="de-DE"/>
              </w:rPr>
            </w:pPr>
            <w:r w:rsidRPr="00A41ED8">
              <w:rPr>
                <w:lang w:val="de-DE"/>
              </w:rPr>
              <w:t>2511 DP</w:t>
            </w:r>
            <w:r w:rsidRPr="00A41ED8" w:rsidR="00F96346">
              <w:rPr>
                <w:lang w:val="de-DE"/>
              </w:rPr>
              <w:t xml:space="preserve"> </w:t>
            </w:r>
            <w:r w:rsidRPr="00A41ED8">
              <w:rPr>
                <w:lang w:val="de-DE"/>
              </w:rPr>
              <w:t>Den Haag</w:t>
            </w:r>
          </w:p>
          <w:p w:rsidRPr="00A41ED8" w:rsidR="00C22405" w:rsidP="00F57FB4" w:rsidRDefault="00C22405" w14:paraId="57832D01" w14:textId="77777777">
            <w:pPr>
              <w:pStyle w:val="afzendgegevens"/>
              <w:rPr>
                <w:lang w:val="de-DE"/>
              </w:rPr>
            </w:pPr>
            <w:r w:rsidRPr="00A41ED8">
              <w:rPr>
                <w:lang w:val="de-DE"/>
              </w:rPr>
              <w:t>Postbus 20011</w:t>
            </w:r>
          </w:p>
          <w:p w:rsidRPr="00A41ED8" w:rsidR="00C22405" w:rsidP="00F57FB4" w:rsidRDefault="00C22405" w14:paraId="5E6259CD" w14:textId="1AE4396D">
            <w:pPr>
              <w:pStyle w:val="afzendgegevens"/>
              <w:rPr>
                <w:lang w:val="de-DE"/>
              </w:rPr>
            </w:pPr>
            <w:r w:rsidRPr="00A41ED8">
              <w:rPr>
                <w:lang w:val="de-DE"/>
              </w:rPr>
              <w:t>2500 EH</w:t>
            </w:r>
            <w:r w:rsidRPr="00A41ED8" w:rsidR="00F96346">
              <w:rPr>
                <w:lang w:val="de-DE"/>
              </w:rPr>
              <w:t xml:space="preserve"> </w:t>
            </w:r>
            <w:r w:rsidRPr="00A41ED8">
              <w:rPr>
                <w:lang w:val="de-DE"/>
              </w:rPr>
              <w:t>Den Haag</w:t>
            </w:r>
          </w:p>
          <w:p w:rsidRPr="00A41ED8" w:rsidR="00C22405" w:rsidP="00F57FB4" w:rsidRDefault="00C22405" w14:paraId="7E1BF086" w14:textId="77777777">
            <w:pPr>
              <w:pStyle w:val="witregel1"/>
              <w:rPr>
                <w:lang w:val="de-DE"/>
              </w:rPr>
            </w:pPr>
            <w:r w:rsidRPr="00A41ED8">
              <w:rPr>
                <w:noProof/>
                <w:sz w:val="13"/>
                <w:lang w:val="de-DE"/>
              </w:rPr>
              <w:t>www.rijksoverheid.nl/jenv</w:t>
            </w:r>
            <w:r w:rsidRPr="00A41ED8">
              <w:rPr>
                <w:lang w:val="de-DE"/>
              </w:rPr>
              <w:t> </w:t>
            </w:r>
          </w:p>
          <w:p w:rsidRPr="00A41ED8" w:rsidR="00C22405" w:rsidP="00F57FB4" w:rsidRDefault="00C22405" w14:paraId="10E749D5" w14:textId="7FE3A16E">
            <w:pPr>
              <w:pStyle w:val="witregel2"/>
              <w:rPr>
                <w:lang w:val="de-DE"/>
              </w:rPr>
            </w:pPr>
            <w:r w:rsidRPr="00A41ED8">
              <w:rPr>
                <w:lang w:val="de-DE"/>
              </w:rPr>
              <w:t> </w:t>
            </w:r>
          </w:p>
          <w:p w:rsidRPr="00A41ED8" w:rsidR="00C22405" w:rsidP="00F57FB4" w:rsidRDefault="00C22405" w14:paraId="14081B51" w14:textId="2869EF83">
            <w:pPr>
              <w:pStyle w:val="referentiekopjes"/>
            </w:pPr>
            <w:r w:rsidRPr="00A41ED8">
              <w:t>Ons kenmerk</w:t>
            </w:r>
          </w:p>
          <w:p w:rsidR="00C22405" w:rsidP="00F57FB4" w:rsidRDefault="003D3749" w14:paraId="3EA6C993" w14:textId="73AD8DBF">
            <w:pPr>
              <w:pStyle w:val="witregel1"/>
              <w:rPr>
                <w:noProof/>
                <w:sz w:val="13"/>
              </w:rPr>
            </w:pPr>
            <w:r w:rsidRPr="003D3749">
              <w:rPr>
                <w:noProof/>
                <w:sz w:val="13"/>
              </w:rPr>
              <w:t>5836787</w:t>
            </w:r>
          </w:p>
          <w:p w:rsidR="004B7633" w:rsidP="00F57FB4" w:rsidRDefault="004B7633" w14:paraId="681738ED" w14:textId="77777777">
            <w:pPr>
              <w:pStyle w:val="witregel1"/>
              <w:rPr>
                <w:noProof/>
                <w:sz w:val="13"/>
              </w:rPr>
            </w:pPr>
          </w:p>
          <w:p w:rsidRPr="00A41ED8" w:rsidR="004B7633" w:rsidP="00F57FB4" w:rsidRDefault="004B7633" w14:paraId="51A1D8A9" w14:textId="2EA413ED">
            <w:pPr>
              <w:pStyle w:val="witregel1"/>
              <w:rPr>
                <w:noProof/>
                <w:sz w:val="13"/>
              </w:rPr>
            </w:pPr>
            <w:r w:rsidRPr="004B7633">
              <w:rPr>
                <w:b/>
                <w:bCs/>
                <w:noProof/>
                <w:sz w:val="13"/>
              </w:rPr>
              <w:t>Bijlagen</w:t>
            </w:r>
            <w:r>
              <w:rPr>
                <w:noProof/>
                <w:sz w:val="13"/>
              </w:rPr>
              <w:br/>
              <w:t>2</w:t>
            </w:r>
          </w:p>
          <w:p w:rsidRPr="00A41ED8" w:rsidR="00C22405" w:rsidP="00F57FB4" w:rsidRDefault="00C22405" w14:paraId="1F8FEF3C" w14:textId="77777777">
            <w:pPr>
              <w:pStyle w:val="witregel1"/>
            </w:pPr>
            <w:r w:rsidRPr="00A41ED8">
              <w:t> </w:t>
            </w:r>
          </w:p>
          <w:p w:rsidRPr="00A41ED8" w:rsidR="00C22405" w:rsidP="00F57FB4" w:rsidRDefault="00C22405" w14:paraId="6FD99AAC" w14:textId="77777777">
            <w:pPr>
              <w:pStyle w:val="clausule"/>
            </w:pPr>
            <w:r w:rsidRPr="00A41ED8">
              <w:t>Bij beantwoording de datum en ons kenmerk vermelden. Wilt u slechts één zaak in uw brief behandelen.</w:t>
            </w:r>
          </w:p>
          <w:p w:rsidRPr="00A41ED8" w:rsidR="00C22405" w:rsidP="00F57FB4" w:rsidRDefault="00C22405" w14:paraId="0A0FBC70" w14:textId="77777777">
            <w:pPr>
              <w:pStyle w:val="referentiegegevens"/>
            </w:pPr>
          </w:p>
          <w:bookmarkEnd w:id="4"/>
          <w:p w:rsidRPr="00A41ED8" w:rsidR="00C22405" w:rsidP="00F57FB4" w:rsidRDefault="00C22405" w14:paraId="18BCC338" w14:textId="77777777">
            <w:pPr>
              <w:pStyle w:val="referentiegegevens"/>
            </w:pPr>
            <w:r w:rsidRPr="00A41ED8">
              <w:fldChar w:fldCharType="begin"/>
            </w:r>
            <w:r w:rsidRPr="00A41ED8">
              <w:instrText xml:space="preserve"> DOCPROPERTY referentiegegevens </w:instrText>
            </w:r>
            <w:r w:rsidRPr="00A41ED8">
              <w:fldChar w:fldCharType="end"/>
            </w:r>
          </w:p>
        </w:tc>
      </w:tr>
    </w:tbl>
    <w:p w:rsidRPr="00A41ED8" w:rsidR="00F01D72" w:rsidP="002309E0" w:rsidRDefault="00641E91" w14:paraId="7F075ED3" w14:textId="689032EA">
      <w:pPr>
        <w:widowControl w:val="0"/>
        <w:suppressAutoHyphens/>
        <w:autoSpaceDN w:val="0"/>
        <w:spacing w:before="240" w:line="240" w:lineRule="exact"/>
        <w:textAlignment w:val="baseline"/>
        <w:rPr>
          <w:rFonts w:ascii="Verdana" w:hAnsi="Verdana" w:eastAsia="Times New Roman" w:cs="Times New Roman"/>
          <w:sz w:val="18"/>
          <w:szCs w:val="18"/>
          <w:lang w:eastAsia="nl-NL"/>
        </w:rPr>
      </w:pPr>
      <w:bookmarkStart w:name="cursor" w:id="5"/>
      <w:bookmarkStart w:name="_Hlk179275906" w:id="6"/>
      <w:bookmarkEnd w:id="5"/>
      <w:r w:rsidRPr="00A41ED8">
        <w:rPr>
          <w:rFonts w:ascii="Verdana" w:hAnsi="Verdana" w:eastAsia="Times New Roman" w:cs="Times New Roman"/>
          <w:sz w:val="18"/>
          <w:szCs w:val="18"/>
          <w:lang w:eastAsia="nl-NL"/>
        </w:rPr>
        <w:t xml:space="preserve">Op 31 januari 2024 heeft mijn voorganger uw Kamer </w:t>
      </w:r>
      <w:r w:rsidRPr="00A41ED8" w:rsidR="008B1342">
        <w:rPr>
          <w:rFonts w:ascii="Verdana" w:hAnsi="Verdana" w:eastAsia="Times New Roman" w:cs="Times New Roman"/>
          <w:sz w:val="18"/>
          <w:szCs w:val="18"/>
          <w:lang w:eastAsia="nl-NL"/>
        </w:rPr>
        <w:t>geïnformeerd</w:t>
      </w:r>
      <w:r w:rsidRPr="00A41ED8" w:rsidR="00B97DDE">
        <w:rPr>
          <w:rFonts w:ascii="Verdana" w:hAnsi="Verdana" w:eastAsia="Times New Roman" w:cs="Times New Roman"/>
          <w:sz w:val="18"/>
          <w:szCs w:val="18"/>
          <w:lang w:eastAsia="nl-NL"/>
        </w:rPr>
        <w:t xml:space="preserve"> over de stand van zaken </w:t>
      </w:r>
      <w:r w:rsidRPr="00A41ED8" w:rsidR="007A65FC">
        <w:rPr>
          <w:rFonts w:ascii="Verdana" w:hAnsi="Verdana" w:eastAsia="Times New Roman" w:cs="Times New Roman"/>
          <w:sz w:val="18"/>
          <w:szCs w:val="18"/>
          <w:lang w:eastAsia="nl-NL"/>
        </w:rPr>
        <w:t>met betrekking tot de implementatie van twee Europese richtlijnen in nationale wetgeving, namelijk die van:</w:t>
      </w:r>
      <w:r w:rsidRPr="00A41ED8" w:rsidR="007C60BF">
        <w:rPr>
          <w:rFonts w:ascii="Verdana" w:hAnsi="Verdana" w:eastAsia="Times New Roman" w:cs="Times New Roman"/>
          <w:sz w:val="18"/>
          <w:szCs w:val="18"/>
          <w:lang w:eastAsia="nl-NL"/>
        </w:rPr>
        <w:t xml:space="preserve"> </w:t>
      </w:r>
      <w:r w:rsidRPr="00A41ED8" w:rsidR="00E77E06">
        <w:rPr>
          <w:rFonts w:ascii="Verdana" w:hAnsi="Verdana" w:eastAsia="Times New Roman" w:cs="Times New Roman"/>
          <w:sz w:val="18"/>
          <w:szCs w:val="18"/>
          <w:lang w:eastAsia="nl-NL"/>
        </w:rPr>
        <w:t xml:space="preserve">de NIS2-richtlijn in de Cyberbeveiligingswet </w:t>
      </w:r>
      <w:r w:rsidRPr="00A41ED8" w:rsidR="001106CE">
        <w:rPr>
          <w:rFonts w:ascii="Verdana" w:hAnsi="Verdana" w:eastAsia="Times New Roman" w:cs="Times New Roman"/>
          <w:sz w:val="18"/>
          <w:szCs w:val="18"/>
          <w:lang w:eastAsia="nl-NL"/>
        </w:rPr>
        <w:t>e</w:t>
      </w:r>
      <w:r w:rsidRPr="00A41ED8" w:rsidR="00E77E06">
        <w:rPr>
          <w:rFonts w:ascii="Verdana" w:hAnsi="Verdana" w:eastAsia="Times New Roman" w:cs="Times New Roman"/>
          <w:sz w:val="18"/>
          <w:szCs w:val="18"/>
          <w:lang w:eastAsia="nl-NL"/>
        </w:rPr>
        <w:t>n d</w:t>
      </w:r>
      <w:r w:rsidRPr="00A41ED8" w:rsidR="007A65FC">
        <w:rPr>
          <w:rFonts w:ascii="Verdana" w:hAnsi="Verdana" w:eastAsia="Times New Roman" w:cs="Times New Roman"/>
          <w:sz w:val="18"/>
          <w:szCs w:val="18"/>
          <w:lang w:eastAsia="nl-NL"/>
        </w:rPr>
        <w:t>ie van d</w:t>
      </w:r>
      <w:r w:rsidRPr="00A41ED8" w:rsidR="00E77E06">
        <w:rPr>
          <w:rFonts w:ascii="Verdana" w:hAnsi="Verdana" w:eastAsia="Times New Roman" w:cs="Times New Roman"/>
          <w:sz w:val="18"/>
          <w:szCs w:val="18"/>
          <w:lang w:eastAsia="nl-NL"/>
        </w:rPr>
        <w:t>e CER-richtlijn in de Wet weerbaarheid kritieke entiteiten.</w:t>
      </w:r>
      <w:r w:rsidRPr="00A41ED8" w:rsidR="00B97DDE">
        <w:rPr>
          <w:rFonts w:ascii="Verdana" w:hAnsi="Verdana" w:eastAsia="Times New Roman" w:cs="Times New Roman"/>
          <w:sz w:val="18"/>
          <w:szCs w:val="18"/>
          <w:lang w:eastAsia="nl-NL"/>
        </w:rPr>
        <w:t xml:space="preserve"> </w:t>
      </w:r>
      <w:r w:rsidRPr="00A41ED8" w:rsidR="00ED4935">
        <w:rPr>
          <w:rFonts w:ascii="Verdana" w:hAnsi="Verdana" w:eastAsia="Times New Roman" w:cs="Times New Roman"/>
          <w:sz w:val="18"/>
          <w:szCs w:val="18"/>
          <w:lang w:eastAsia="nl-NL"/>
        </w:rPr>
        <w:t>In</w:t>
      </w:r>
      <w:r w:rsidRPr="00A41ED8" w:rsidR="00B97DDE">
        <w:rPr>
          <w:rFonts w:ascii="Verdana" w:hAnsi="Verdana" w:eastAsia="Times New Roman" w:cs="Times New Roman"/>
          <w:sz w:val="18"/>
          <w:szCs w:val="18"/>
          <w:lang w:eastAsia="nl-NL"/>
        </w:rPr>
        <w:t xml:space="preserve"> d</w:t>
      </w:r>
      <w:r w:rsidRPr="00A41ED8" w:rsidR="00D5309F">
        <w:rPr>
          <w:rFonts w:ascii="Verdana" w:hAnsi="Verdana" w:eastAsia="Times New Roman" w:cs="Times New Roman"/>
          <w:sz w:val="18"/>
          <w:szCs w:val="18"/>
          <w:lang w:eastAsia="nl-NL"/>
        </w:rPr>
        <w:t>eze</w:t>
      </w:r>
      <w:r w:rsidRPr="00A41ED8" w:rsidR="00B97DDE">
        <w:rPr>
          <w:rFonts w:ascii="Verdana" w:hAnsi="Verdana" w:eastAsia="Times New Roman" w:cs="Times New Roman"/>
          <w:sz w:val="18"/>
          <w:szCs w:val="18"/>
          <w:lang w:eastAsia="nl-NL"/>
        </w:rPr>
        <w:t xml:space="preserve"> brief </w:t>
      </w:r>
      <w:r w:rsidRPr="00A41ED8" w:rsidR="007A65FC">
        <w:rPr>
          <w:rFonts w:ascii="Verdana" w:hAnsi="Verdana" w:eastAsia="Times New Roman" w:cs="Times New Roman"/>
          <w:sz w:val="18"/>
          <w:szCs w:val="18"/>
          <w:lang w:eastAsia="nl-NL"/>
        </w:rPr>
        <w:t>is</w:t>
      </w:r>
      <w:r w:rsidRPr="00A41ED8" w:rsidR="00ED4935">
        <w:rPr>
          <w:rFonts w:ascii="Verdana" w:hAnsi="Verdana" w:eastAsia="Times New Roman" w:cs="Times New Roman"/>
          <w:sz w:val="18"/>
          <w:szCs w:val="18"/>
          <w:lang w:eastAsia="nl-NL"/>
        </w:rPr>
        <w:t xml:space="preserve"> gemeld</w:t>
      </w:r>
      <w:r w:rsidRPr="00A41ED8" w:rsidR="00B97DDE">
        <w:rPr>
          <w:rFonts w:ascii="Verdana" w:hAnsi="Verdana" w:eastAsia="Times New Roman" w:cs="Times New Roman"/>
          <w:sz w:val="18"/>
          <w:szCs w:val="18"/>
          <w:lang w:eastAsia="nl-NL"/>
        </w:rPr>
        <w:t xml:space="preserve"> dat het omzetten van de</w:t>
      </w:r>
      <w:r w:rsidRPr="00A41ED8" w:rsidR="00F25B28">
        <w:rPr>
          <w:rFonts w:ascii="Verdana" w:hAnsi="Verdana" w:eastAsia="Times New Roman" w:cs="Times New Roman"/>
          <w:sz w:val="18"/>
          <w:szCs w:val="18"/>
          <w:lang w:eastAsia="nl-NL"/>
        </w:rPr>
        <w:t>ze</w:t>
      </w:r>
      <w:r w:rsidRPr="00A41ED8" w:rsidR="00B97DDE">
        <w:rPr>
          <w:rFonts w:ascii="Verdana" w:hAnsi="Verdana" w:eastAsia="Times New Roman" w:cs="Times New Roman"/>
          <w:sz w:val="18"/>
          <w:szCs w:val="18"/>
          <w:lang w:eastAsia="nl-NL"/>
        </w:rPr>
        <w:t xml:space="preserve"> </w:t>
      </w:r>
      <w:r w:rsidRPr="00A41ED8" w:rsidR="00E77E06">
        <w:rPr>
          <w:rFonts w:ascii="Verdana" w:hAnsi="Verdana" w:eastAsia="Times New Roman" w:cs="Times New Roman"/>
          <w:sz w:val="18"/>
          <w:szCs w:val="18"/>
          <w:lang w:eastAsia="nl-NL"/>
        </w:rPr>
        <w:t xml:space="preserve">Europese </w:t>
      </w:r>
      <w:r w:rsidRPr="00A41ED8" w:rsidR="00B97DDE">
        <w:rPr>
          <w:rFonts w:ascii="Verdana" w:hAnsi="Verdana" w:eastAsia="Times New Roman" w:cs="Times New Roman"/>
          <w:sz w:val="18"/>
          <w:szCs w:val="18"/>
          <w:lang w:eastAsia="nl-NL"/>
        </w:rPr>
        <w:t>richtlijnen</w:t>
      </w:r>
      <w:r w:rsidRPr="00A41ED8" w:rsidR="00F25B28">
        <w:rPr>
          <w:rFonts w:ascii="Verdana" w:hAnsi="Verdana" w:eastAsia="Times New Roman" w:cs="Times New Roman"/>
          <w:sz w:val="18"/>
          <w:szCs w:val="18"/>
          <w:lang w:eastAsia="nl-NL"/>
        </w:rPr>
        <w:t xml:space="preserve"> in nationale wetgeving</w:t>
      </w:r>
      <w:r w:rsidRPr="00A41ED8" w:rsidR="00B97DDE">
        <w:rPr>
          <w:rFonts w:ascii="Verdana" w:hAnsi="Verdana" w:eastAsia="Times New Roman" w:cs="Times New Roman"/>
          <w:sz w:val="18"/>
          <w:szCs w:val="18"/>
          <w:lang w:eastAsia="nl-NL"/>
        </w:rPr>
        <w:t xml:space="preserve"> meer tijd vergt dan verwacht</w:t>
      </w:r>
      <w:r w:rsidRPr="00A41ED8">
        <w:rPr>
          <w:rFonts w:ascii="Verdana" w:hAnsi="Verdana" w:eastAsia="Times New Roman" w:cs="Times New Roman"/>
          <w:sz w:val="18"/>
          <w:szCs w:val="18"/>
          <w:lang w:eastAsia="nl-NL"/>
        </w:rPr>
        <w:t xml:space="preserve">, en dat de </w:t>
      </w:r>
      <w:r w:rsidRPr="00A41ED8" w:rsidR="00B97DDE">
        <w:rPr>
          <w:rFonts w:ascii="Verdana" w:hAnsi="Verdana" w:eastAsia="Times New Roman" w:cs="Times New Roman"/>
          <w:sz w:val="18"/>
          <w:szCs w:val="18"/>
          <w:lang w:eastAsia="nl-NL"/>
        </w:rPr>
        <w:t xml:space="preserve">implementatiedeadline </w:t>
      </w:r>
      <w:r w:rsidRPr="00A41ED8">
        <w:rPr>
          <w:rFonts w:ascii="Verdana" w:hAnsi="Verdana" w:eastAsia="Times New Roman" w:cs="Times New Roman"/>
          <w:sz w:val="18"/>
          <w:szCs w:val="18"/>
          <w:lang w:eastAsia="nl-NL"/>
        </w:rPr>
        <w:t xml:space="preserve">van </w:t>
      </w:r>
      <w:r w:rsidRPr="00A41ED8" w:rsidR="00B97DDE">
        <w:rPr>
          <w:rFonts w:ascii="Verdana" w:hAnsi="Verdana" w:eastAsia="Times New Roman" w:cs="Times New Roman"/>
          <w:sz w:val="18"/>
          <w:szCs w:val="18"/>
          <w:lang w:eastAsia="nl-NL"/>
        </w:rPr>
        <w:t>17 oktober 2024</w:t>
      </w:r>
      <w:r w:rsidRPr="00A41ED8">
        <w:rPr>
          <w:rFonts w:ascii="Verdana" w:hAnsi="Verdana" w:eastAsia="Times New Roman" w:cs="Times New Roman"/>
          <w:sz w:val="18"/>
          <w:szCs w:val="18"/>
          <w:lang w:eastAsia="nl-NL"/>
        </w:rPr>
        <w:t xml:space="preserve"> </w:t>
      </w:r>
      <w:r w:rsidRPr="00A41ED8" w:rsidR="007A65FC">
        <w:rPr>
          <w:rFonts w:ascii="Verdana" w:hAnsi="Verdana" w:eastAsia="Times New Roman" w:cs="Times New Roman"/>
          <w:sz w:val="18"/>
          <w:szCs w:val="18"/>
          <w:lang w:eastAsia="nl-NL"/>
        </w:rPr>
        <w:t xml:space="preserve">voor beide richtlijnen </w:t>
      </w:r>
      <w:r w:rsidRPr="00A41ED8" w:rsidR="00B97DDE">
        <w:rPr>
          <w:rFonts w:ascii="Verdana" w:hAnsi="Verdana" w:eastAsia="Times New Roman" w:cs="Times New Roman"/>
          <w:sz w:val="18"/>
          <w:szCs w:val="18"/>
          <w:lang w:eastAsia="nl-NL"/>
        </w:rPr>
        <w:t>niet</w:t>
      </w:r>
      <w:r w:rsidRPr="00A41ED8">
        <w:rPr>
          <w:rFonts w:ascii="Verdana" w:hAnsi="Verdana" w:eastAsia="Times New Roman" w:cs="Times New Roman"/>
          <w:sz w:val="18"/>
          <w:szCs w:val="18"/>
          <w:lang w:eastAsia="nl-NL"/>
        </w:rPr>
        <w:t xml:space="preserve"> gehaald</w:t>
      </w:r>
      <w:r w:rsidRPr="00A41ED8" w:rsidR="00F25B28">
        <w:rPr>
          <w:rFonts w:ascii="Verdana" w:hAnsi="Verdana" w:eastAsia="Times New Roman" w:cs="Times New Roman"/>
          <w:sz w:val="18"/>
          <w:szCs w:val="18"/>
          <w:lang w:eastAsia="nl-NL"/>
        </w:rPr>
        <w:t xml:space="preserve"> wordt</w:t>
      </w:r>
      <w:r w:rsidRPr="00A41ED8">
        <w:rPr>
          <w:rFonts w:ascii="Verdana" w:hAnsi="Verdana" w:eastAsia="Times New Roman" w:cs="Times New Roman"/>
          <w:sz w:val="18"/>
          <w:szCs w:val="18"/>
          <w:lang w:eastAsia="nl-NL"/>
        </w:rPr>
        <w:t>.</w:t>
      </w:r>
      <w:r w:rsidRPr="00A41ED8" w:rsidR="00FE698B">
        <w:rPr>
          <w:rStyle w:val="Voetnootmarkering"/>
          <w:rFonts w:ascii="Verdana" w:hAnsi="Verdana" w:eastAsia="Times New Roman" w:cs="Times New Roman"/>
          <w:sz w:val="18"/>
          <w:szCs w:val="18"/>
          <w:lang w:eastAsia="nl-NL"/>
        </w:rPr>
        <w:footnoteReference w:id="2"/>
      </w:r>
      <w:r w:rsidRPr="00A41ED8" w:rsidR="0096426E">
        <w:rPr>
          <w:rFonts w:ascii="Verdana" w:hAnsi="Verdana" w:eastAsia="Times New Roman" w:cs="Times New Roman"/>
          <w:sz w:val="18"/>
          <w:szCs w:val="18"/>
          <w:lang w:eastAsia="nl-NL"/>
        </w:rPr>
        <w:t xml:space="preserve"> </w:t>
      </w:r>
      <w:r w:rsidRPr="00A41ED8" w:rsidR="00187A01">
        <w:rPr>
          <w:rFonts w:ascii="Verdana" w:hAnsi="Verdana" w:eastAsia="Times New Roman" w:cs="Times New Roman"/>
          <w:sz w:val="18"/>
          <w:szCs w:val="18"/>
          <w:lang w:eastAsia="nl-NL"/>
        </w:rPr>
        <w:t>Hetzelfde geldt op moment van schrijven ook voor andere lidstaten. Voor een actuele stand van zaken verwijs ik uw Kamer naar de website van de Europese Unie</w:t>
      </w:r>
      <w:r w:rsidRPr="00A41ED8" w:rsidR="0096426E">
        <w:rPr>
          <w:rFonts w:ascii="Verdana" w:hAnsi="Verdana" w:eastAsia="Times New Roman" w:cs="Times New Roman"/>
          <w:sz w:val="18"/>
          <w:szCs w:val="18"/>
          <w:lang w:eastAsia="nl-NL"/>
        </w:rPr>
        <w:t>.</w:t>
      </w:r>
      <w:r w:rsidRPr="00A41ED8" w:rsidR="00AD49A2">
        <w:rPr>
          <w:rStyle w:val="Voetnootmarkering"/>
          <w:rFonts w:ascii="Verdana" w:hAnsi="Verdana" w:eastAsia="Times New Roman" w:cs="Times New Roman"/>
          <w:sz w:val="18"/>
          <w:szCs w:val="18"/>
          <w:lang w:eastAsia="nl-NL"/>
        </w:rPr>
        <w:footnoteReference w:id="3"/>
      </w:r>
    </w:p>
    <w:p w:rsidRPr="00A41ED8" w:rsidR="001F389C" w:rsidP="002309E0" w:rsidRDefault="00BA3275" w14:paraId="6FB3E226" w14:textId="5372FEE0">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sz w:val="18"/>
          <w:szCs w:val="18"/>
          <w:lang w:eastAsia="nl-NL"/>
        </w:rPr>
        <w:t>Zoals eerder gecommuniceerd</w:t>
      </w:r>
      <w:r w:rsidRPr="00A41ED8" w:rsidR="006541B3">
        <w:rPr>
          <w:rFonts w:ascii="Verdana" w:hAnsi="Verdana" w:eastAsia="Times New Roman" w:cs="Times New Roman"/>
          <w:sz w:val="18"/>
          <w:szCs w:val="18"/>
          <w:lang w:eastAsia="nl-NL"/>
        </w:rPr>
        <w:t>,</w:t>
      </w:r>
      <w:r w:rsidRPr="00A41ED8">
        <w:rPr>
          <w:rFonts w:ascii="Verdana" w:hAnsi="Verdana" w:eastAsia="Times New Roman" w:cs="Times New Roman"/>
          <w:sz w:val="18"/>
          <w:szCs w:val="18"/>
          <w:lang w:eastAsia="nl-NL"/>
        </w:rPr>
        <w:t xml:space="preserve"> komt d</w:t>
      </w:r>
      <w:r w:rsidRPr="00A41ED8" w:rsidR="00E13606">
        <w:rPr>
          <w:rFonts w:ascii="Verdana" w:hAnsi="Verdana" w:eastAsia="Times New Roman" w:cs="Times New Roman"/>
          <w:sz w:val="18"/>
          <w:szCs w:val="18"/>
          <w:lang w:eastAsia="nl-NL"/>
        </w:rPr>
        <w:t>e vertraging</w:t>
      </w:r>
      <w:r w:rsidRPr="00A41ED8" w:rsidR="00CC24F0">
        <w:rPr>
          <w:rFonts w:ascii="Verdana" w:hAnsi="Verdana" w:eastAsia="Times New Roman" w:cs="Times New Roman"/>
          <w:sz w:val="18"/>
          <w:szCs w:val="18"/>
          <w:lang w:eastAsia="nl-NL"/>
        </w:rPr>
        <w:t xml:space="preserve"> doordat</w:t>
      </w:r>
      <w:r w:rsidRPr="00A41ED8" w:rsidR="00DA59F5">
        <w:rPr>
          <w:rFonts w:ascii="Verdana" w:hAnsi="Verdana" w:eastAsia="Times New Roman" w:cs="Times New Roman"/>
          <w:sz w:val="18"/>
          <w:szCs w:val="18"/>
          <w:lang w:eastAsia="nl-NL"/>
        </w:rPr>
        <w:t xml:space="preserve"> de omzetting naar nationale wetgeving</w:t>
      </w:r>
      <w:r w:rsidRPr="00A41ED8" w:rsidR="00CC24F0">
        <w:rPr>
          <w:rFonts w:ascii="Verdana" w:hAnsi="Verdana" w:eastAsia="Times New Roman" w:cs="Times New Roman"/>
          <w:sz w:val="18"/>
          <w:szCs w:val="18"/>
          <w:lang w:eastAsia="nl-NL"/>
        </w:rPr>
        <w:t xml:space="preserve"> een omvangrijk en complex traject is</w:t>
      </w:r>
      <w:r w:rsidRPr="00A41ED8" w:rsidR="00DA59F5">
        <w:rPr>
          <w:rFonts w:ascii="Verdana" w:hAnsi="Verdana" w:eastAsia="Times New Roman" w:cs="Times New Roman"/>
          <w:sz w:val="18"/>
          <w:szCs w:val="18"/>
          <w:lang w:eastAsia="nl-NL"/>
        </w:rPr>
        <w:t>. De</w:t>
      </w:r>
      <w:r w:rsidRPr="00A41ED8" w:rsidR="00B50B3B">
        <w:rPr>
          <w:rFonts w:ascii="Verdana" w:hAnsi="Verdana" w:eastAsia="Times New Roman" w:cs="Times New Roman"/>
          <w:sz w:val="18"/>
          <w:szCs w:val="18"/>
          <w:lang w:eastAsia="nl-NL"/>
        </w:rPr>
        <w:t xml:space="preserve"> impact voor Nederlandse organisaties </w:t>
      </w:r>
      <w:r w:rsidRPr="00A41ED8" w:rsidR="00DA59F5">
        <w:rPr>
          <w:rFonts w:ascii="Verdana" w:hAnsi="Verdana" w:eastAsia="Times New Roman" w:cs="Times New Roman"/>
          <w:sz w:val="18"/>
          <w:szCs w:val="18"/>
          <w:lang w:eastAsia="nl-NL"/>
        </w:rPr>
        <w:t xml:space="preserve">is </w:t>
      </w:r>
      <w:r w:rsidRPr="00A41ED8" w:rsidR="007C60BF">
        <w:rPr>
          <w:rFonts w:ascii="Verdana" w:hAnsi="Verdana" w:eastAsia="Times New Roman" w:cs="Times New Roman"/>
          <w:sz w:val="18"/>
          <w:szCs w:val="18"/>
          <w:lang w:eastAsia="nl-NL"/>
        </w:rPr>
        <w:t>aanzienlijk</w:t>
      </w:r>
      <w:r w:rsidRPr="00A41ED8" w:rsidR="00B50B3B">
        <w:rPr>
          <w:rFonts w:ascii="Verdana" w:hAnsi="Verdana" w:eastAsia="Times New Roman" w:cs="Times New Roman"/>
          <w:sz w:val="18"/>
          <w:szCs w:val="18"/>
          <w:lang w:eastAsia="nl-NL"/>
        </w:rPr>
        <w:t xml:space="preserve"> en er </w:t>
      </w:r>
      <w:r w:rsidRPr="00A41ED8" w:rsidR="00DA59F5">
        <w:rPr>
          <w:rFonts w:ascii="Verdana" w:hAnsi="Verdana" w:eastAsia="Times New Roman" w:cs="Times New Roman"/>
          <w:sz w:val="18"/>
          <w:szCs w:val="18"/>
          <w:lang w:eastAsia="nl-NL"/>
        </w:rPr>
        <w:t xml:space="preserve">zijn </w:t>
      </w:r>
      <w:r w:rsidRPr="00A41ED8" w:rsidR="00B50B3B">
        <w:rPr>
          <w:rFonts w:ascii="Verdana" w:hAnsi="Verdana" w:eastAsia="Times New Roman" w:cs="Times New Roman"/>
          <w:sz w:val="18"/>
          <w:szCs w:val="18"/>
          <w:lang w:eastAsia="nl-NL"/>
        </w:rPr>
        <w:t xml:space="preserve">ten opzichte van bestaande wetgeving meer sectoren en meer organisaties </w:t>
      </w:r>
      <w:r w:rsidRPr="00A41ED8" w:rsidR="00DA59F5">
        <w:rPr>
          <w:rFonts w:ascii="Verdana" w:hAnsi="Verdana" w:eastAsia="Times New Roman" w:cs="Times New Roman"/>
          <w:sz w:val="18"/>
          <w:szCs w:val="18"/>
          <w:lang w:eastAsia="nl-NL"/>
        </w:rPr>
        <w:t xml:space="preserve">die </w:t>
      </w:r>
      <w:r w:rsidRPr="00A41ED8" w:rsidR="00B50B3B">
        <w:rPr>
          <w:rFonts w:ascii="Verdana" w:hAnsi="Verdana" w:eastAsia="Times New Roman" w:cs="Times New Roman"/>
          <w:sz w:val="18"/>
          <w:szCs w:val="18"/>
          <w:lang w:eastAsia="nl-NL"/>
        </w:rPr>
        <w:t xml:space="preserve">moeten voldoen aan de nieuwe wetgeving. </w:t>
      </w:r>
      <w:r w:rsidRPr="00A41ED8">
        <w:rPr>
          <w:rFonts w:ascii="Verdana" w:hAnsi="Verdana" w:eastAsia="Times New Roman" w:cs="Times New Roman"/>
          <w:sz w:val="18"/>
          <w:szCs w:val="18"/>
          <w:lang w:eastAsia="nl-NL"/>
        </w:rPr>
        <w:t>Daarnaast</w:t>
      </w:r>
      <w:r w:rsidRPr="00A41ED8" w:rsidR="00B50B3B">
        <w:rPr>
          <w:rFonts w:ascii="Verdana" w:hAnsi="Verdana" w:eastAsia="Times New Roman" w:cs="Times New Roman"/>
          <w:sz w:val="18"/>
          <w:szCs w:val="18"/>
          <w:lang w:eastAsia="nl-NL"/>
        </w:rPr>
        <w:t xml:space="preserve"> hecht ik grote waarde aan het zorgvuldig verwerken van de circa 150 reacties </w:t>
      </w:r>
      <w:r w:rsidRPr="00A41ED8" w:rsidR="001F389C">
        <w:rPr>
          <w:rFonts w:ascii="Verdana" w:hAnsi="Verdana" w:eastAsia="Times New Roman" w:cs="Times New Roman"/>
          <w:sz w:val="18"/>
          <w:szCs w:val="18"/>
          <w:lang w:eastAsia="nl-NL"/>
        </w:rPr>
        <w:t>die</w:t>
      </w:r>
      <w:r w:rsidRPr="00A41ED8" w:rsidR="00B50B3B">
        <w:rPr>
          <w:rFonts w:ascii="Verdana" w:hAnsi="Verdana" w:eastAsia="Times New Roman" w:cs="Times New Roman"/>
          <w:sz w:val="18"/>
          <w:szCs w:val="18"/>
          <w:lang w:eastAsia="nl-NL"/>
        </w:rPr>
        <w:t xml:space="preserve"> zijn binnengekomen</w:t>
      </w:r>
      <w:r w:rsidRPr="00A41ED8" w:rsidR="001F389C">
        <w:rPr>
          <w:rFonts w:ascii="Verdana" w:hAnsi="Verdana" w:eastAsia="Times New Roman" w:cs="Times New Roman"/>
          <w:sz w:val="18"/>
          <w:szCs w:val="18"/>
          <w:lang w:eastAsia="nl-NL"/>
        </w:rPr>
        <w:t xml:space="preserve"> tijdens de internetconsultatie</w:t>
      </w:r>
      <w:r w:rsidRPr="00A41ED8" w:rsidR="00B50B3B">
        <w:rPr>
          <w:rFonts w:ascii="Verdana" w:hAnsi="Verdana" w:eastAsia="Times New Roman" w:cs="Times New Roman"/>
          <w:sz w:val="18"/>
          <w:szCs w:val="18"/>
          <w:lang w:eastAsia="nl-NL"/>
        </w:rPr>
        <w:t xml:space="preserve"> en de interdepartementale afstemming hiero</w:t>
      </w:r>
      <w:r w:rsidRPr="00A41ED8" w:rsidR="00DA59F5">
        <w:rPr>
          <w:rFonts w:ascii="Verdana" w:hAnsi="Verdana" w:eastAsia="Times New Roman" w:cs="Times New Roman"/>
          <w:sz w:val="18"/>
          <w:szCs w:val="18"/>
          <w:lang w:eastAsia="nl-NL"/>
        </w:rPr>
        <w:t>ver.</w:t>
      </w:r>
    </w:p>
    <w:p w:rsidRPr="00A41ED8" w:rsidR="006050B2" w:rsidP="006050B2" w:rsidRDefault="002A76BF" w14:paraId="25B875C3" w14:textId="127A2965">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sz w:val="18"/>
          <w:szCs w:val="18"/>
          <w:lang w:eastAsia="nl-NL"/>
        </w:rPr>
        <w:t xml:space="preserve">Beide wetten zullen een belangrijke basis vormen voor het cybersecuritystelsel en de </w:t>
      </w:r>
      <w:r w:rsidRPr="00A41ED8" w:rsidR="003B2FD2">
        <w:rPr>
          <w:rFonts w:ascii="Verdana" w:hAnsi="Verdana" w:eastAsia="Times New Roman" w:cs="Times New Roman"/>
          <w:sz w:val="18"/>
          <w:szCs w:val="18"/>
          <w:lang w:eastAsia="nl-NL"/>
        </w:rPr>
        <w:t xml:space="preserve">weerbaarheid van de </w:t>
      </w:r>
      <w:r w:rsidRPr="00A41ED8">
        <w:rPr>
          <w:rFonts w:ascii="Verdana" w:hAnsi="Verdana" w:eastAsia="Times New Roman" w:cs="Times New Roman"/>
          <w:sz w:val="18"/>
          <w:szCs w:val="18"/>
          <w:lang w:eastAsia="nl-NL"/>
        </w:rPr>
        <w:t xml:space="preserve">vitale infrastructuur en zijn daarom van grote waarde voor het verhogen van de weerbaarheid van ons land. </w:t>
      </w:r>
      <w:r w:rsidRPr="00A41ED8" w:rsidR="003B2FD2">
        <w:rPr>
          <w:rFonts w:ascii="Verdana" w:hAnsi="Verdana" w:eastAsia="Times New Roman" w:cs="Times New Roman"/>
          <w:sz w:val="18"/>
          <w:szCs w:val="18"/>
          <w:lang w:eastAsia="nl-NL"/>
        </w:rPr>
        <w:t xml:space="preserve">Ondanks de vertraging in de omzetting van de richtlijnen worden </w:t>
      </w:r>
      <w:r w:rsidRPr="00A41ED8" w:rsidR="006050B2">
        <w:rPr>
          <w:rFonts w:ascii="Verdana" w:hAnsi="Verdana" w:eastAsia="Times New Roman" w:cs="Times New Roman"/>
          <w:sz w:val="18"/>
          <w:szCs w:val="18"/>
          <w:lang w:eastAsia="nl-NL"/>
        </w:rPr>
        <w:t>organisaties</w:t>
      </w:r>
      <w:r w:rsidRPr="00A41ED8" w:rsidR="000020B2">
        <w:rPr>
          <w:rFonts w:ascii="Verdana" w:hAnsi="Verdana" w:eastAsia="Times New Roman" w:cs="Times New Roman"/>
          <w:sz w:val="18"/>
          <w:szCs w:val="18"/>
          <w:lang w:eastAsia="nl-NL"/>
        </w:rPr>
        <w:t>,</w:t>
      </w:r>
      <w:r w:rsidRPr="00A41ED8" w:rsidR="003B2FD2">
        <w:rPr>
          <w:rFonts w:ascii="Verdana" w:hAnsi="Verdana" w:eastAsia="Times New Roman" w:cs="Times New Roman"/>
          <w:sz w:val="18"/>
          <w:szCs w:val="18"/>
          <w:lang w:eastAsia="nl-NL"/>
        </w:rPr>
        <w:t xml:space="preserve"> die onder de wetten komen te vallen,</w:t>
      </w:r>
      <w:r w:rsidRPr="00A41ED8" w:rsidR="006050B2">
        <w:rPr>
          <w:rFonts w:ascii="Verdana" w:hAnsi="Verdana" w:eastAsia="Times New Roman" w:cs="Times New Roman"/>
          <w:sz w:val="18"/>
          <w:szCs w:val="18"/>
          <w:lang w:eastAsia="nl-NL"/>
        </w:rPr>
        <w:t xml:space="preserve"> </w:t>
      </w:r>
      <w:r w:rsidRPr="00A41ED8" w:rsidR="00D66DBC">
        <w:rPr>
          <w:rFonts w:ascii="Verdana" w:hAnsi="Verdana" w:eastAsia="Times New Roman" w:cs="Times New Roman"/>
          <w:sz w:val="18"/>
          <w:szCs w:val="18"/>
          <w:lang w:eastAsia="nl-NL"/>
        </w:rPr>
        <w:t xml:space="preserve">daarom </w:t>
      </w:r>
      <w:r w:rsidRPr="00A41ED8" w:rsidR="006050B2">
        <w:rPr>
          <w:rFonts w:ascii="Verdana" w:hAnsi="Verdana" w:eastAsia="Times New Roman" w:cs="Times New Roman"/>
          <w:sz w:val="18"/>
          <w:szCs w:val="18"/>
          <w:lang w:eastAsia="nl-NL"/>
        </w:rPr>
        <w:t>door betrokken ministeries</w:t>
      </w:r>
      <w:r w:rsidRPr="00A41ED8" w:rsidR="003B2FD2">
        <w:rPr>
          <w:rFonts w:ascii="Verdana" w:hAnsi="Verdana" w:eastAsia="Times New Roman" w:cs="Times New Roman"/>
          <w:sz w:val="18"/>
          <w:szCs w:val="18"/>
          <w:lang w:eastAsia="nl-NL"/>
        </w:rPr>
        <w:t xml:space="preserve"> </w:t>
      </w:r>
      <w:r w:rsidRPr="00A41ED8" w:rsidR="000020B2">
        <w:rPr>
          <w:rFonts w:ascii="Verdana" w:hAnsi="Verdana" w:eastAsia="Times New Roman" w:cs="Times New Roman"/>
          <w:sz w:val="18"/>
          <w:szCs w:val="18"/>
          <w:lang w:eastAsia="nl-NL"/>
        </w:rPr>
        <w:t>al</w:t>
      </w:r>
      <w:r w:rsidRPr="00A41ED8" w:rsidR="00427500">
        <w:rPr>
          <w:rFonts w:ascii="Verdana" w:hAnsi="Verdana" w:eastAsia="Times New Roman" w:cs="Times New Roman"/>
          <w:sz w:val="18"/>
          <w:szCs w:val="18"/>
          <w:lang w:eastAsia="nl-NL"/>
        </w:rPr>
        <w:t xml:space="preserve"> </w:t>
      </w:r>
      <w:r w:rsidRPr="00A41ED8" w:rsidR="006050B2">
        <w:rPr>
          <w:rFonts w:ascii="Verdana" w:hAnsi="Verdana" w:eastAsia="Times New Roman" w:cs="Times New Roman"/>
          <w:sz w:val="18"/>
          <w:szCs w:val="18"/>
          <w:lang w:eastAsia="nl-NL"/>
        </w:rPr>
        <w:t>benaderd en gewezen op de maatregelen die ze nu al kunnen treffen</w:t>
      </w:r>
      <w:r w:rsidRPr="00A41ED8" w:rsidR="003B2FD2">
        <w:rPr>
          <w:rFonts w:ascii="Verdana" w:hAnsi="Verdana" w:eastAsia="Times New Roman" w:cs="Times New Roman"/>
          <w:sz w:val="18"/>
          <w:szCs w:val="18"/>
          <w:lang w:eastAsia="nl-NL"/>
        </w:rPr>
        <w:t>. Daarnaast zullen verschillende organisaties, in verband met de hieronder toegelichte rechtstreekse werking van enkele bepalingen uit de NIS2-richtlijn, al per 17 oktober 2024 bepaalde rechten hebben, zoals het recht op bijstand van een Computer Incident Response Te</w:t>
      </w:r>
      <w:r w:rsidRPr="00A41ED8" w:rsidR="00D66DBC">
        <w:rPr>
          <w:rFonts w:ascii="Verdana" w:hAnsi="Verdana" w:eastAsia="Times New Roman" w:cs="Times New Roman"/>
          <w:sz w:val="18"/>
          <w:szCs w:val="18"/>
          <w:lang w:eastAsia="nl-NL"/>
        </w:rPr>
        <w:t>am</w:t>
      </w:r>
      <w:r w:rsidRPr="00A41ED8" w:rsidR="003B2FD2">
        <w:rPr>
          <w:rFonts w:ascii="Verdana" w:hAnsi="Verdana" w:eastAsia="Times New Roman" w:cs="Times New Roman"/>
          <w:sz w:val="18"/>
          <w:szCs w:val="18"/>
          <w:lang w:eastAsia="nl-NL"/>
        </w:rPr>
        <w:t xml:space="preserve"> (CSIRT</w:t>
      </w:r>
      <w:r w:rsidRPr="00A41ED8" w:rsidR="00FF5A62">
        <w:rPr>
          <w:rFonts w:ascii="Verdana" w:hAnsi="Verdana" w:eastAsia="Times New Roman" w:cs="Times New Roman"/>
          <w:sz w:val="18"/>
          <w:szCs w:val="18"/>
          <w:lang w:eastAsia="nl-NL"/>
        </w:rPr>
        <w:t>)</w:t>
      </w:r>
      <w:r w:rsidRPr="00A41ED8" w:rsidR="003B2FD2">
        <w:rPr>
          <w:rFonts w:ascii="Verdana" w:hAnsi="Verdana" w:eastAsia="Times New Roman" w:cs="Times New Roman"/>
          <w:sz w:val="18"/>
          <w:szCs w:val="18"/>
          <w:lang w:eastAsia="nl-NL"/>
        </w:rPr>
        <w:t xml:space="preserve"> bij cyberincidenten.</w:t>
      </w:r>
      <w:r w:rsidRPr="00A41ED8" w:rsidR="001106CE">
        <w:rPr>
          <w:rFonts w:ascii="Verdana" w:hAnsi="Verdana" w:eastAsia="Times New Roman" w:cs="Times New Roman"/>
          <w:sz w:val="18"/>
          <w:szCs w:val="18"/>
          <w:lang w:eastAsia="nl-NL"/>
        </w:rPr>
        <w:t xml:space="preserve"> Zo tracht ik de gevolgen</w:t>
      </w:r>
      <w:r w:rsidRPr="00A41ED8" w:rsidR="00697253">
        <w:rPr>
          <w:rFonts w:ascii="Verdana" w:hAnsi="Verdana" w:eastAsia="Times New Roman" w:cs="Times New Roman"/>
          <w:sz w:val="18"/>
          <w:szCs w:val="18"/>
          <w:lang w:eastAsia="nl-NL"/>
        </w:rPr>
        <w:t xml:space="preserve"> van de vertraging</w:t>
      </w:r>
      <w:r w:rsidRPr="00A41ED8" w:rsidR="001106CE">
        <w:rPr>
          <w:rFonts w:ascii="Verdana" w:hAnsi="Verdana" w:eastAsia="Times New Roman" w:cs="Times New Roman"/>
          <w:sz w:val="18"/>
          <w:szCs w:val="18"/>
          <w:lang w:eastAsia="nl-NL"/>
        </w:rPr>
        <w:t xml:space="preserve"> voor de weerbaarheid van Nederland </w:t>
      </w:r>
      <w:r w:rsidRPr="00A41ED8" w:rsidR="00D66DBC">
        <w:rPr>
          <w:rFonts w:ascii="Verdana" w:hAnsi="Verdana" w:eastAsia="Times New Roman" w:cs="Times New Roman"/>
          <w:sz w:val="18"/>
          <w:szCs w:val="18"/>
          <w:lang w:eastAsia="nl-NL"/>
        </w:rPr>
        <w:t xml:space="preserve">zo </w:t>
      </w:r>
      <w:r w:rsidRPr="00A41ED8" w:rsidR="001106CE">
        <w:rPr>
          <w:rFonts w:ascii="Verdana" w:hAnsi="Verdana" w:eastAsia="Times New Roman" w:cs="Times New Roman"/>
          <w:sz w:val="18"/>
          <w:szCs w:val="18"/>
          <w:lang w:eastAsia="nl-NL"/>
        </w:rPr>
        <w:t xml:space="preserve">beperkt </w:t>
      </w:r>
      <w:r w:rsidRPr="00A41ED8" w:rsidR="00D66DBC">
        <w:rPr>
          <w:rFonts w:ascii="Verdana" w:hAnsi="Verdana" w:eastAsia="Times New Roman" w:cs="Times New Roman"/>
          <w:sz w:val="18"/>
          <w:szCs w:val="18"/>
          <w:lang w:eastAsia="nl-NL"/>
        </w:rPr>
        <w:t xml:space="preserve">mogelijk </w:t>
      </w:r>
      <w:r w:rsidRPr="00A41ED8" w:rsidR="001106CE">
        <w:rPr>
          <w:rFonts w:ascii="Verdana" w:hAnsi="Verdana" w:eastAsia="Times New Roman" w:cs="Times New Roman"/>
          <w:sz w:val="18"/>
          <w:szCs w:val="18"/>
          <w:lang w:eastAsia="nl-NL"/>
        </w:rPr>
        <w:t>te houden.</w:t>
      </w:r>
      <w:r w:rsidRPr="00A41ED8" w:rsidR="00520A61">
        <w:rPr>
          <w:rFonts w:ascii="Verdana" w:hAnsi="Verdana" w:eastAsia="Times New Roman" w:cs="Times New Roman"/>
          <w:sz w:val="18"/>
          <w:szCs w:val="18"/>
          <w:lang w:eastAsia="nl-NL"/>
        </w:rPr>
        <w:t xml:space="preserve"> </w:t>
      </w:r>
    </w:p>
    <w:p w:rsidRPr="00A41ED8" w:rsidR="007A65FC" w:rsidP="002309E0" w:rsidRDefault="000C263C" w14:paraId="138439CF" w14:textId="27284E57">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sz w:val="18"/>
          <w:szCs w:val="18"/>
          <w:lang w:eastAsia="nl-NL"/>
        </w:rPr>
        <w:t xml:space="preserve">Ik verwacht </w:t>
      </w:r>
      <w:r w:rsidRPr="00A41ED8" w:rsidR="00371327">
        <w:rPr>
          <w:rFonts w:ascii="Verdana" w:hAnsi="Verdana" w:eastAsia="Times New Roman" w:cs="Times New Roman"/>
          <w:sz w:val="18"/>
          <w:szCs w:val="18"/>
          <w:lang w:eastAsia="nl-NL"/>
        </w:rPr>
        <w:t>dat</w:t>
      </w:r>
      <w:r w:rsidRPr="00A41ED8">
        <w:rPr>
          <w:rFonts w:ascii="Verdana" w:hAnsi="Verdana" w:eastAsia="Times New Roman" w:cs="Times New Roman"/>
          <w:sz w:val="18"/>
          <w:szCs w:val="18"/>
          <w:lang w:eastAsia="nl-NL"/>
        </w:rPr>
        <w:t xml:space="preserve"> beide wetsvoorstellen in het vierde kwartaal van 2024 </w:t>
      </w:r>
      <w:r w:rsidRPr="00A41ED8" w:rsidR="00B34ADD">
        <w:rPr>
          <w:rFonts w:ascii="Verdana" w:hAnsi="Verdana" w:eastAsia="Times New Roman" w:cs="Times New Roman"/>
          <w:sz w:val="18"/>
          <w:szCs w:val="18"/>
          <w:lang w:eastAsia="nl-NL"/>
        </w:rPr>
        <w:t xml:space="preserve">voor advies </w:t>
      </w:r>
      <w:r w:rsidRPr="00A41ED8" w:rsidR="00371327">
        <w:rPr>
          <w:rFonts w:ascii="Verdana" w:hAnsi="Verdana" w:eastAsia="Times New Roman" w:cs="Times New Roman"/>
          <w:sz w:val="18"/>
          <w:szCs w:val="18"/>
          <w:lang w:eastAsia="nl-NL"/>
        </w:rPr>
        <w:t xml:space="preserve">worden aangeboden </w:t>
      </w:r>
      <w:r w:rsidRPr="00A41ED8">
        <w:rPr>
          <w:rFonts w:ascii="Verdana" w:hAnsi="Verdana" w:eastAsia="Times New Roman" w:cs="Times New Roman"/>
          <w:sz w:val="18"/>
          <w:szCs w:val="18"/>
          <w:lang w:eastAsia="nl-NL"/>
        </w:rPr>
        <w:t xml:space="preserve">aan de </w:t>
      </w:r>
      <w:r w:rsidRPr="00A41ED8" w:rsidR="00B34ADD">
        <w:rPr>
          <w:rFonts w:ascii="Verdana" w:hAnsi="Verdana" w:eastAsia="Times New Roman" w:cs="Times New Roman"/>
          <w:sz w:val="18"/>
          <w:szCs w:val="18"/>
          <w:lang w:eastAsia="nl-NL"/>
        </w:rPr>
        <w:t xml:space="preserve">Afdeling advisering van de </w:t>
      </w:r>
      <w:r w:rsidRPr="00A41ED8">
        <w:rPr>
          <w:rFonts w:ascii="Verdana" w:hAnsi="Verdana" w:eastAsia="Times New Roman" w:cs="Times New Roman"/>
          <w:sz w:val="18"/>
          <w:szCs w:val="18"/>
          <w:lang w:eastAsia="nl-NL"/>
        </w:rPr>
        <w:t>Raad van State.</w:t>
      </w:r>
      <w:r w:rsidRPr="00A41ED8" w:rsidR="00371327">
        <w:rPr>
          <w:rFonts w:ascii="Verdana" w:hAnsi="Verdana" w:eastAsia="Times New Roman" w:cs="Times New Roman"/>
          <w:sz w:val="18"/>
          <w:szCs w:val="18"/>
          <w:lang w:eastAsia="nl-NL"/>
        </w:rPr>
        <w:t xml:space="preserve"> </w:t>
      </w:r>
      <w:r w:rsidRPr="00A41ED8" w:rsidR="00371327">
        <w:rPr>
          <w:rFonts w:ascii="Verdana" w:hAnsi="Verdana" w:eastAsia="Times New Roman" w:cs="Times New Roman"/>
          <w:sz w:val="18"/>
          <w:szCs w:val="18"/>
          <w:lang w:eastAsia="nl-NL"/>
        </w:rPr>
        <w:lastRenderedPageBreak/>
        <w:t xml:space="preserve">Afhankelijk van de tijd die nodig is voor het advies en de verwerking daarvan, zullen de voorstellen </w:t>
      </w:r>
      <w:r w:rsidRPr="00A41ED8" w:rsidR="00B34ADD">
        <w:rPr>
          <w:rFonts w:ascii="Verdana" w:hAnsi="Verdana" w:eastAsia="Times New Roman" w:cs="Times New Roman"/>
          <w:sz w:val="18"/>
          <w:szCs w:val="18"/>
          <w:lang w:eastAsia="nl-NL"/>
        </w:rPr>
        <w:t xml:space="preserve">naar verwachting </w:t>
      </w:r>
      <w:r w:rsidRPr="00A41ED8" w:rsidR="00371327">
        <w:rPr>
          <w:rFonts w:ascii="Verdana" w:hAnsi="Verdana" w:eastAsia="Times New Roman" w:cs="Times New Roman"/>
          <w:sz w:val="18"/>
          <w:szCs w:val="18"/>
          <w:lang w:eastAsia="nl-NL"/>
        </w:rPr>
        <w:t xml:space="preserve">in het eerste kwartaal van 2025 naar uw Kamer worden gestuurd. Het streven is dat </w:t>
      </w:r>
      <w:r w:rsidRPr="00A41ED8" w:rsidR="00021CFD">
        <w:rPr>
          <w:rFonts w:ascii="Verdana" w:hAnsi="Verdana" w:eastAsia="Times New Roman" w:cs="Times New Roman"/>
          <w:sz w:val="18"/>
          <w:szCs w:val="18"/>
          <w:lang w:eastAsia="nl-NL"/>
        </w:rPr>
        <w:t>beide</w:t>
      </w:r>
      <w:r w:rsidRPr="00A41ED8" w:rsidR="00371327">
        <w:rPr>
          <w:rFonts w:ascii="Verdana" w:hAnsi="Verdana" w:eastAsia="Times New Roman" w:cs="Times New Roman"/>
          <w:sz w:val="18"/>
          <w:szCs w:val="18"/>
          <w:lang w:eastAsia="nl-NL"/>
        </w:rPr>
        <w:t xml:space="preserve"> wetten in het derde kwartaal van 2025 in werking treden</w:t>
      </w:r>
      <w:r w:rsidRPr="00A41ED8" w:rsidR="00CC24F0">
        <w:rPr>
          <w:rFonts w:ascii="Verdana" w:hAnsi="Verdana" w:eastAsia="Times New Roman" w:cs="Times New Roman"/>
          <w:sz w:val="18"/>
          <w:szCs w:val="18"/>
          <w:lang w:eastAsia="nl-NL"/>
        </w:rPr>
        <w:t xml:space="preserve">. </w:t>
      </w:r>
      <w:r w:rsidRPr="00A41ED8" w:rsidR="00DA59F5">
        <w:rPr>
          <w:rFonts w:ascii="Verdana" w:hAnsi="Verdana" w:eastAsia="Times New Roman" w:cs="Times New Roman"/>
          <w:sz w:val="18"/>
          <w:szCs w:val="18"/>
          <w:lang w:eastAsia="nl-NL"/>
        </w:rPr>
        <w:t>Dit is</w:t>
      </w:r>
      <w:r w:rsidRPr="00A41ED8" w:rsidR="00371327">
        <w:rPr>
          <w:rFonts w:ascii="Verdana" w:hAnsi="Verdana" w:eastAsia="Times New Roman" w:cs="Times New Roman"/>
          <w:sz w:val="18"/>
          <w:szCs w:val="18"/>
          <w:lang w:eastAsia="nl-NL"/>
        </w:rPr>
        <w:t xml:space="preserve"> uiteraard </w:t>
      </w:r>
      <w:r w:rsidRPr="00A41ED8" w:rsidR="00DA59F5">
        <w:rPr>
          <w:rFonts w:ascii="Verdana" w:hAnsi="Verdana" w:eastAsia="Times New Roman" w:cs="Times New Roman"/>
          <w:sz w:val="18"/>
          <w:szCs w:val="18"/>
          <w:lang w:eastAsia="nl-NL"/>
        </w:rPr>
        <w:t xml:space="preserve">ook </w:t>
      </w:r>
      <w:r w:rsidRPr="00A41ED8" w:rsidR="00371327">
        <w:rPr>
          <w:rFonts w:ascii="Verdana" w:hAnsi="Verdana" w:eastAsia="Times New Roman" w:cs="Times New Roman"/>
          <w:sz w:val="18"/>
          <w:szCs w:val="18"/>
          <w:lang w:eastAsia="nl-NL"/>
        </w:rPr>
        <w:t xml:space="preserve">afhankelijk van de voortgang van de behandeling van de wetsvoorstellen in </w:t>
      </w:r>
      <w:r w:rsidRPr="00A41ED8" w:rsidR="00E13606">
        <w:rPr>
          <w:rFonts w:ascii="Verdana" w:hAnsi="Verdana" w:eastAsia="Times New Roman" w:cs="Times New Roman"/>
          <w:sz w:val="18"/>
          <w:szCs w:val="18"/>
          <w:lang w:eastAsia="nl-NL"/>
        </w:rPr>
        <w:t>de</w:t>
      </w:r>
      <w:r w:rsidRPr="00A41ED8" w:rsidR="00371327">
        <w:rPr>
          <w:rFonts w:ascii="Verdana" w:hAnsi="Verdana" w:eastAsia="Times New Roman" w:cs="Times New Roman"/>
          <w:sz w:val="18"/>
          <w:szCs w:val="18"/>
          <w:lang w:eastAsia="nl-NL"/>
        </w:rPr>
        <w:t xml:space="preserve"> </w:t>
      </w:r>
      <w:r w:rsidRPr="00A41ED8" w:rsidR="00E13606">
        <w:rPr>
          <w:rFonts w:ascii="Verdana" w:hAnsi="Verdana" w:eastAsia="Times New Roman" w:cs="Times New Roman"/>
          <w:sz w:val="18"/>
          <w:szCs w:val="18"/>
          <w:lang w:eastAsia="nl-NL"/>
        </w:rPr>
        <w:t>Tweede en Eerste</w:t>
      </w:r>
      <w:r w:rsidRPr="00A41ED8" w:rsidR="003A0074">
        <w:rPr>
          <w:rFonts w:ascii="Verdana" w:hAnsi="Verdana" w:eastAsia="Times New Roman" w:cs="Times New Roman"/>
          <w:sz w:val="18"/>
          <w:szCs w:val="18"/>
          <w:lang w:eastAsia="nl-NL"/>
        </w:rPr>
        <w:t xml:space="preserve"> Kamer</w:t>
      </w:r>
      <w:r w:rsidRPr="00A41ED8" w:rsidR="00371327">
        <w:rPr>
          <w:rFonts w:ascii="Verdana" w:hAnsi="Verdana" w:eastAsia="Times New Roman" w:cs="Times New Roman"/>
          <w:sz w:val="18"/>
          <w:szCs w:val="18"/>
          <w:lang w:eastAsia="nl-NL"/>
        </w:rPr>
        <w:t xml:space="preserve">. </w:t>
      </w:r>
      <w:r w:rsidRPr="00A41ED8" w:rsidR="007A65FC">
        <w:rPr>
          <w:rFonts w:ascii="Verdana" w:hAnsi="Verdana" w:eastAsia="Times New Roman" w:cs="Times New Roman"/>
          <w:sz w:val="18"/>
          <w:szCs w:val="18"/>
          <w:lang w:eastAsia="nl-NL"/>
        </w:rPr>
        <w:t>In deze brief informeer ik u over de gevolgen van de niet-tijdige implementatie van beide richtlijnen.</w:t>
      </w:r>
    </w:p>
    <w:p w:rsidRPr="00A41ED8" w:rsidR="00286CD1" w:rsidP="00364633" w:rsidRDefault="00B34ADD" w14:paraId="3AB73E5D" w14:textId="1AE175A5">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b/>
          <w:bCs/>
          <w:sz w:val="18"/>
          <w:szCs w:val="18"/>
          <w:lang w:eastAsia="nl-NL"/>
        </w:rPr>
        <w:t xml:space="preserve">Gevolgen van niet-tijdige implementatie van </w:t>
      </w:r>
      <w:r w:rsidRPr="00A41ED8" w:rsidR="00A04597">
        <w:rPr>
          <w:rFonts w:ascii="Verdana" w:hAnsi="Verdana" w:eastAsia="Times New Roman" w:cs="Times New Roman"/>
          <w:b/>
          <w:bCs/>
          <w:sz w:val="18"/>
          <w:szCs w:val="18"/>
          <w:lang w:eastAsia="nl-NL"/>
        </w:rPr>
        <w:t xml:space="preserve">de </w:t>
      </w:r>
      <w:r w:rsidRPr="00A41ED8" w:rsidR="008B1342">
        <w:rPr>
          <w:rFonts w:ascii="Verdana" w:hAnsi="Verdana" w:eastAsia="Times New Roman" w:cs="Times New Roman"/>
          <w:b/>
          <w:bCs/>
          <w:sz w:val="18"/>
          <w:szCs w:val="18"/>
          <w:lang w:eastAsia="nl-NL"/>
        </w:rPr>
        <w:t>CER-richtlijn</w:t>
      </w:r>
      <w:r w:rsidRPr="00A41ED8" w:rsidR="008B1342">
        <w:rPr>
          <w:rFonts w:ascii="Verdana" w:hAnsi="Verdana" w:eastAsia="Times New Roman" w:cs="Times New Roman"/>
          <w:i/>
          <w:iCs/>
          <w:sz w:val="18"/>
          <w:szCs w:val="18"/>
          <w:lang w:eastAsia="nl-NL"/>
        </w:rPr>
        <w:t xml:space="preserve"> </w:t>
      </w:r>
      <w:r w:rsidRPr="00A41ED8" w:rsidR="005F50F2">
        <w:rPr>
          <w:rFonts w:ascii="Verdana" w:hAnsi="Verdana" w:eastAsia="Times New Roman" w:cs="Times New Roman"/>
          <w:i/>
          <w:iCs/>
          <w:sz w:val="18"/>
          <w:szCs w:val="18"/>
          <w:lang w:eastAsia="nl-NL"/>
        </w:rPr>
        <w:br/>
      </w:r>
      <w:r w:rsidRPr="00A41ED8" w:rsidR="00286CD1">
        <w:rPr>
          <w:rFonts w:ascii="Verdana" w:hAnsi="Verdana" w:eastAsia="Times New Roman" w:cs="Times New Roman"/>
          <w:sz w:val="18"/>
          <w:szCs w:val="18"/>
          <w:lang w:eastAsia="nl-NL"/>
        </w:rPr>
        <w:t>De CER-richtlijn wordt geïmplementeerd in de Wet weerbaarheid kritieke entiteiten.</w:t>
      </w:r>
      <w:r w:rsidRPr="00A41ED8" w:rsidR="00453706">
        <w:rPr>
          <w:rFonts w:ascii="Verdana" w:hAnsi="Verdana" w:eastAsia="Times New Roman" w:cs="Times New Roman"/>
          <w:sz w:val="18"/>
          <w:szCs w:val="18"/>
          <w:lang w:eastAsia="nl-NL"/>
        </w:rPr>
        <w:t xml:space="preserve"> </w:t>
      </w:r>
      <w:r w:rsidRPr="00A41ED8">
        <w:rPr>
          <w:rFonts w:ascii="Verdana" w:hAnsi="Verdana" w:eastAsia="Times New Roman" w:cs="Times New Roman"/>
          <w:sz w:val="18"/>
          <w:szCs w:val="18"/>
          <w:lang w:eastAsia="nl-NL"/>
        </w:rPr>
        <w:t>Organisaties zullen pas onder die wet vallen zodra ze op</w:t>
      </w:r>
      <w:r w:rsidRPr="00A41ED8" w:rsidR="005F0A6C">
        <w:rPr>
          <w:rFonts w:ascii="Verdana" w:hAnsi="Verdana" w:eastAsia="Times New Roman" w:cs="Times New Roman"/>
          <w:sz w:val="18"/>
          <w:szCs w:val="18"/>
          <w:lang w:eastAsia="nl-NL"/>
        </w:rPr>
        <w:t xml:space="preserve"> grond</w:t>
      </w:r>
      <w:r w:rsidRPr="00A41ED8" w:rsidR="003C76CB">
        <w:rPr>
          <w:rFonts w:ascii="Verdana" w:hAnsi="Verdana" w:eastAsia="Times New Roman" w:cs="Times New Roman"/>
          <w:sz w:val="18"/>
          <w:szCs w:val="18"/>
          <w:lang w:eastAsia="nl-NL"/>
        </w:rPr>
        <w:t xml:space="preserve"> van die wet</w:t>
      </w:r>
      <w:r w:rsidRPr="00A41ED8">
        <w:rPr>
          <w:rFonts w:ascii="Verdana" w:hAnsi="Verdana" w:eastAsia="Times New Roman" w:cs="Times New Roman"/>
          <w:sz w:val="18"/>
          <w:szCs w:val="18"/>
          <w:lang w:eastAsia="nl-NL"/>
        </w:rPr>
        <w:t xml:space="preserve"> zijn aangewezen als </w:t>
      </w:r>
      <w:r w:rsidRPr="00A41ED8" w:rsidR="00286CD1">
        <w:rPr>
          <w:rFonts w:ascii="Verdana" w:hAnsi="Verdana" w:eastAsia="Times New Roman" w:cs="Times New Roman"/>
          <w:sz w:val="18"/>
          <w:szCs w:val="18"/>
          <w:lang w:eastAsia="nl-NL"/>
        </w:rPr>
        <w:t>‘kritieke entiteit’.</w:t>
      </w:r>
      <w:r w:rsidRPr="00A41ED8">
        <w:rPr>
          <w:rFonts w:ascii="Verdana" w:hAnsi="Verdana" w:eastAsia="Times New Roman" w:cs="Times New Roman"/>
          <w:sz w:val="18"/>
          <w:szCs w:val="18"/>
          <w:lang w:eastAsia="nl-NL"/>
        </w:rPr>
        <w:t xml:space="preserve"> Voor d</w:t>
      </w:r>
      <w:r w:rsidRPr="00A41ED8" w:rsidR="003C76CB">
        <w:rPr>
          <w:rFonts w:ascii="Verdana" w:hAnsi="Verdana" w:eastAsia="Times New Roman" w:cs="Times New Roman"/>
          <w:sz w:val="18"/>
          <w:szCs w:val="18"/>
          <w:lang w:eastAsia="nl-NL"/>
        </w:rPr>
        <w:t>eze organisaties</w:t>
      </w:r>
      <w:r w:rsidRPr="00A41ED8">
        <w:rPr>
          <w:rFonts w:ascii="Verdana" w:hAnsi="Verdana" w:eastAsia="Times New Roman" w:cs="Times New Roman"/>
          <w:sz w:val="18"/>
          <w:szCs w:val="18"/>
          <w:lang w:eastAsia="nl-NL"/>
        </w:rPr>
        <w:t xml:space="preserve"> zullen de zorgplicht en de meldplicht uit deze wet</w:t>
      </w:r>
      <w:r w:rsidRPr="00A41ED8" w:rsidR="003C76CB">
        <w:rPr>
          <w:rFonts w:ascii="Verdana" w:hAnsi="Verdana" w:eastAsia="Times New Roman" w:cs="Times New Roman"/>
          <w:sz w:val="18"/>
          <w:szCs w:val="18"/>
          <w:lang w:eastAsia="nl-NL"/>
        </w:rPr>
        <w:t xml:space="preserve"> </w:t>
      </w:r>
      <w:r w:rsidRPr="00A41ED8">
        <w:rPr>
          <w:rFonts w:ascii="Verdana" w:hAnsi="Verdana" w:eastAsia="Times New Roman" w:cs="Times New Roman"/>
          <w:sz w:val="18"/>
          <w:szCs w:val="18"/>
          <w:lang w:eastAsia="nl-NL"/>
        </w:rPr>
        <w:t>pas van toepassing zij</w:t>
      </w:r>
      <w:r w:rsidRPr="00A41ED8" w:rsidR="003C76CB">
        <w:rPr>
          <w:rFonts w:ascii="Verdana" w:hAnsi="Verdana" w:eastAsia="Times New Roman" w:cs="Times New Roman"/>
          <w:sz w:val="18"/>
          <w:szCs w:val="18"/>
          <w:lang w:eastAsia="nl-NL"/>
        </w:rPr>
        <w:t>n vanaf tien maanden na hun aanwijzing als kritieke entiteit.</w:t>
      </w:r>
      <w:r w:rsidRPr="00A41ED8" w:rsidR="00286CD1">
        <w:rPr>
          <w:rFonts w:ascii="Verdana" w:hAnsi="Verdana" w:eastAsia="Times New Roman" w:cs="Times New Roman"/>
          <w:sz w:val="18"/>
          <w:szCs w:val="18"/>
          <w:lang w:eastAsia="nl-NL"/>
        </w:rPr>
        <w:t xml:space="preserve"> </w:t>
      </w:r>
    </w:p>
    <w:p w:rsidRPr="00A41ED8" w:rsidR="00286CD1" w:rsidP="00145C91" w:rsidRDefault="00322883" w14:paraId="2A52C7C4" w14:textId="589797CE">
      <w:pPr>
        <w:pStyle w:val="Normaalweb"/>
        <w:shd w:val="clear" w:color="auto" w:fill="FFFFFF"/>
        <w:spacing w:before="0" w:beforeAutospacing="0" w:after="192" w:afterAutospacing="0"/>
        <w:textAlignment w:val="top"/>
        <w:rPr>
          <w:rFonts w:ascii="Verdana" w:hAnsi="Verdana"/>
          <w:sz w:val="18"/>
          <w:szCs w:val="18"/>
        </w:rPr>
      </w:pPr>
      <w:bookmarkStart w:name="_Hlk178070912" w:id="7"/>
      <w:r w:rsidRPr="00A41ED8">
        <w:rPr>
          <w:rFonts w:ascii="Verdana" w:hAnsi="Verdana"/>
          <w:sz w:val="18"/>
          <w:szCs w:val="18"/>
        </w:rPr>
        <w:t>In</w:t>
      </w:r>
      <w:r w:rsidRPr="00A41ED8" w:rsidR="00286CD1">
        <w:rPr>
          <w:rFonts w:ascii="Verdana" w:hAnsi="Verdana"/>
          <w:sz w:val="18"/>
          <w:szCs w:val="18"/>
        </w:rPr>
        <w:t xml:space="preserve"> de periode tussen 17 oktober 2024 en de</w:t>
      </w:r>
      <w:r w:rsidRPr="00A41ED8" w:rsidR="005E479D">
        <w:rPr>
          <w:rFonts w:ascii="Verdana" w:hAnsi="Verdana"/>
          <w:sz w:val="18"/>
          <w:szCs w:val="18"/>
        </w:rPr>
        <w:t xml:space="preserve"> datum van</w:t>
      </w:r>
      <w:r w:rsidRPr="00A41ED8" w:rsidR="00286CD1">
        <w:rPr>
          <w:rFonts w:ascii="Verdana" w:hAnsi="Verdana"/>
          <w:sz w:val="18"/>
          <w:szCs w:val="18"/>
        </w:rPr>
        <w:t xml:space="preserve"> inwerkingtreding van de </w:t>
      </w:r>
      <w:r w:rsidRPr="00A41ED8" w:rsidR="000D65DD">
        <w:rPr>
          <w:rFonts w:ascii="Verdana" w:hAnsi="Verdana"/>
          <w:sz w:val="18"/>
          <w:szCs w:val="18"/>
        </w:rPr>
        <w:t>Wet weerbaarheid kritieke entiteiten</w:t>
      </w:r>
      <w:r w:rsidRPr="00A41ED8" w:rsidR="00286CD1">
        <w:rPr>
          <w:rFonts w:ascii="Verdana" w:hAnsi="Verdana"/>
          <w:sz w:val="18"/>
          <w:szCs w:val="18"/>
        </w:rPr>
        <w:t xml:space="preserve"> gelden er </w:t>
      </w:r>
      <w:r w:rsidRPr="00A41ED8" w:rsidR="00286CD1">
        <w:rPr>
          <w:rFonts w:ascii="Verdana" w:hAnsi="Verdana"/>
          <w:i/>
          <w:iCs/>
          <w:sz w:val="18"/>
          <w:szCs w:val="18"/>
        </w:rPr>
        <w:t xml:space="preserve">geen </w:t>
      </w:r>
      <w:r w:rsidRPr="00A41ED8" w:rsidR="00286CD1">
        <w:rPr>
          <w:rFonts w:ascii="Verdana" w:hAnsi="Verdana"/>
          <w:sz w:val="18"/>
          <w:szCs w:val="18"/>
        </w:rPr>
        <w:t xml:space="preserve">verplichtingen voor organisaties vanuit de CER-richtlijn. Deze verplichtingen gelden pas voor organisaties wanneer de </w:t>
      </w:r>
      <w:r w:rsidRPr="00A41ED8" w:rsidR="00453706">
        <w:rPr>
          <w:rFonts w:ascii="Verdana" w:hAnsi="Verdana"/>
          <w:sz w:val="18"/>
          <w:szCs w:val="18"/>
        </w:rPr>
        <w:t>Wet weerbaarheid kritieke entiteiten</w:t>
      </w:r>
      <w:r w:rsidRPr="00A41ED8" w:rsidR="00286CD1">
        <w:rPr>
          <w:rFonts w:ascii="Verdana" w:hAnsi="Verdana"/>
          <w:sz w:val="18"/>
          <w:szCs w:val="18"/>
        </w:rPr>
        <w:t xml:space="preserve"> in werking treedt én de organisatie wordt aangewezen als kritieke entiteit.</w:t>
      </w:r>
      <w:bookmarkEnd w:id="7"/>
    </w:p>
    <w:p w:rsidRPr="00A41ED8" w:rsidR="00145C91" w:rsidP="00145C91" w:rsidRDefault="000D65DD" w14:paraId="54BAE09B" w14:textId="1AC7BACA">
      <w:pPr>
        <w:pStyle w:val="Normaalweb"/>
        <w:shd w:val="clear" w:color="auto" w:fill="FFFFFF"/>
        <w:spacing w:before="0" w:beforeAutospacing="0" w:after="192" w:afterAutospacing="0"/>
        <w:textAlignment w:val="top"/>
        <w:rPr>
          <w:rFonts w:ascii="Verdana" w:hAnsi="Verdana"/>
          <w:sz w:val="18"/>
          <w:szCs w:val="18"/>
        </w:rPr>
      </w:pPr>
      <w:r w:rsidRPr="00A41ED8">
        <w:rPr>
          <w:rFonts w:ascii="Verdana" w:hAnsi="Verdana"/>
          <w:sz w:val="18"/>
          <w:szCs w:val="18"/>
        </w:rPr>
        <w:t>Wel kent d</w:t>
      </w:r>
      <w:r w:rsidRPr="00A41ED8" w:rsidR="00145C91">
        <w:rPr>
          <w:rFonts w:ascii="Verdana" w:hAnsi="Verdana"/>
          <w:sz w:val="18"/>
          <w:szCs w:val="18"/>
        </w:rPr>
        <w:t xml:space="preserve">e CER-richtlijn </w:t>
      </w:r>
      <w:r w:rsidRPr="00A41ED8" w:rsidR="003C76CB">
        <w:rPr>
          <w:rFonts w:ascii="Verdana" w:hAnsi="Verdana"/>
          <w:sz w:val="18"/>
          <w:szCs w:val="18"/>
        </w:rPr>
        <w:t xml:space="preserve">ook </w:t>
      </w:r>
      <w:r w:rsidRPr="00A41ED8" w:rsidR="00145C91">
        <w:rPr>
          <w:rFonts w:ascii="Verdana" w:hAnsi="Verdana"/>
          <w:sz w:val="18"/>
          <w:szCs w:val="18"/>
        </w:rPr>
        <w:t xml:space="preserve">voor lidstaten een aantal verplichtingen na 17 oktober 2024. </w:t>
      </w:r>
      <w:r w:rsidRPr="00A41ED8" w:rsidR="006C09FA">
        <w:rPr>
          <w:rFonts w:ascii="Verdana" w:hAnsi="Verdana"/>
          <w:sz w:val="18"/>
          <w:szCs w:val="18"/>
        </w:rPr>
        <w:t>V</w:t>
      </w:r>
      <w:r w:rsidRPr="00A41ED8" w:rsidR="00145C91">
        <w:rPr>
          <w:rFonts w:ascii="Verdana" w:hAnsi="Verdana"/>
          <w:sz w:val="18"/>
          <w:szCs w:val="18"/>
        </w:rPr>
        <w:t xml:space="preserve">oor de </w:t>
      </w:r>
      <w:r w:rsidRPr="00A41ED8" w:rsidR="00AE5532">
        <w:rPr>
          <w:rFonts w:ascii="Verdana" w:hAnsi="Verdana"/>
          <w:sz w:val="18"/>
          <w:szCs w:val="18"/>
        </w:rPr>
        <w:t>Rijksoverheid</w:t>
      </w:r>
      <w:r w:rsidRPr="00A41ED8" w:rsidR="003A0074">
        <w:rPr>
          <w:rFonts w:ascii="Verdana" w:hAnsi="Verdana"/>
          <w:sz w:val="18"/>
          <w:szCs w:val="18"/>
        </w:rPr>
        <w:t xml:space="preserve"> </w:t>
      </w:r>
      <w:r w:rsidRPr="00A41ED8" w:rsidR="006C09FA">
        <w:rPr>
          <w:rFonts w:ascii="Verdana" w:hAnsi="Verdana"/>
          <w:sz w:val="18"/>
          <w:szCs w:val="18"/>
        </w:rPr>
        <w:t xml:space="preserve">betreft dit </w:t>
      </w:r>
      <w:r w:rsidRPr="00A41ED8" w:rsidR="00145C91">
        <w:rPr>
          <w:rFonts w:ascii="Verdana" w:hAnsi="Verdana"/>
          <w:sz w:val="18"/>
          <w:szCs w:val="18"/>
        </w:rPr>
        <w:t>het vaststellen van een nationale strategie (artikel 4 CER), het uitvoeren van een risicobeoordeling (artikel 5 CER) en het identificeren van kritieke entiteiten (artikel 6 CER). De uiterlijke termijn voor het voldoen aan deze verplichtingen uit artikelen 4 en 5 is 17 januari 2026 en voor artikel 6 is dit 17 juli 2026.</w:t>
      </w:r>
      <w:r w:rsidRPr="00A41ED8" w:rsidR="006C09FA">
        <w:rPr>
          <w:rFonts w:ascii="Verdana" w:hAnsi="Verdana"/>
          <w:sz w:val="18"/>
          <w:szCs w:val="18"/>
        </w:rPr>
        <w:t xml:space="preserve"> </w:t>
      </w:r>
      <w:r w:rsidRPr="00A41ED8" w:rsidR="00AE5532">
        <w:rPr>
          <w:rFonts w:ascii="Verdana" w:hAnsi="Verdana"/>
          <w:sz w:val="18"/>
          <w:szCs w:val="18"/>
        </w:rPr>
        <w:t>D</w:t>
      </w:r>
      <w:r w:rsidRPr="00A41ED8" w:rsidR="006C09FA">
        <w:rPr>
          <w:rFonts w:ascii="Verdana" w:hAnsi="Verdana"/>
          <w:sz w:val="18"/>
          <w:szCs w:val="18"/>
        </w:rPr>
        <w:t xml:space="preserve">oor alle betrokken ministeries </w:t>
      </w:r>
      <w:r w:rsidRPr="00A41ED8" w:rsidR="00AE5532">
        <w:rPr>
          <w:rFonts w:ascii="Verdana" w:hAnsi="Verdana"/>
          <w:sz w:val="18"/>
          <w:szCs w:val="18"/>
        </w:rPr>
        <w:t>worden</w:t>
      </w:r>
      <w:r w:rsidRPr="00A41ED8" w:rsidR="006C09FA">
        <w:rPr>
          <w:rFonts w:ascii="Verdana" w:hAnsi="Verdana"/>
          <w:sz w:val="18"/>
          <w:szCs w:val="18"/>
        </w:rPr>
        <w:t xml:space="preserve"> voorbereidingen getroffen, al dat niet in het kader van staand beleid uit de Aanpak vitaal,</w:t>
      </w:r>
      <w:r w:rsidRPr="00A41ED8" w:rsidR="006C09FA">
        <w:rPr>
          <w:rStyle w:val="Voetnootmarkering"/>
          <w:rFonts w:ascii="Verdana" w:hAnsi="Verdana"/>
          <w:sz w:val="18"/>
          <w:szCs w:val="18"/>
        </w:rPr>
        <w:footnoteReference w:id="4"/>
      </w:r>
      <w:r w:rsidRPr="00A41ED8" w:rsidR="006C09FA">
        <w:rPr>
          <w:rFonts w:ascii="Verdana" w:hAnsi="Verdana"/>
          <w:sz w:val="18"/>
          <w:szCs w:val="18"/>
        </w:rPr>
        <w:t xml:space="preserve"> om tijdig aan de</w:t>
      </w:r>
      <w:r w:rsidRPr="00A41ED8" w:rsidR="003C76CB">
        <w:rPr>
          <w:rFonts w:ascii="Verdana" w:hAnsi="Verdana"/>
          <w:sz w:val="18"/>
          <w:szCs w:val="18"/>
        </w:rPr>
        <w:t>ze</w:t>
      </w:r>
      <w:r w:rsidRPr="00A41ED8" w:rsidR="006C09FA">
        <w:rPr>
          <w:rFonts w:ascii="Verdana" w:hAnsi="Verdana"/>
          <w:sz w:val="18"/>
          <w:szCs w:val="18"/>
        </w:rPr>
        <w:t xml:space="preserve"> verplichtingen te voldoen.</w:t>
      </w:r>
    </w:p>
    <w:p w:rsidRPr="00A41ED8" w:rsidR="005A23E9" w:rsidP="00222EB4" w:rsidRDefault="003C76CB" w14:paraId="1DC8269C" w14:textId="09469B73">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b/>
          <w:bCs/>
          <w:sz w:val="18"/>
          <w:szCs w:val="18"/>
          <w:lang w:eastAsia="nl-NL"/>
        </w:rPr>
        <w:t xml:space="preserve">Gevolgen van niet-tijdige implementatie van </w:t>
      </w:r>
      <w:r w:rsidRPr="00A41ED8" w:rsidR="00A04597">
        <w:rPr>
          <w:rFonts w:ascii="Verdana" w:hAnsi="Verdana" w:eastAsia="Times New Roman" w:cs="Times New Roman"/>
          <w:b/>
          <w:bCs/>
          <w:sz w:val="18"/>
          <w:szCs w:val="18"/>
          <w:lang w:eastAsia="nl-NL"/>
        </w:rPr>
        <w:t xml:space="preserve">de </w:t>
      </w:r>
      <w:r w:rsidRPr="00A41ED8" w:rsidR="008B1342">
        <w:rPr>
          <w:rFonts w:ascii="Verdana" w:hAnsi="Verdana" w:eastAsia="Times New Roman" w:cs="Times New Roman"/>
          <w:b/>
          <w:bCs/>
          <w:sz w:val="18"/>
          <w:szCs w:val="18"/>
          <w:lang w:eastAsia="nl-NL"/>
        </w:rPr>
        <w:t xml:space="preserve">NIS2-richtlijn </w:t>
      </w:r>
      <w:r w:rsidRPr="00A41ED8" w:rsidR="005F50F2">
        <w:rPr>
          <w:rFonts w:ascii="Verdana" w:hAnsi="Verdana" w:eastAsia="Times New Roman" w:cs="Times New Roman"/>
          <w:i/>
          <w:iCs/>
          <w:sz w:val="18"/>
          <w:szCs w:val="18"/>
          <w:lang w:eastAsia="nl-NL"/>
        </w:rPr>
        <w:br/>
      </w:r>
      <w:bookmarkStart w:name="_Hlk176511741" w:id="8"/>
      <w:r w:rsidRPr="00A41ED8" w:rsidR="00222EB4">
        <w:rPr>
          <w:rFonts w:ascii="Verdana" w:hAnsi="Verdana" w:eastAsia="Times New Roman" w:cs="Times New Roman"/>
          <w:sz w:val="18"/>
          <w:szCs w:val="18"/>
          <w:lang w:eastAsia="nl-NL"/>
        </w:rPr>
        <w:t>De NIS2-richtlijn wordt geïmplementeerd in de Cyberbeveiligingswet</w:t>
      </w:r>
      <w:r w:rsidRPr="00A41ED8" w:rsidR="00E27794">
        <w:rPr>
          <w:rFonts w:ascii="Verdana" w:hAnsi="Verdana" w:eastAsia="Times New Roman" w:cs="Times New Roman"/>
          <w:sz w:val="18"/>
          <w:szCs w:val="18"/>
          <w:lang w:eastAsia="nl-NL"/>
        </w:rPr>
        <w:t xml:space="preserve">. </w:t>
      </w:r>
      <w:r w:rsidRPr="00A41ED8" w:rsidR="0053681B">
        <w:rPr>
          <w:rFonts w:cstheme="minorHAnsi"/>
          <w:color w:val="000000"/>
        </w:rPr>
        <w:t xml:space="preserve">Deze wet zal </w:t>
      </w:r>
      <w:r w:rsidRPr="00A41ED8" w:rsidR="00E7127D">
        <w:rPr>
          <w:rFonts w:cstheme="minorHAnsi"/>
          <w:color w:val="000000"/>
        </w:rPr>
        <w:t>van toepassing zijn op</w:t>
      </w:r>
      <w:r w:rsidRPr="00A41ED8" w:rsidR="0053681B">
        <w:rPr>
          <w:rFonts w:cstheme="minorHAnsi"/>
          <w:color w:val="000000"/>
        </w:rPr>
        <w:t xml:space="preserve"> essentiële en belangrijke entiteiten. </w:t>
      </w:r>
      <w:r w:rsidRPr="00A41ED8" w:rsidR="00E7127D">
        <w:rPr>
          <w:rFonts w:cstheme="minorHAnsi"/>
          <w:color w:val="000000"/>
        </w:rPr>
        <w:t>Daarbij zal het</w:t>
      </w:r>
      <w:r w:rsidRPr="00A41ED8" w:rsidR="00E7127D">
        <w:rPr>
          <w:rFonts w:ascii="Verdana" w:hAnsi="Verdana" w:eastAsia="Times New Roman" w:cs="Times New Roman"/>
          <w:sz w:val="18"/>
          <w:szCs w:val="18"/>
          <w:lang w:eastAsia="nl-NL"/>
        </w:rPr>
        <w:t xml:space="preserve">, anders dan bij de CER-richtlijn, </w:t>
      </w:r>
      <w:r w:rsidRPr="00A41ED8" w:rsidR="005A23E9">
        <w:rPr>
          <w:rFonts w:ascii="Verdana" w:hAnsi="Verdana" w:eastAsia="Times New Roman" w:cs="Times New Roman"/>
          <w:sz w:val="18"/>
          <w:szCs w:val="18"/>
          <w:lang w:eastAsia="nl-NL"/>
        </w:rPr>
        <w:t xml:space="preserve">ten eerste </w:t>
      </w:r>
      <w:r w:rsidRPr="00A41ED8" w:rsidR="00E7127D">
        <w:rPr>
          <w:rFonts w:ascii="Verdana" w:hAnsi="Verdana" w:eastAsia="Times New Roman" w:cs="Times New Roman"/>
          <w:sz w:val="18"/>
          <w:szCs w:val="18"/>
          <w:lang w:eastAsia="nl-NL"/>
        </w:rPr>
        <w:t xml:space="preserve">gaan </w:t>
      </w:r>
      <w:r w:rsidRPr="00A41ED8" w:rsidR="005A23E9">
        <w:rPr>
          <w:rFonts w:ascii="Verdana" w:hAnsi="Verdana" w:eastAsia="Times New Roman" w:cs="Times New Roman"/>
          <w:sz w:val="18"/>
          <w:szCs w:val="18"/>
          <w:lang w:eastAsia="nl-NL"/>
        </w:rPr>
        <w:t>om entiteiten die van rechtswege</w:t>
      </w:r>
      <w:r w:rsidRPr="00A41ED8" w:rsidR="00E7127D">
        <w:rPr>
          <w:rFonts w:ascii="Verdana" w:hAnsi="Verdana" w:eastAsia="Times New Roman" w:cs="Times New Roman"/>
          <w:sz w:val="18"/>
          <w:szCs w:val="18"/>
          <w:lang w:eastAsia="nl-NL"/>
        </w:rPr>
        <w:t xml:space="preserve"> onder de richtlijn vallen en dus</w:t>
      </w:r>
      <w:r w:rsidRPr="00A41ED8" w:rsidR="00427500">
        <w:rPr>
          <w:rFonts w:ascii="Verdana" w:hAnsi="Verdana" w:eastAsia="Times New Roman" w:cs="Times New Roman"/>
          <w:sz w:val="18"/>
          <w:szCs w:val="18"/>
          <w:lang w:eastAsia="nl-NL"/>
        </w:rPr>
        <w:t xml:space="preserve"> </w:t>
      </w:r>
      <w:r w:rsidRPr="00A41ED8" w:rsidR="005A23E9">
        <w:rPr>
          <w:rFonts w:ascii="Verdana" w:hAnsi="Verdana" w:eastAsia="Times New Roman" w:cs="Times New Roman"/>
          <w:sz w:val="18"/>
          <w:szCs w:val="18"/>
          <w:lang w:eastAsia="nl-NL"/>
        </w:rPr>
        <w:t>zonder aanwijzing door een lidstaat</w:t>
      </w:r>
      <w:r w:rsidRPr="00A41ED8" w:rsidR="00E7127D">
        <w:rPr>
          <w:rFonts w:ascii="Verdana" w:hAnsi="Verdana" w:eastAsia="Times New Roman" w:cs="Times New Roman"/>
          <w:sz w:val="18"/>
          <w:szCs w:val="18"/>
          <w:lang w:eastAsia="nl-NL"/>
        </w:rPr>
        <w:t xml:space="preserve"> </w:t>
      </w:r>
      <w:r w:rsidRPr="00A41ED8" w:rsidR="00087755">
        <w:rPr>
          <w:rFonts w:ascii="Verdana" w:hAnsi="Verdana" w:eastAsia="Times New Roman" w:cs="Times New Roman"/>
          <w:sz w:val="18"/>
          <w:szCs w:val="18"/>
          <w:lang w:eastAsia="nl-NL"/>
        </w:rPr>
        <w:t>essentiële</w:t>
      </w:r>
      <w:r w:rsidRPr="00A41ED8" w:rsidR="00E7127D">
        <w:rPr>
          <w:rFonts w:ascii="Verdana" w:hAnsi="Verdana" w:eastAsia="Times New Roman" w:cs="Times New Roman"/>
          <w:sz w:val="18"/>
          <w:szCs w:val="18"/>
          <w:lang w:eastAsia="nl-NL"/>
        </w:rPr>
        <w:t xml:space="preserve"> of belangrijke entiteit zullen zijn</w:t>
      </w:r>
      <w:r w:rsidRPr="00A41ED8" w:rsidR="005A23E9">
        <w:rPr>
          <w:rFonts w:ascii="Verdana" w:hAnsi="Verdana" w:eastAsia="Times New Roman" w:cs="Times New Roman"/>
          <w:sz w:val="18"/>
          <w:szCs w:val="18"/>
          <w:lang w:eastAsia="nl-NL"/>
        </w:rPr>
        <w:t xml:space="preserve">. Daarnaast gaat het om entiteiten die pas na aanwijzing door de overheid als essentiële of belangrijke entiteit onder de </w:t>
      </w:r>
      <w:r w:rsidRPr="00A41ED8" w:rsidR="00E27794">
        <w:rPr>
          <w:rFonts w:ascii="Verdana" w:hAnsi="Verdana"/>
          <w:kern w:val="2"/>
          <w:sz w:val="18"/>
          <w:szCs w:val="18"/>
          <w14:ligatures w14:val="standardContextual"/>
        </w:rPr>
        <w:t>Cyberbeveiligingswet</w:t>
      </w:r>
      <w:r w:rsidRPr="00A41ED8" w:rsidR="005A23E9">
        <w:rPr>
          <w:rFonts w:ascii="Verdana" w:hAnsi="Verdana" w:eastAsia="Times New Roman" w:cs="Times New Roman"/>
          <w:sz w:val="18"/>
          <w:szCs w:val="18"/>
          <w:lang w:eastAsia="nl-NL"/>
        </w:rPr>
        <w:t xml:space="preserve"> </w:t>
      </w:r>
      <w:r w:rsidRPr="00A41ED8" w:rsidR="00322883">
        <w:rPr>
          <w:rFonts w:ascii="Verdana" w:hAnsi="Verdana" w:eastAsia="Times New Roman" w:cs="Times New Roman"/>
          <w:sz w:val="18"/>
          <w:szCs w:val="18"/>
          <w:lang w:eastAsia="nl-NL"/>
        </w:rPr>
        <w:t>zullen komen</w:t>
      </w:r>
      <w:r w:rsidRPr="00A41ED8" w:rsidR="00087755">
        <w:rPr>
          <w:rFonts w:ascii="Verdana" w:hAnsi="Verdana" w:eastAsia="Times New Roman" w:cs="Times New Roman"/>
          <w:sz w:val="18"/>
          <w:szCs w:val="18"/>
          <w:lang w:eastAsia="nl-NL"/>
        </w:rPr>
        <w:t xml:space="preserve"> te</w:t>
      </w:r>
      <w:r w:rsidRPr="00A41ED8" w:rsidR="00322883">
        <w:rPr>
          <w:rFonts w:ascii="Verdana" w:hAnsi="Verdana" w:eastAsia="Times New Roman" w:cs="Times New Roman"/>
          <w:sz w:val="18"/>
          <w:szCs w:val="18"/>
          <w:lang w:eastAsia="nl-NL"/>
        </w:rPr>
        <w:t xml:space="preserve"> </w:t>
      </w:r>
      <w:r w:rsidRPr="00A41ED8" w:rsidR="005A23E9">
        <w:rPr>
          <w:rFonts w:ascii="Verdana" w:hAnsi="Verdana" w:eastAsia="Times New Roman" w:cs="Times New Roman"/>
          <w:sz w:val="18"/>
          <w:szCs w:val="18"/>
          <w:lang w:eastAsia="nl-NL"/>
        </w:rPr>
        <w:t>vallen.</w:t>
      </w:r>
    </w:p>
    <w:p w:rsidRPr="00A41ED8" w:rsidR="00B71DC8" w:rsidP="005005CA" w:rsidRDefault="007E3EB9" w14:paraId="44B8A355" w14:textId="4037DEF1">
      <w:pPr>
        <w:pStyle w:val="Normaalweb"/>
        <w:shd w:val="clear" w:color="auto" w:fill="FFFFFF"/>
        <w:spacing w:before="240" w:beforeAutospacing="0" w:after="160" w:afterAutospacing="0"/>
        <w:textAlignment w:val="top"/>
        <w:rPr>
          <w:rFonts w:ascii="Verdana" w:hAnsi="Verdana"/>
          <w:sz w:val="18"/>
          <w:szCs w:val="18"/>
        </w:rPr>
      </w:pPr>
      <w:bookmarkStart w:name="_Hlk178254031" w:id="9"/>
      <w:r w:rsidRPr="00A41ED8">
        <w:rPr>
          <w:rFonts w:ascii="Verdana" w:hAnsi="Verdana"/>
          <w:sz w:val="18"/>
          <w:szCs w:val="18"/>
        </w:rPr>
        <w:t>In</w:t>
      </w:r>
      <w:r w:rsidRPr="00A41ED8" w:rsidR="00B71DC8">
        <w:rPr>
          <w:rFonts w:ascii="Verdana" w:hAnsi="Verdana"/>
          <w:sz w:val="18"/>
          <w:szCs w:val="18"/>
        </w:rPr>
        <w:t xml:space="preserve"> de periode tussen 17 oktober 2024 en de</w:t>
      </w:r>
      <w:r w:rsidRPr="00A41ED8">
        <w:rPr>
          <w:rFonts w:ascii="Verdana" w:hAnsi="Verdana"/>
          <w:sz w:val="18"/>
          <w:szCs w:val="18"/>
        </w:rPr>
        <w:t xml:space="preserve"> datum van</w:t>
      </w:r>
      <w:r w:rsidRPr="00A41ED8" w:rsidR="00B71DC8">
        <w:rPr>
          <w:rFonts w:ascii="Verdana" w:hAnsi="Verdana"/>
          <w:sz w:val="18"/>
          <w:szCs w:val="18"/>
        </w:rPr>
        <w:t xml:space="preserve"> inwerkingtreding van de </w:t>
      </w:r>
      <w:r w:rsidRPr="00A41ED8" w:rsidR="00E27794">
        <w:rPr>
          <w:rFonts w:ascii="Verdana" w:hAnsi="Verdana"/>
          <w:sz w:val="18"/>
          <w:szCs w:val="18"/>
        </w:rPr>
        <w:t>Cyberbeveiligingswet</w:t>
      </w:r>
      <w:r w:rsidRPr="00A41ED8" w:rsidR="00B71DC8">
        <w:rPr>
          <w:rFonts w:ascii="Verdana" w:hAnsi="Verdana"/>
          <w:sz w:val="18"/>
          <w:szCs w:val="18"/>
        </w:rPr>
        <w:t xml:space="preserve"> </w:t>
      </w:r>
      <w:r w:rsidRPr="00A41ED8" w:rsidR="00322883">
        <w:rPr>
          <w:rFonts w:ascii="Verdana" w:hAnsi="Verdana"/>
          <w:sz w:val="18"/>
          <w:szCs w:val="18"/>
        </w:rPr>
        <w:t xml:space="preserve">gelden er voor </w:t>
      </w:r>
      <w:r w:rsidRPr="00A41ED8" w:rsidR="00311134">
        <w:rPr>
          <w:rFonts w:ascii="Verdana" w:hAnsi="Verdana"/>
          <w:sz w:val="18"/>
          <w:szCs w:val="18"/>
        </w:rPr>
        <w:t>organisaties</w:t>
      </w:r>
      <w:r w:rsidRPr="00A41ED8" w:rsidR="00427500">
        <w:rPr>
          <w:rFonts w:ascii="Verdana" w:hAnsi="Verdana"/>
          <w:sz w:val="18"/>
          <w:szCs w:val="18"/>
        </w:rPr>
        <w:t xml:space="preserve"> </w:t>
      </w:r>
      <w:r w:rsidRPr="00A41ED8" w:rsidR="00322883">
        <w:rPr>
          <w:rFonts w:ascii="Verdana" w:hAnsi="Verdana"/>
          <w:sz w:val="18"/>
          <w:szCs w:val="18"/>
        </w:rPr>
        <w:t xml:space="preserve">geen verplichtingen </w:t>
      </w:r>
      <w:r w:rsidRPr="00A41ED8" w:rsidR="00311134">
        <w:rPr>
          <w:rFonts w:ascii="Verdana" w:hAnsi="Verdana"/>
          <w:sz w:val="18"/>
          <w:szCs w:val="18"/>
        </w:rPr>
        <w:t>vanuit</w:t>
      </w:r>
      <w:r w:rsidRPr="00A41ED8" w:rsidR="00322883">
        <w:rPr>
          <w:rFonts w:ascii="Verdana" w:hAnsi="Verdana"/>
          <w:sz w:val="18"/>
          <w:szCs w:val="18"/>
        </w:rPr>
        <w:t xml:space="preserve"> de NIS2-richtlij</w:t>
      </w:r>
      <w:r w:rsidRPr="00A41ED8" w:rsidR="00311134">
        <w:rPr>
          <w:rFonts w:ascii="Verdana" w:hAnsi="Verdana"/>
          <w:sz w:val="18"/>
          <w:szCs w:val="18"/>
        </w:rPr>
        <w:t>n</w:t>
      </w:r>
      <w:r w:rsidRPr="00A41ED8" w:rsidR="00322883">
        <w:rPr>
          <w:rFonts w:ascii="Verdana" w:hAnsi="Verdana"/>
          <w:sz w:val="18"/>
          <w:szCs w:val="18"/>
        </w:rPr>
        <w:t>. Voor alle essentiële en belangrijke entiteiten gaan d</w:t>
      </w:r>
      <w:r w:rsidRPr="00A41ED8" w:rsidR="00311134">
        <w:rPr>
          <w:rFonts w:ascii="Verdana" w:hAnsi="Verdana"/>
          <w:sz w:val="18"/>
          <w:szCs w:val="18"/>
        </w:rPr>
        <w:t>i</w:t>
      </w:r>
      <w:r w:rsidRPr="00A41ED8" w:rsidR="00322883">
        <w:rPr>
          <w:rFonts w:ascii="Verdana" w:hAnsi="Verdana"/>
          <w:sz w:val="18"/>
          <w:szCs w:val="18"/>
        </w:rPr>
        <w:t>e verplichtingen in de NIS2-richtlijn pas gelden zodra de Cyberbeveiligingswet in werking treedt.</w:t>
      </w:r>
      <w:r w:rsidRPr="00A41ED8" w:rsidR="000C3E22">
        <w:rPr>
          <w:rFonts w:ascii="Verdana" w:hAnsi="Verdana"/>
          <w:sz w:val="18"/>
          <w:szCs w:val="18"/>
        </w:rPr>
        <w:t xml:space="preserve"> Er kan dus ook niet op de naleving hiervan toezicht worden gehouden door de Nederlandse toezichthouder.</w:t>
      </w:r>
      <w:r w:rsidRPr="00A41ED8" w:rsidR="003517CC">
        <w:rPr>
          <w:rFonts w:ascii="Verdana" w:hAnsi="Verdana"/>
          <w:sz w:val="18"/>
          <w:szCs w:val="18"/>
        </w:rPr>
        <w:t xml:space="preserve"> Dit geldt eveneens voor verplichtingen die voortvloeien uit de Europese uitvoeringsverordening die nadere invulling geeft aan de plichten uit de NIS2-richtlijn.</w:t>
      </w:r>
      <w:r w:rsidRPr="00A41ED8" w:rsidR="003517CC">
        <w:rPr>
          <w:rFonts w:ascii="Verdana" w:hAnsi="Verdana"/>
          <w:sz w:val="18"/>
          <w:szCs w:val="18"/>
          <w:vertAlign w:val="superscript"/>
        </w:rPr>
        <w:footnoteReference w:id="5"/>
      </w:r>
      <w:r w:rsidRPr="00A41ED8" w:rsidR="003517CC">
        <w:rPr>
          <w:rFonts w:ascii="Verdana" w:hAnsi="Verdana"/>
          <w:sz w:val="18"/>
          <w:szCs w:val="18"/>
          <w:vertAlign w:val="superscript"/>
        </w:rPr>
        <w:t xml:space="preserve"> </w:t>
      </w:r>
      <w:r w:rsidRPr="00A41ED8" w:rsidR="00311134">
        <w:rPr>
          <w:rFonts w:ascii="Verdana" w:hAnsi="Verdana"/>
          <w:sz w:val="18"/>
          <w:szCs w:val="18"/>
        </w:rPr>
        <w:t xml:space="preserve">Voor organisaties die nu onder de Wet beveiliging netwerk- en informatiesystemen </w:t>
      </w:r>
      <w:r w:rsidRPr="00A41ED8" w:rsidR="004C73AF">
        <w:rPr>
          <w:rFonts w:ascii="Verdana" w:hAnsi="Verdana"/>
          <w:sz w:val="18"/>
          <w:szCs w:val="18"/>
        </w:rPr>
        <w:t xml:space="preserve">(Wbni) </w:t>
      </w:r>
      <w:r w:rsidRPr="00A41ED8" w:rsidR="00311134">
        <w:rPr>
          <w:rFonts w:ascii="Verdana" w:hAnsi="Verdana"/>
          <w:sz w:val="18"/>
          <w:szCs w:val="18"/>
        </w:rPr>
        <w:t>vallen, blijven in deze periode de uit die wet voortvloeiende rechten en plichten</w:t>
      </w:r>
      <w:r w:rsidRPr="00A41ED8" w:rsidR="000C3E22">
        <w:rPr>
          <w:rFonts w:ascii="Verdana" w:hAnsi="Verdana"/>
          <w:sz w:val="18"/>
          <w:szCs w:val="18"/>
        </w:rPr>
        <w:t>, alsook het toezicht op de naleving van die plichten</w:t>
      </w:r>
      <w:r w:rsidRPr="00A41ED8" w:rsidR="005005CA">
        <w:rPr>
          <w:rFonts w:ascii="Verdana" w:hAnsi="Verdana"/>
          <w:sz w:val="18"/>
          <w:szCs w:val="18"/>
        </w:rPr>
        <w:t>,</w:t>
      </w:r>
      <w:r w:rsidRPr="00A41ED8" w:rsidR="00311134">
        <w:rPr>
          <w:rFonts w:ascii="Verdana" w:hAnsi="Verdana"/>
          <w:sz w:val="18"/>
          <w:szCs w:val="18"/>
        </w:rPr>
        <w:t xml:space="preserve"> gelden.</w:t>
      </w:r>
      <w:r w:rsidRPr="00A41ED8" w:rsidR="00322883">
        <w:rPr>
          <w:rFonts w:ascii="Verdana" w:hAnsi="Verdana"/>
          <w:sz w:val="18"/>
          <w:szCs w:val="18"/>
        </w:rPr>
        <w:t xml:space="preserve"> </w:t>
      </w:r>
      <w:r w:rsidRPr="00A41ED8" w:rsidR="004C73AF">
        <w:rPr>
          <w:rFonts w:ascii="Verdana" w:hAnsi="Verdana"/>
          <w:sz w:val="18"/>
          <w:szCs w:val="18"/>
        </w:rPr>
        <w:t>De Wbni blijft, ook voor zover het taken en bevoegdheden van overheidsinstanties zoals het NCSC betreft, van kracht totdat de Cyberbeveiligingswet in werking treedt</w:t>
      </w:r>
      <w:r w:rsidRPr="00A41ED8" w:rsidR="00087755">
        <w:rPr>
          <w:rFonts w:ascii="Verdana" w:hAnsi="Verdana"/>
          <w:sz w:val="18"/>
          <w:szCs w:val="18"/>
        </w:rPr>
        <w:t>.</w:t>
      </w:r>
      <w:r w:rsidRPr="00A41ED8" w:rsidR="00427500">
        <w:rPr>
          <w:rFonts w:ascii="Verdana" w:hAnsi="Verdana"/>
          <w:sz w:val="18"/>
          <w:szCs w:val="18"/>
        </w:rPr>
        <w:t xml:space="preserve"> </w:t>
      </w:r>
      <w:r w:rsidRPr="00A41ED8" w:rsidR="00311134">
        <w:rPr>
          <w:rFonts w:ascii="Verdana" w:hAnsi="Verdana"/>
          <w:sz w:val="18"/>
          <w:szCs w:val="18"/>
        </w:rPr>
        <w:t>Sommige bepalingen uit de NIS2-richtlijn hebben in deze periode zogenoemde rechtstreekse werking. Dat betekent dat organisaties die van rechtswege onder de richtlijn vallen, vanaf 17 oktober 2024 bepaalde rechten zullen hebbe</w:t>
      </w:r>
      <w:r w:rsidRPr="00A41ED8" w:rsidR="00FF5A62">
        <w:rPr>
          <w:rFonts w:ascii="Verdana" w:hAnsi="Verdana"/>
          <w:sz w:val="18"/>
          <w:szCs w:val="18"/>
        </w:rPr>
        <w:t>n</w:t>
      </w:r>
      <w:r w:rsidRPr="00A41ED8" w:rsidR="001A7B29">
        <w:rPr>
          <w:rFonts w:ascii="Verdana" w:hAnsi="Verdana"/>
          <w:sz w:val="18"/>
          <w:szCs w:val="18"/>
        </w:rPr>
        <w:t xml:space="preserve">, zoals het ontvangen van bijstand bij een cyberincident van een CSIRT. </w:t>
      </w:r>
    </w:p>
    <w:p w:rsidRPr="00A41ED8" w:rsidR="000C3E22" w:rsidP="005847DE" w:rsidRDefault="00C611B9" w14:paraId="042693F5" w14:textId="5DD7A1C7">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sz w:val="18"/>
          <w:szCs w:val="18"/>
          <w:lang w:eastAsia="nl-NL"/>
        </w:rPr>
        <w:t>U</w:t>
      </w:r>
      <w:r w:rsidRPr="00A41ED8" w:rsidR="000C3E22">
        <w:rPr>
          <w:rFonts w:ascii="Verdana" w:hAnsi="Verdana" w:eastAsia="Times New Roman" w:cs="Times New Roman"/>
          <w:sz w:val="18"/>
          <w:szCs w:val="18"/>
          <w:lang w:eastAsia="nl-NL"/>
        </w:rPr>
        <w:t xml:space="preserve">itgangspunt </w:t>
      </w:r>
      <w:r w:rsidRPr="00A41ED8">
        <w:rPr>
          <w:rFonts w:ascii="Verdana" w:hAnsi="Verdana" w:eastAsia="Times New Roman" w:cs="Times New Roman"/>
          <w:sz w:val="18"/>
          <w:szCs w:val="18"/>
          <w:lang w:eastAsia="nl-NL"/>
        </w:rPr>
        <w:t xml:space="preserve">zal gelet hierop zijn </w:t>
      </w:r>
      <w:r w:rsidRPr="00A41ED8" w:rsidR="000C3E22">
        <w:rPr>
          <w:rFonts w:ascii="Verdana" w:hAnsi="Verdana" w:eastAsia="Times New Roman" w:cs="Times New Roman"/>
          <w:sz w:val="18"/>
          <w:szCs w:val="18"/>
          <w:lang w:eastAsia="nl-NL"/>
        </w:rPr>
        <w:t xml:space="preserve">dat in de periode van 17 oktober 2024 tot de datum van inwerkingtreding van de </w:t>
      </w:r>
      <w:r w:rsidRPr="00A41ED8" w:rsidR="00087755">
        <w:rPr>
          <w:rFonts w:ascii="Verdana" w:hAnsi="Verdana" w:eastAsia="Times New Roman" w:cs="Times New Roman"/>
          <w:sz w:val="18"/>
          <w:szCs w:val="18"/>
          <w:lang w:eastAsia="nl-NL"/>
        </w:rPr>
        <w:t xml:space="preserve">Cyberbeveiligingswet </w:t>
      </w:r>
      <w:r w:rsidRPr="00A41ED8" w:rsidR="000C3E22">
        <w:rPr>
          <w:rFonts w:ascii="Verdana" w:hAnsi="Verdana" w:eastAsia="Times New Roman" w:cs="Times New Roman"/>
          <w:sz w:val="18"/>
          <w:szCs w:val="18"/>
          <w:lang w:eastAsia="nl-NL"/>
        </w:rPr>
        <w:t xml:space="preserve">uitvoering wordt gegeven aan bovenbedoelde rechtstreekse werking en </w:t>
      </w:r>
      <w:r w:rsidRPr="00A41ED8" w:rsidR="008444DB">
        <w:rPr>
          <w:rFonts w:ascii="Verdana" w:hAnsi="Verdana" w:eastAsia="Times New Roman" w:cs="Times New Roman"/>
          <w:sz w:val="18"/>
          <w:szCs w:val="18"/>
          <w:lang w:eastAsia="nl-NL"/>
        </w:rPr>
        <w:t xml:space="preserve">het interpreteren van de Wbni conform de NIS2-richtlijn (richtlijnconforme interpretatie). </w:t>
      </w:r>
      <w:r w:rsidRPr="00A41ED8">
        <w:rPr>
          <w:rFonts w:ascii="Verdana" w:hAnsi="Verdana" w:eastAsia="Times New Roman" w:cs="Times New Roman"/>
          <w:sz w:val="18"/>
          <w:szCs w:val="18"/>
          <w:lang w:eastAsia="nl-NL"/>
        </w:rPr>
        <w:t>Daarbij zal het</w:t>
      </w:r>
      <w:r w:rsidRPr="00A41ED8" w:rsidR="000C3E22">
        <w:rPr>
          <w:rFonts w:ascii="Verdana" w:hAnsi="Verdana" w:eastAsia="Times New Roman" w:cs="Times New Roman"/>
          <w:sz w:val="18"/>
          <w:szCs w:val="18"/>
          <w:lang w:eastAsia="nl-NL"/>
        </w:rPr>
        <w:t xml:space="preserve"> beleid hier</w:t>
      </w:r>
      <w:r w:rsidRPr="00A41ED8">
        <w:rPr>
          <w:rFonts w:ascii="Verdana" w:hAnsi="Verdana" w:eastAsia="Times New Roman" w:cs="Times New Roman"/>
          <w:sz w:val="18"/>
          <w:szCs w:val="18"/>
          <w:lang w:eastAsia="nl-NL"/>
        </w:rPr>
        <w:t>over n</w:t>
      </w:r>
      <w:r w:rsidRPr="00A41ED8" w:rsidR="000C3E22">
        <w:rPr>
          <w:rFonts w:ascii="Verdana" w:hAnsi="Verdana" w:eastAsia="Times New Roman" w:cs="Times New Roman"/>
          <w:sz w:val="18"/>
          <w:szCs w:val="18"/>
          <w:lang w:eastAsia="nl-NL"/>
        </w:rPr>
        <w:t xml:space="preserve">adrukkelijk rekening </w:t>
      </w:r>
      <w:r w:rsidRPr="00A41ED8">
        <w:rPr>
          <w:rFonts w:ascii="Verdana" w:hAnsi="Verdana" w:eastAsia="Times New Roman" w:cs="Times New Roman"/>
          <w:sz w:val="18"/>
          <w:szCs w:val="18"/>
          <w:lang w:eastAsia="nl-NL"/>
        </w:rPr>
        <w:t xml:space="preserve">houden </w:t>
      </w:r>
      <w:r w:rsidRPr="00A41ED8" w:rsidR="000C3E22">
        <w:rPr>
          <w:rFonts w:ascii="Verdana" w:hAnsi="Verdana" w:eastAsia="Times New Roman" w:cs="Times New Roman"/>
          <w:sz w:val="18"/>
          <w:szCs w:val="18"/>
          <w:lang w:eastAsia="nl-NL"/>
        </w:rPr>
        <w:t xml:space="preserve">met de </w:t>
      </w:r>
      <w:r w:rsidRPr="00A41ED8">
        <w:rPr>
          <w:rFonts w:ascii="Verdana" w:hAnsi="Verdana" w:eastAsia="Times New Roman" w:cs="Times New Roman"/>
          <w:sz w:val="18"/>
          <w:szCs w:val="18"/>
          <w:lang w:eastAsia="nl-NL"/>
        </w:rPr>
        <w:t xml:space="preserve">systematiek en uitgangspunten van de </w:t>
      </w:r>
      <w:r w:rsidRPr="00A41ED8" w:rsidR="00087755">
        <w:rPr>
          <w:rFonts w:ascii="Verdana" w:hAnsi="Verdana" w:eastAsia="Times New Roman" w:cs="Times New Roman"/>
          <w:sz w:val="18"/>
          <w:szCs w:val="18"/>
          <w:lang w:eastAsia="nl-NL"/>
        </w:rPr>
        <w:t>Cyberbeveiligingswet</w:t>
      </w:r>
      <w:r w:rsidRPr="00A41ED8">
        <w:rPr>
          <w:rFonts w:ascii="Verdana" w:hAnsi="Verdana" w:eastAsia="Times New Roman" w:cs="Times New Roman"/>
          <w:sz w:val="18"/>
          <w:szCs w:val="18"/>
          <w:lang w:eastAsia="nl-NL"/>
        </w:rPr>
        <w:t>.</w:t>
      </w:r>
    </w:p>
    <w:p w:rsidRPr="00A41ED8" w:rsidR="00087755" w:rsidP="00087755" w:rsidRDefault="00D1033D" w14:paraId="1B3ACDC6" w14:textId="77777777">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i/>
          <w:iCs/>
          <w:sz w:val="18"/>
          <w:szCs w:val="18"/>
          <w:lang w:eastAsia="nl-NL"/>
        </w:rPr>
        <w:t xml:space="preserve">Beantwoording vragen en factsheet </w:t>
      </w:r>
      <w:r w:rsidRPr="00A41ED8">
        <w:rPr>
          <w:rFonts w:ascii="Verdana" w:hAnsi="Verdana"/>
          <w:i/>
          <w:sz w:val="18"/>
        </w:rPr>
        <w:br/>
      </w:r>
      <w:r w:rsidRPr="00A41ED8">
        <w:rPr>
          <w:rFonts w:ascii="Verdana" w:hAnsi="Verdana" w:eastAsia="Times New Roman" w:cs="Times New Roman"/>
          <w:sz w:val="18"/>
          <w:szCs w:val="18"/>
          <w:lang w:eastAsia="nl-NL"/>
        </w:rPr>
        <w:t xml:space="preserve">Om organisaties helderheid </w:t>
      </w:r>
      <w:r w:rsidRPr="00A41ED8" w:rsidR="001C437E">
        <w:rPr>
          <w:rFonts w:ascii="Verdana" w:hAnsi="Verdana" w:eastAsia="Times New Roman" w:cs="Times New Roman"/>
          <w:sz w:val="18"/>
          <w:szCs w:val="18"/>
          <w:lang w:eastAsia="nl-NL"/>
        </w:rPr>
        <w:t>te geven</w:t>
      </w:r>
      <w:r w:rsidRPr="00A41ED8">
        <w:rPr>
          <w:rFonts w:ascii="Verdana" w:hAnsi="Verdana" w:eastAsia="Times New Roman" w:cs="Times New Roman"/>
          <w:sz w:val="18"/>
          <w:szCs w:val="18"/>
          <w:lang w:eastAsia="nl-NL"/>
        </w:rPr>
        <w:t xml:space="preserve"> over de </w:t>
      </w:r>
      <w:r w:rsidRPr="00A41ED8" w:rsidR="004875F2">
        <w:rPr>
          <w:rFonts w:ascii="Verdana" w:hAnsi="Verdana" w:eastAsia="Times New Roman" w:cs="Times New Roman"/>
          <w:sz w:val="18"/>
          <w:szCs w:val="18"/>
          <w:lang w:eastAsia="nl-NL"/>
        </w:rPr>
        <w:t>gevolgen van de niet-tijdige implementatie van de NIS2-richtlijn in</w:t>
      </w:r>
      <w:r w:rsidRPr="00A41ED8" w:rsidR="00427500">
        <w:rPr>
          <w:rFonts w:ascii="Verdana" w:hAnsi="Verdana" w:eastAsia="Times New Roman" w:cs="Times New Roman"/>
          <w:sz w:val="18"/>
          <w:szCs w:val="18"/>
          <w:lang w:eastAsia="nl-NL"/>
        </w:rPr>
        <w:t xml:space="preserve"> </w:t>
      </w:r>
      <w:r w:rsidRPr="00A41ED8">
        <w:rPr>
          <w:rFonts w:ascii="Verdana" w:hAnsi="Verdana" w:eastAsia="Times New Roman" w:cs="Times New Roman"/>
          <w:sz w:val="18"/>
          <w:szCs w:val="18"/>
          <w:lang w:eastAsia="nl-NL"/>
        </w:rPr>
        <w:t xml:space="preserve">de periode </w:t>
      </w:r>
      <w:r w:rsidRPr="00A41ED8" w:rsidR="004875F2">
        <w:rPr>
          <w:rFonts w:ascii="Verdana" w:hAnsi="Verdana" w:eastAsia="Times New Roman" w:cs="Times New Roman"/>
          <w:sz w:val="18"/>
          <w:szCs w:val="18"/>
          <w:lang w:eastAsia="nl-NL"/>
        </w:rPr>
        <w:t>va</w:t>
      </w:r>
      <w:r w:rsidRPr="00A41ED8">
        <w:rPr>
          <w:rFonts w:ascii="Verdana" w:hAnsi="Verdana" w:eastAsia="Times New Roman" w:cs="Times New Roman"/>
          <w:sz w:val="18"/>
          <w:szCs w:val="18"/>
          <w:lang w:eastAsia="nl-NL"/>
        </w:rPr>
        <w:t xml:space="preserve">n 17 oktober 2024 </w:t>
      </w:r>
      <w:r w:rsidRPr="00A41ED8" w:rsidR="004875F2">
        <w:rPr>
          <w:rFonts w:ascii="Verdana" w:hAnsi="Verdana" w:eastAsia="Times New Roman" w:cs="Times New Roman"/>
          <w:sz w:val="18"/>
          <w:szCs w:val="18"/>
          <w:lang w:eastAsia="nl-NL"/>
        </w:rPr>
        <w:t xml:space="preserve">tot </w:t>
      </w:r>
      <w:r w:rsidRPr="00A41ED8">
        <w:rPr>
          <w:rFonts w:ascii="Verdana" w:hAnsi="Verdana" w:eastAsia="Times New Roman" w:cs="Times New Roman"/>
          <w:sz w:val="18"/>
          <w:szCs w:val="18"/>
          <w:lang w:eastAsia="nl-NL"/>
        </w:rPr>
        <w:t xml:space="preserve">de datum van inwerkingtreding van de </w:t>
      </w:r>
      <w:r w:rsidRPr="00A41ED8" w:rsidR="00087755">
        <w:rPr>
          <w:rFonts w:ascii="Verdana" w:hAnsi="Verdana" w:eastAsia="Times New Roman" w:cs="Times New Roman"/>
          <w:sz w:val="18"/>
          <w:szCs w:val="18"/>
          <w:lang w:eastAsia="nl-NL"/>
        </w:rPr>
        <w:t>Cyberbeveiligingswet</w:t>
      </w:r>
      <w:r w:rsidRPr="00A41ED8">
        <w:rPr>
          <w:rFonts w:ascii="Verdana" w:hAnsi="Verdana" w:eastAsia="Times New Roman" w:cs="Times New Roman"/>
          <w:sz w:val="18"/>
          <w:szCs w:val="18"/>
          <w:lang w:eastAsia="nl-NL"/>
        </w:rPr>
        <w:t xml:space="preserve">, </w:t>
      </w:r>
      <w:r w:rsidRPr="00A41ED8" w:rsidR="004875F2">
        <w:rPr>
          <w:rFonts w:ascii="Verdana" w:hAnsi="Verdana" w:eastAsia="Times New Roman" w:cs="Times New Roman"/>
          <w:sz w:val="18"/>
          <w:szCs w:val="18"/>
          <w:lang w:eastAsia="nl-NL"/>
        </w:rPr>
        <w:t>is</w:t>
      </w:r>
      <w:r w:rsidRPr="00A41ED8">
        <w:rPr>
          <w:rFonts w:ascii="Verdana" w:hAnsi="Verdana" w:eastAsia="Times New Roman" w:cs="Times New Roman"/>
          <w:sz w:val="18"/>
          <w:szCs w:val="18"/>
          <w:lang w:eastAsia="nl-NL"/>
        </w:rPr>
        <w:t xml:space="preserve"> een aantal antwoorden op vragen</w:t>
      </w:r>
      <w:r w:rsidRPr="00A41ED8" w:rsidR="004875F2">
        <w:rPr>
          <w:rFonts w:ascii="Verdana" w:hAnsi="Verdana" w:eastAsia="Times New Roman" w:cs="Times New Roman"/>
          <w:sz w:val="18"/>
          <w:szCs w:val="18"/>
          <w:lang w:eastAsia="nl-NL"/>
        </w:rPr>
        <w:t>,</w:t>
      </w:r>
      <w:r w:rsidRPr="00A41ED8">
        <w:rPr>
          <w:rFonts w:ascii="Verdana" w:hAnsi="Verdana" w:eastAsia="Times New Roman" w:cs="Times New Roman"/>
          <w:sz w:val="18"/>
          <w:szCs w:val="18"/>
          <w:lang w:eastAsia="nl-NL"/>
        </w:rPr>
        <w:t xml:space="preserve"> die leven onder organisaties</w:t>
      </w:r>
      <w:r w:rsidRPr="00A41ED8" w:rsidR="004875F2">
        <w:rPr>
          <w:rFonts w:ascii="Verdana" w:hAnsi="Verdana" w:eastAsia="Times New Roman" w:cs="Times New Roman"/>
          <w:sz w:val="18"/>
          <w:szCs w:val="18"/>
          <w:lang w:eastAsia="nl-NL"/>
        </w:rPr>
        <w:t>,</w:t>
      </w:r>
      <w:r w:rsidRPr="00A41ED8" w:rsidR="00427500">
        <w:rPr>
          <w:rFonts w:ascii="Verdana" w:hAnsi="Verdana" w:eastAsia="Times New Roman" w:cs="Times New Roman"/>
          <w:sz w:val="18"/>
          <w:szCs w:val="18"/>
          <w:lang w:eastAsia="nl-NL"/>
        </w:rPr>
        <w:t xml:space="preserve"> </w:t>
      </w:r>
      <w:r w:rsidRPr="00A41ED8">
        <w:rPr>
          <w:rFonts w:ascii="Verdana" w:hAnsi="Verdana" w:eastAsia="Times New Roman" w:cs="Times New Roman"/>
          <w:sz w:val="18"/>
          <w:szCs w:val="18"/>
          <w:lang w:eastAsia="nl-NL"/>
        </w:rPr>
        <w:t>gepubliceerd. Een kopie is</w:t>
      </w:r>
      <w:r w:rsidRPr="00A41ED8" w:rsidR="00087755">
        <w:rPr>
          <w:rFonts w:ascii="Verdana" w:hAnsi="Verdana" w:eastAsia="Times New Roman" w:cs="Times New Roman"/>
          <w:sz w:val="18"/>
          <w:szCs w:val="18"/>
          <w:lang w:eastAsia="nl-NL"/>
        </w:rPr>
        <w:t xml:space="preserve"> </w:t>
      </w:r>
      <w:r w:rsidRPr="00A41ED8">
        <w:rPr>
          <w:rFonts w:ascii="Verdana" w:hAnsi="Verdana" w:eastAsia="Times New Roman" w:cs="Times New Roman"/>
          <w:sz w:val="18"/>
          <w:szCs w:val="18"/>
          <w:lang w:eastAsia="nl-NL"/>
        </w:rPr>
        <w:t xml:space="preserve">bijgevoegd als bijlage bij deze Kamerbrief. </w:t>
      </w:r>
    </w:p>
    <w:p w:rsidRPr="00A41ED8" w:rsidR="00FF5A62" w:rsidP="00087755" w:rsidRDefault="00D1033D" w14:paraId="6A6F0BAF" w14:textId="6F228AFC">
      <w:pPr>
        <w:widowControl w:val="0"/>
        <w:suppressAutoHyphens/>
        <w:autoSpaceDN w:val="0"/>
        <w:spacing w:before="240" w:line="240" w:lineRule="exact"/>
        <w:textAlignment w:val="baseline"/>
        <w:rPr>
          <w:rFonts w:ascii="Verdana" w:hAnsi="Verdana"/>
          <w:sz w:val="18"/>
          <w:szCs w:val="18"/>
        </w:rPr>
      </w:pPr>
      <w:r w:rsidRPr="00A41ED8">
        <w:rPr>
          <w:rFonts w:ascii="Verdana" w:hAnsi="Verdana"/>
          <w:sz w:val="18"/>
          <w:szCs w:val="18"/>
        </w:rPr>
        <w:t xml:space="preserve">Daarnaast </w:t>
      </w:r>
      <w:r w:rsidRPr="00A41ED8" w:rsidR="004875F2">
        <w:rPr>
          <w:rFonts w:ascii="Verdana" w:hAnsi="Verdana"/>
          <w:sz w:val="18"/>
          <w:szCs w:val="18"/>
        </w:rPr>
        <w:t>is</w:t>
      </w:r>
      <w:r w:rsidRPr="00A41ED8">
        <w:rPr>
          <w:rFonts w:ascii="Verdana" w:hAnsi="Verdana"/>
          <w:sz w:val="18"/>
          <w:szCs w:val="18"/>
        </w:rPr>
        <w:t xml:space="preserve"> een factsheet opgesteld over de gevolgen van de niet-tijdige implementatie van de NIS2-richtlijn, waarin wordt ingegaan op de gevolgen voor organisaties die van rechtswege onder de NIS2-richtlijn vallen én de daarmee samenhangende uitvoeringspraktijk.</w:t>
      </w:r>
    </w:p>
    <w:p w:rsidRPr="00A41ED8" w:rsidR="00414AEC" w:rsidP="00414AEC" w:rsidRDefault="00D1033D" w14:paraId="300005D2" w14:textId="28A4477D">
      <w:pPr>
        <w:pStyle w:val="Normaalweb"/>
        <w:shd w:val="clear" w:color="auto" w:fill="FFFFFF"/>
        <w:spacing w:before="0" w:beforeAutospacing="0" w:after="192" w:afterAutospacing="0"/>
        <w:textAlignment w:val="top"/>
        <w:rPr>
          <w:rFonts w:ascii="Verdana" w:hAnsi="Verdana"/>
          <w:sz w:val="18"/>
          <w:szCs w:val="18"/>
        </w:rPr>
      </w:pPr>
      <w:r w:rsidRPr="00A41ED8">
        <w:rPr>
          <w:rFonts w:ascii="Verdana" w:hAnsi="Verdana"/>
          <w:i/>
          <w:iCs/>
          <w:sz w:val="18"/>
          <w:szCs w:val="18"/>
        </w:rPr>
        <w:t xml:space="preserve">Uitvoeren van taken </w:t>
      </w:r>
      <w:r w:rsidRPr="00A41ED8" w:rsidR="007F6EDC">
        <w:rPr>
          <w:rFonts w:ascii="Verdana" w:hAnsi="Verdana"/>
          <w:i/>
          <w:iCs/>
          <w:sz w:val="18"/>
          <w:szCs w:val="18"/>
        </w:rPr>
        <w:t xml:space="preserve">door een </w:t>
      </w:r>
      <w:r w:rsidRPr="00A41ED8">
        <w:rPr>
          <w:rFonts w:ascii="Verdana" w:hAnsi="Verdana"/>
          <w:i/>
          <w:iCs/>
          <w:sz w:val="18"/>
          <w:szCs w:val="18"/>
        </w:rPr>
        <w:t>CSIRT in de overgangsperiode</w:t>
      </w:r>
      <w:r w:rsidRPr="00A41ED8" w:rsidR="00D02071">
        <w:rPr>
          <w:rFonts w:ascii="Verdana" w:hAnsi="Verdana"/>
          <w:i/>
          <w:iCs/>
          <w:sz w:val="18"/>
          <w:szCs w:val="18"/>
        </w:rPr>
        <w:br/>
      </w:r>
      <w:r w:rsidRPr="00A41ED8">
        <w:rPr>
          <w:rFonts w:ascii="Verdana" w:hAnsi="Verdana"/>
          <w:sz w:val="18"/>
          <w:szCs w:val="18"/>
        </w:rPr>
        <w:t>Zoals hierboven vermeld zullen organisaties, die als essentiële of belangrijke entiteit van rechtswege onder de NIS2-richtlijn vallen, in de periode van 17 oktober 2024 tot de inwerkingtreding van de Cyberbeveiligingswet rechten kunnen ontlenen aan e</w:t>
      </w:r>
      <w:r w:rsidRPr="00A41ED8" w:rsidR="0017363D">
        <w:rPr>
          <w:rFonts w:ascii="Verdana" w:hAnsi="Verdana"/>
          <w:sz w:val="18"/>
          <w:szCs w:val="18"/>
        </w:rPr>
        <w:t>nkele</w:t>
      </w:r>
      <w:r w:rsidRPr="00A41ED8" w:rsidR="00B80A48">
        <w:rPr>
          <w:rFonts w:ascii="Verdana" w:hAnsi="Verdana"/>
          <w:sz w:val="18"/>
          <w:szCs w:val="18"/>
        </w:rPr>
        <w:t xml:space="preserve">, </w:t>
      </w:r>
      <w:r w:rsidRPr="00A41ED8" w:rsidR="0017363D">
        <w:rPr>
          <w:rFonts w:ascii="Verdana" w:hAnsi="Verdana"/>
          <w:sz w:val="18"/>
          <w:szCs w:val="18"/>
        </w:rPr>
        <w:t>in het factsheet opgesomde</w:t>
      </w:r>
      <w:r w:rsidRPr="00A41ED8" w:rsidR="00B80A48">
        <w:rPr>
          <w:rFonts w:ascii="Verdana" w:hAnsi="Verdana"/>
          <w:sz w:val="18"/>
          <w:szCs w:val="18"/>
        </w:rPr>
        <w:t>,</w:t>
      </w:r>
      <w:r w:rsidRPr="00A41ED8" w:rsidR="0017363D">
        <w:rPr>
          <w:rFonts w:ascii="Verdana" w:hAnsi="Verdana"/>
          <w:sz w:val="18"/>
          <w:szCs w:val="18"/>
        </w:rPr>
        <w:t xml:space="preserve"> </w:t>
      </w:r>
      <w:r w:rsidRPr="00A41ED8">
        <w:rPr>
          <w:rFonts w:ascii="Verdana" w:hAnsi="Verdana"/>
          <w:sz w:val="18"/>
          <w:szCs w:val="18"/>
        </w:rPr>
        <w:t xml:space="preserve">bepalingen in de richtlijn over taken van een CSIRT. Dat </w:t>
      </w:r>
      <w:r w:rsidRPr="00A41ED8" w:rsidR="0017363D">
        <w:rPr>
          <w:rFonts w:ascii="Verdana" w:hAnsi="Verdana"/>
          <w:sz w:val="18"/>
          <w:szCs w:val="18"/>
        </w:rPr>
        <w:t xml:space="preserve">laatste </w:t>
      </w:r>
      <w:r w:rsidRPr="00A41ED8">
        <w:rPr>
          <w:rFonts w:ascii="Verdana" w:hAnsi="Verdana"/>
          <w:sz w:val="18"/>
          <w:szCs w:val="18"/>
        </w:rPr>
        <w:t>geldt overigens ook in sommige</w:t>
      </w:r>
      <w:r w:rsidRPr="00A41ED8" w:rsidR="00B80A48">
        <w:rPr>
          <w:rFonts w:ascii="Verdana" w:hAnsi="Verdana"/>
          <w:sz w:val="18"/>
          <w:szCs w:val="18"/>
        </w:rPr>
        <w:t xml:space="preserve">, </w:t>
      </w:r>
      <w:r w:rsidRPr="00A41ED8" w:rsidR="0017363D">
        <w:rPr>
          <w:rFonts w:ascii="Verdana" w:hAnsi="Verdana"/>
          <w:sz w:val="18"/>
          <w:szCs w:val="18"/>
        </w:rPr>
        <w:t xml:space="preserve">daarin eveneens </w:t>
      </w:r>
      <w:r w:rsidRPr="00A41ED8">
        <w:rPr>
          <w:rFonts w:ascii="Verdana" w:hAnsi="Verdana"/>
          <w:sz w:val="18"/>
          <w:szCs w:val="18"/>
        </w:rPr>
        <w:t>genoemde</w:t>
      </w:r>
      <w:r w:rsidRPr="00A41ED8" w:rsidR="00B80A48">
        <w:rPr>
          <w:rFonts w:ascii="Verdana" w:hAnsi="Verdana"/>
          <w:sz w:val="18"/>
          <w:szCs w:val="18"/>
        </w:rPr>
        <w:t>,</w:t>
      </w:r>
      <w:r w:rsidRPr="00A41ED8">
        <w:rPr>
          <w:rFonts w:ascii="Verdana" w:hAnsi="Verdana"/>
          <w:sz w:val="18"/>
          <w:szCs w:val="18"/>
        </w:rPr>
        <w:t xml:space="preserve"> gevallen voor andere relevante partijen.</w:t>
      </w:r>
      <w:r w:rsidRPr="00A41ED8" w:rsidR="00427500">
        <w:rPr>
          <w:rFonts w:ascii="Verdana" w:hAnsi="Verdana"/>
          <w:sz w:val="18"/>
          <w:szCs w:val="18"/>
        </w:rPr>
        <w:t xml:space="preserve"> </w:t>
      </w:r>
      <w:r w:rsidRPr="00A41ED8" w:rsidR="000A3E20">
        <w:rPr>
          <w:rFonts w:ascii="Verdana" w:hAnsi="Verdana"/>
          <w:sz w:val="18"/>
          <w:szCs w:val="18"/>
        </w:rPr>
        <w:t>In Nederland zullen de</w:t>
      </w:r>
      <w:r w:rsidRPr="00A41ED8">
        <w:rPr>
          <w:rFonts w:ascii="Verdana" w:hAnsi="Verdana"/>
          <w:sz w:val="18"/>
          <w:szCs w:val="18"/>
        </w:rPr>
        <w:t>ze</w:t>
      </w:r>
      <w:r w:rsidRPr="00A41ED8" w:rsidR="000A3E20">
        <w:rPr>
          <w:rFonts w:ascii="Verdana" w:hAnsi="Verdana"/>
          <w:sz w:val="18"/>
          <w:szCs w:val="18"/>
        </w:rPr>
        <w:t xml:space="preserve"> CSIRT-taken in de</w:t>
      </w:r>
      <w:r w:rsidRPr="00A41ED8">
        <w:rPr>
          <w:rFonts w:ascii="Verdana" w:hAnsi="Verdana"/>
          <w:sz w:val="18"/>
          <w:szCs w:val="18"/>
        </w:rPr>
        <w:t>ze</w:t>
      </w:r>
      <w:r w:rsidRPr="00A41ED8" w:rsidR="000A3E20">
        <w:rPr>
          <w:rFonts w:ascii="Verdana" w:hAnsi="Verdana"/>
          <w:sz w:val="18"/>
          <w:szCs w:val="18"/>
        </w:rPr>
        <w:t xml:space="preserve"> periode worden uitgevoerd door het</w:t>
      </w:r>
      <w:r w:rsidRPr="00A41ED8" w:rsidR="007B1F12">
        <w:rPr>
          <w:rFonts w:ascii="Verdana" w:hAnsi="Verdana"/>
          <w:sz w:val="18"/>
          <w:szCs w:val="18"/>
        </w:rPr>
        <w:t xml:space="preserve"> onder de Wbni aangewezen</w:t>
      </w:r>
      <w:r w:rsidRPr="00A41ED8" w:rsidR="000A3E20">
        <w:rPr>
          <w:rFonts w:ascii="Verdana" w:hAnsi="Verdana"/>
          <w:sz w:val="18"/>
          <w:szCs w:val="18"/>
        </w:rPr>
        <w:t xml:space="preserve"> Nationaal Cyber Security Centrum (NCSC) en het CSIRT voor digitale diensten (CSIRT-DSP)</w:t>
      </w:r>
      <w:r w:rsidRPr="00A41ED8" w:rsidR="000A3E20">
        <w:rPr>
          <w:rStyle w:val="Voetnootmarkering"/>
          <w:rFonts w:ascii="Verdana" w:hAnsi="Verdana"/>
          <w:sz w:val="18"/>
          <w:szCs w:val="18"/>
        </w:rPr>
        <w:footnoteReference w:id="6"/>
      </w:r>
      <w:r w:rsidRPr="00A41ED8" w:rsidR="000A3E20">
        <w:rPr>
          <w:rFonts w:ascii="Verdana" w:hAnsi="Verdana"/>
          <w:sz w:val="18"/>
          <w:szCs w:val="18"/>
        </w:rPr>
        <w:t xml:space="preserve">. </w:t>
      </w:r>
      <w:r w:rsidRPr="00A41ED8" w:rsidR="007B1F12">
        <w:rPr>
          <w:rFonts w:ascii="Verdana" w:hAnsi="Verdana"/>
          <w:sz w:val="18"/>
          <w:szCs w:val="18"/>
        </w:rPr>
        <w:t>Voor de zorg zal het expertisecentrum voor cybersecurity in de zorg Z-CERT</w:t>
      </w:r>
      <w:r w:rsidRPr="00A41ED8" w:rsidR="007B1F12">
        <w:rPr>
          <w:rStyle w:val="Voetnootmarkering"/>
          <w:rFonts w:ascii="Verdana" w:hAnsi="Verdana"/>
          <w:sz w:val="18"/>
          <w:szCs w:val="18"/>
        </w:rPr>
        <w:footnoteReference w:id="7"/>
      </w:r>
      <w:r w:rsidRPr="00A41ED8" w:rsidR="007B1F12">
        <w:rPr>
          <w:rFonts w:ascii="Verdana" w:hAnsi="Verdana"/>
          <w:sz w:val="18"/>
          <w:szCs w:val="18"/>
        </w:rPr>
        <w:t xml:space="preserve"> deze taak op zich nemen. Hiermee anticipeert de minister van VWS op de Cyberbeveiligingswet dat het voornemen bevat Z-CERT aan te wijzen</w:t>
      </w:r>
      <w:r w:rsidRPr="00A41ED8" w:rsidR="007B1F12">
        <w:rPr>
          <w:rStyle w:val="Voetnootmarkering"/>
          <w:rFonts w:ascii="Verdana" w:hAnsi="Verdana"/>
          <w:sz w:val="18"/>
          <w:szCs w:val="18"/>
        </w:rPr>
        <w:footnoteReference w:id="8"/>
      </w:r>
      <w:r w:rsidRPr="00A41ED8" w:rsidR="007B1F12">
        <w:rPr>
          <w:rFonts w:ascii="Verdana" w:hAnsi="Verdana"/>
          <w:sz w:val="18"/>
          <w:szCs w:val="18"/>
        </w:rPr>
        <w:t xml:space="preserve"> als CSIRT onder deze wet. Daarbij bedient Z-CERT de sector al sinds 2015 en is mede gezien het huidige dreigingsbeeld het voor entiteiten van belang dat er continuïteit van de dienstverlening is.</w:t>
      </w:r>
      <w:r w:rsidRPr="00A41ED8" w:rsidR="007B1F12">
        <w:t xml:space="preserve"> </w:t>
      </w:r>
      <w:r w:rsidRPr="00A41ED8" w:rsidR="007B1F12">
        <w:rPr>
          <w:rFonts w:ascii="Verdana" w:hAnsi="Verdana"/>
          <w:sz w:val="18"/>
          <w:szCs w:val="18"/>
        </w:rPr>
        <w:t xml:space="preserve">Z-CERT heeft de beste kennispositie om de entiteiten te ondersteunen in het op peil houden en verhogen van de weerbaarheid. Voor de samenleving levert dit een zo hoog mogelijk niveau van dienstverlening op. </w:t>
      </w:r>
      <w:r w:rsidRPr="00A41ED8" w:rsidR="00ED36B2">
        <w:rPr>
          <w:rFonts w:ascii="Verdana" w:hAnsi="Verdana"/>
          <w:sz w:val="18"/>
          <w:szCs w:val="18"/>
        </w:rPr>
        <w:br/>
      </w:r>
      <w:r w:rsidRPr="00A41ED8" w:rsidR="001C5755">
        <w:rPr>
          <w:rFonts w:ascii="Verdana" w:hAnsi="Verdana"/>
          <w:kern w:val="2"/>
          <w:sz w:val="18"/>
          <w:szCs w:val="18"/>
          <w14:ligatures w14:val="standardContextual"/>
        </w:rPr>
        <w:t xml:space="preserve">Het </w:t>
      </w:r>
      <w:r w:rsidRPr="00A41ED8" w:rsidR="000A3E20">
        <w:rPr>
          <w:rFonts w:ascii="Verdana" w:hAnsi="Verdana"/>
          <w:kern w:val="2"/>
          <w:sz w:val="18"/>
          <w:szCs w:val="18"/>
          <w14:ligatures w14:val="standardContextual"/>
        </w:rPr>
        <w:t xml:space="preserve">CSIRT </w:t>
      </w:r>
      <w:r w:rsidRPr="00A41ED8" w:rsidR="007B1F12">
        <w:rPr>
          <w:rFonts w:ascii="Verdana" w:hAnsi="Verdana"/>
          <w:kern w:val="2"/>
          <w:sz w:val="18"/>
          <w:szCs w:val="18"/>
          <w14:ligatures w14:val="standardContextual"/>
        </w:rPr>
        <w:t xml:space="preserve">kan </w:t>
      </w:r>
      <w:r w:rsidRPr="00A41ED8" w:rsidR="000A3E20">
        <w:rPr>
          <w:rFonts w:ascii="Verdana" w:hAnsi="Verdana"/>
          <w:kern w:val="2"/>
          <w:sz w:val="18"/>
          <w:szCs w:val="18"/>
          <w14:ligatures w14:val="standardContextual"/>
        </w:rPr>
        <w:t>indien nodig, op basis van een risicogebaseerde benadering, prioriteit geven aan bepaalde taken</w:t>
      </w:r>
      <w:r w:rsidRPr="00A41ED8" w:rsidR="0017363D">
        <w:rPr>
          <w:rFonts w:ascii="Verdana" w:hAnsi="Verdana"/>
          <w:kern w:val="2"/>
          <w:sz w:val="18"/>
          <w:szCs w:val="18"/>
          <w14:ligatures w14:val="standardContextual"/>
        </w:rPr>
        <w:t>.</w:t>
      </w:r>
      <w:r w:rsidRPr="00A41ED8" w:rsidR="00DA4776">
        <w:rPr>
          <w:rFonts w:ascii="Verdana" w:hAnsi="Verdana"/>
          <w:kern w:val="2"/>
          <w:sz w:val="18"/>
          <w:szCs w:val="18"/>
          <w14:ligatures w14:val="standardContextual"/>
        </w:rPr>
        <w:t xml:space="preserve"> </w:t>
      </w:r>
    </w:p>
    <w:p w:rsidRPr="00A41ED8" w:rsidR="00B718FF" w:rsidP="00B718FF" w:rsidRDefault="00B718FF" w14:paraId="5914D57A" w14:textId="0F4E90E0">
      <w:pPr>
        <w:widowControl w:val="0"/>
        <w:suppressAutoHyphens/>
        <w:autoSpaceDN w:val="0"/>
        <w:spacing w:before="240" w:line="240" w:lineRule="exact"/>
        <w:textAlignment w:val="baseline"/>
        <w:rPr>
          <w:rFonts w:ascii="Verdana" w:hAnsi="Verdana"/>
          <w:kern w:val="2"/>
          <w:sz w:val="18"/>
          <w:szCs w:val="18"/>
          <w14:ligatures w14:val="standardContextual"/>
        </w:rPr>
      </w:pPr>
      <w:r w:rsidRPr="00A41ED8">
        <w:rPr>
          <w:rFonts w:ascii="Verdana" w:hAnsi="Verdana" w:eastAsia="Times New Roman" w:cs="Times New Roman"/>
          <w:i/>
          <w:iCs/>
          <w:sz w:val="18"/>
          <w:szCs w:val="18"/>
          <w:lang w:eastAsia="nl-NL"/>
        </w:rPr>
        <w:t>Registratie in de periode tot inwerkingtreding van de wet</w:t>
      </w:r>
      <w:r w:rsidRPr="00A41ED8" w:rsidDel="00794ABC">
        <w:rPr>
          <w:rFonts w:ascii="Verdana" w:hAnsi="Verdana" w:eastAsia="Times New Roman" w:cs="Times New Roman"/>
          <w:i/>
          <w:iCs/>
          <w:sz w:val="18"/>
          <w:szCs w:val="18"/>
          <w:lang w:eastAsia="nl-NL"/>
        </w:rPr>
        <w:t xml:space="preserve"> </w:t>
      </w:r>
      <w:r w:rsidRPr="00A41ED8">
        <w:rPr>
          <w:rFonts w:ascii="Verdana" w:hAnsi="Verdana" w:eastAsia="Times New Roman" w:cs="Times New Roman"/>
          <w:i/>
          <w:iCs/>
          <w:sz w:val="18"/>
          <w:szCs w:val="18"/>
          <w:lang w:eastAsia="nl-NL"/>
        </w:rPr>
        <w:br/>
      </w:r>
      <w:r w:rsidRPr="00A41ED8">
        <w:rPr>
          <w:rFonts w:ascii="Verdana" w:hAnsi="Verdana"/>
          <w:kern w:val="2"/>
          <w:sz w:val="18"/>
          <w:szCs w:val="18"/>
          <w14:ligatures w14:val="standardContextual"/>
        </w:rPr>
        <w:t xml:space="preserve">Essentiele entiteiten, belangrijke entiteiten en entiteiten die domeinnaamregistratiediensten verlenen, kunnen zich vanaf 17 oktober 2024 op vrijwillige basis registreren bij het NCSC. Deze registratie is pas </w:t>
      </w:r>
      <w:r w:rsidRPr="00A41ED8">
        <w:rPr>
          <w:rFonts w:ascii="Verdana" w:hAnsi="Verdana"/>
          <w:sz w:val="18"/>
          <w:szCs w:val="18"/>
        </w:rPr>
        <w:t xml:space="preserve">na </w:t>
      </w:r>
      <w:r w:rsidRPr="00A41ED8">
        <w:rPr>
          <w:rFonts w:ascii="Verdana" w:hAnsi="Verdana" w:eastAsia="Times New Roman" w:cs="Times New Roman"/>
          <w:sz w:val="18"/>
          <w:szCs w:val="18"/>
          <w:lang w:eastAsia="nl-NL"/>
        </w:rPr>
        <w:t>inwerkingtreding van de Cyberbeveiligingsdienst verplicht. Om ervoor te zorgen dat entiteiten de informatie</w:t>
      </w:r>
      <w:r w:rsidRPr="00A41ED8">
        <w:rPr>
          <w:rFonts w:ascii="Verdana" w:hAnsi="Verdana"/>
          <w:kern w:val="2"/>
          <w:sz w:val="18"/>
          <w:szCs w:val="18"/>
          <w14:ligatures w14:val="standardContextual"/>
        </w:rPr>
        <w:t xml:space="preserve"> voor de registratie laagdrempelig kunnen aanleveren en beheren, heeft het kabinet ervoor gekozen om een centrale registratiefunctionaliteit in te richten bij het NCSC. In dit registratieportaal is het ook mogelijk incidenten vrijwillig te melden. </w:t>
      </w:r>
    </w:p>
    <w:bookmarkEnd w:id="8"/>
    <w:bookmarkEnd w:id="9"/>
    <w:p w:rsidRPr="00A41ED8" w:rsidR="00B55394" w:rsidP="00FD40F6" w:rsidRDefault="00B55394" w14:paraId="627824D6" w14:textId="596A6C37">
      <w:pPr>
        <w:widowControl w:val="0"/>
        <w:suppressAutoHyphens/>
        <w:autoSpaceDN w:val="0"/>
        <w:spacing w:before="240" w:line="240" w:lineRule="exact"/>
        <w:textAlignment w:val="baseline"/>
        <w:rPr>
          <w:rFonts w:ascii="Verdana" w:hAnsi="Verdana" w:eastAsia="Times New Roman" w:cs="Times New Roman"/>
          <w:sz w:val="18"/>
          <w:szCs w:val="18"/>
          <w:lang w:eastAsia="nl-NL"/>
        </w:rPr>
      </w:pPr>
      <w:r w:rsidRPr="00A41ED8">
        <w:rPr>
          <w:rFonts w:ascii="Verdana" w:hAnsi="Verdana" w:eastAsia="Times New Roman" w:cs="Times New Roman"/>
          <w:b/>
          <w:bCs/>
          <w:sz w:val="18"/>
          <w:szCs w:val="18"/>
          <w:lang w:eastAsia="nl-NL"/>
        </w:rPr>
        <w:t>Communicatie</w:t>
      </w:r>
      <w:r w:rsidRPr="00A41ED8">
        <w:rPr>
          <w:rFonts w:ascii="Verdana" w:hAnsi="Verdana" w:eastAsia="Times New Roman" w:cs="Times New Roman"/>
          <w:i/>
          <w:iCs/>
          <w:sz w:val="18"/>
          <w:szCs w:val="18"/>
          <w:lang w:eastAsia="nl-NL"/>
        </w:rPr>
        <w:br/>
      </w:r>
      <w:r w:rsidRPr="00A41ED8" w:rsidR="00C62C6C">
        <w:rPr>
          <w:rFonts w:ascii="Verdana" w:hAnsi="Verdana" w:eastAsia="Times New Roman" w:cs="Times New Roman"/>
          <w:sz w:val="18"/>
          <w:szCs w:val="18"/>
          <w:lang w:eastAsia="nl-NL"/>
        </w:rPr>
        <w:t xml:space="preserve">Bij het informeren van </w:t>
      </w:r>
      <w:r w:rsidRPr="00A41ED8">
        <w:rPr>
          <w:rFonts w:ascii="Verdana" w:hAnsi="Verdana" w:eastAsia="Times New Roman" w:cs="Times New Roman"/>
          <w:sz w:val="18"/>
          <w:szCs w:val="18"/>
          <w:lang w:eastAsia="nl-NL"/>
        </w:rPr>
        <w:t>entiteiten die van rechtswege onder de NIS2-richtlijn vallen</w:t>
      </w:r>
      <w:r w:rsidRPr="00A41ED8" w:rsidR="00B52B15">
        <w:rPr>
          <w:rFonts w:ascii="Verdana" w:hAnsi="Verdana" w:eastAsia="Times New Roman" w:cs="Times New Roman"/>
          <w:sz w:val="18"/>
          <w:szCs w:val="18"/>
          <w:lang w:eastAsia="nl-NL"/>
        </w:rPr>
        <w:t>,</w:t>
      </w:r>
      <w:r w:rsidRPr="00A41ED8">
        <w:rPr>
          <w:rFonts w:ascii="Verdana" w:hAnsi="Verdana" w:eastAsia="Times New Roman" w:cs="Times New Roman"/>
          <w:sz w:val="18"/>
          <w:szCs w:val="18"/>
          <w:lang w:eastAsia="nl-NL"/>
        </w:rPr>
        <w:t xml:space="preserve"> </w:t>
      </w:r>
      <w:r w:rsidRPr="00A41ED8" w:rsidR="00C62C6C">
        <w:rPr>
          <w:rFonts w:ascii="Verdana" w:hAnsi="Verdana" w:eastAsia="Times New Roman" w:cs="Times New Roman"/>
          <w:sz w:val="18"/>
          <w:szCs w:val="18"/>
          <w:lang w:eastAsia="nl-NL"/>
        </w:rPr>
        <w:t>staat</w:t>
      </w:r>
      <w:r w:rsidRPr="00A41ED8">
        <w:rPr>
          <w:rFonts w:ascii="Verdana" w:hAnsi="Verdana" w:eastAsia="Times New Roman" w:cs="Times New Roman"/>
          <w:sz w:val="18"/>
          <w:szCs w:val="18"/>
          <w:lang w:eastAsia="nl-NL"/>
        </w:rPr>
        <w:t xml:space="preserve"> </w:t>
      </w:r>
      <w:r w:rsidRPr="00A41ED8" w:rsidR="00C62C6C">
        <w:rPr>
          <w:rFonts w:ascii="Verdana" w:hAnsi="Verdana" w:eastAsia="Times New Roman" w:cs="Times New Roman"/>
          <w:sz w:val="18"/>
          <w:szCs w:val="18"/>
          <w:lang w:eastAsia="nl-NL"/>
        </w:rPr>
        <w:t xml:space="preserve">het </w:t>
      </w:r>
      <w:r w:rsidRPr="00A41ED8" w:rsidR="00B52B15">
        <w:rPr>
          <w:rFonts w:ascii="Verdana" w:hAnsi="Verdana" w:eastAsia="Times New Roman" w:cs="Times New Roman"/>
          <w:sz w:val="18"/>
          <w:szCs w:val="18"/>
          <w:lang w:eastAsia="nl-NL"/>
        </w:rPr>
        <w:t xml:space="preserve">informeren en </w:t>
      </w:r>
      <w:r w:rsidRPr="00A41ED8">
        <w:rPr>
          <w:rFonts w:ascii="Verdana" w:hAnsi="Verdana" w:eastAsia="Times New Roman" w:cs="Times New Roman"/>
          <w:sz w:val="18"/>
          <w:szCs w:val="18"/>
          <w:lang w:eastAsia="nl-NL"/>
        </w:rPr>
        <w:t xml:space="preserve">activeren van de doelgroepen centraal. </w:t>
      </w:r>
    </w:p>
    <w:p w:rsidRPr="00A41ED8" w:rsidR="004B5368" w:rsidP="003747EC" w:rsidRDefault="00B55394" w14:paraId="06C89063" w14:textId="72335B4A">
      <w:pPr>
        <w:widowControl w:val="0"/>
        <w:spacing w:after="0" w:line="240" w:lineRule="exact"/>
        <w:rPr>
          <w:rFonts w:ascii="Verdana" w:hAnsi="Verdana"/>
          <w:kern w:val="2"/>
          <w:sz w:val="18"/>
          <w:szCs w:val="18"/>
          <w14:ligatures w14:val="standardContextual"/>
        </w:rPr>
      </w:pPr>
      <w:r w:rsidRPr="00A41ED8">
        <w:rPr>
          <w:rFonts w:ascii="Verdana" w:hAnsi="Verdana" w:eastAsia="Times New Roman" w:cs="Times New Roman"/>
          <w:sz w:val="18"/>
          <w:szCs w:val="18"/>
          <w:lang w:eastAsia="nl-NL"/>
        </w:rPr>
        <w:t xml:space="preserve">Voor een optimaal bereik van alle doelgroepen is er een interdepartementale communicatiewerkgroep actief. Hierin zitten </w:t>
      </w:r>
      <w:r w:rsidRPr="00A41ED8" w:rsidR="00D66914">
        <w:rPr>
          <w:rFonts w:ascii="Verdana" w:hAnsi="Verdana" w:eastAsia="Times New Roman" w:cs="Times New Roman"/>
          <w:sz w:val="18"/>
          <w:szCs w:val="18"/>
          <w:lang w:eastAsia="nl-NL"/>
        </w:rPr>
        <w:t xml:space="preserve">communicatie- </w:t>
      </w:r>
      <w:r w:rsidRPr="00A41ED8" w:rsidR="13C8E4C8">
        <w:rPr>
          <w:rFonts w:ascii="Verdana" w:hAnsi="Verdana" w:eastAsia="Times New Roman" w:cs="Times New Roman"/>
          <w:sz w:val="18"/>
          <w:szCs w:val="18"/>
          <w:lang w:eastAsia="nl-NL"/>
        </w:rPr>
        <w:t>en beleid</w:t>
      </w:r>
      <w:r w:rsidRPr="00A41ED8" w:rsidR="3612CFE9">
        <w:rPr>
          <w:rFonts w:ascii="Verdana" w:hAnsi="Verdana" w:eastAsia="Times New Roman" w:cs="Times New Roman"/>
          <w:sz w:val="18"/>
          <w:szCs w:val="18"/>
          <w:lang w:eastAsia="nl-NL"/>
        </w:rPr>
        <w:t>s</w:t>
      </w:r>
      <w:r w:rsidRPr="00A41ED8" w:rsidR="13C8E4C8">
        <w:rPr>
          <w:rFonts w:ascii="Verdana" w:hAnsi="Verdana" w:eastAsia="Times New Roman" w:cs="Times New Roman"/>
          <w:sz w:val="18"/>
          <w:szCs w:val="18"/>
          <w:lang w:eastAsia="nl-NL"/>
        </w:rPr>
        <w:t>adviseurs</w:t>
      </w:r>
      <w:r w:rsidRPr="00A41ED8">
        <w:rPr>
          <w:rFonts w:ascii="Verdana" w:hAnsi="Verdana" w:eastAsia="Times New Roman" w:cs="Times New Roman"/>
          <w:sz w:val="18"/>
          <w:szCs w:val="18"/>
          <w:lang w:eastAsia="nl-NL"/>
        </w:rPr>
        <w:t xml:space="preserve"> van </w:t>
      </w:r>
      <w:r w:rsidRPr="00A41ED8" w:rsidR="00B52B15">
        <w:rPr>
          <w:rFonts w:ascii="Verdana" w:hAnsi="Verdana" w:eastAsia="Times New Roman" w:cs="Times New Roman"/>
          <w:sz w:val="18"/>
          <w:szCs w:val="18"/>
          <w:lang w:eastAsia="nl-NL"/>
        </w:rPr>
        <w:t xml:space="preserve">alle betrokken departementen en </w:t>
      </w:r>
      <w:r w:rsidRPr="00A41ED8" w:rsidR="00962B52">
        <w:rPr>
          <w:rFonts w:ascii="Verdana" w:hAnsi="Verdana" w:eastAsia="Times New Roman" w:cs="Times New Roman"/>
          <w:sz w:val="18"/>
          <w:szCs w:val="18"/>
          <w:lang w:eastAsia="nl-NL"/>
        </w:rPr>
        <w:t>de uitvoeringsorganisaties</w:t>
      </w:r>
      <w:r w:rsidRPr="00A41ED8" w:rsidR="003A0074">
        <w:rPr>
          <w:rFonts w:ascii="Verdana" w:hAnsi="Verdana" w:eastAsia="Times New Roman" w:cs="Times New Roman"/>
          <w:sz w:val="18"/>
          <w:szCs w:val="18"/>
          <w:lang w:eastAsia="nl-NL"/>
        </w:rPr>
        <w:t xml:space="preserve"> </w:t>
      </w:r>
      <w:r w:rsidRPr="00A41ED8" w:rsidR="00B52B15">
        <w:rPr>
          <w:rFonts w:ascii="Verdana" w:hAnsi="Verdana" w:eastAsia="Times New Roman" w:cs="Times New Roman"/>
          <w:sz w:val="18"/>
          <w:szCs w:val="18"/>
          <w:lang w:eastAsia="nl-NL"/>
        </w:rPr>
        <w:t>Nationaal Cybersecurity Centrum (NCSC)</w:t>
      </w:r>
      <w:r w:rsidRPr="00A41ED8" w:rsidR="00AE64E1">
        <w:rPr>
          <w:rFonts w:ascii="Verdana" w:hAnsi="Verdana" w:eastAsia="Times New Roman" w:cs="Times New Roman"/>
          <w:sz w:val="18"/>
          <w:szCs w:val="18"/>
          <w:lang w:eastAsia="nl-NL"/>
        </w:rPr>
        <w:t xml:space="preserve">, </w:t>
      </w:r>
      <w:r w:rsidRPr="00A41ED8" w:rsidR="28A628D3">
        <w:rPr>
          <w:rFonts w:ascii="Verdana" w:hAnsi="Verdana" w:eastAsia="Times New Roman" w:cs="Times New Roman"/>
          <w:sz w:val="18"/>
          <w:szCs w:val="18"/>
          <w:lang w:eastAsia="nl-NL"/>
        </w:rPr>
        <w:t xml:space="preserve">CSIRT-DSP, </w:t>
      </w:r>
      <w:r w:rsidRPr="00A41ED8" w:rsidR="00135766">
        <w:rPr>
          <w:rFonts w:ascii="Verdana" w:hAnsi="Verdana" w:eastAsia="Times New Roman" w:cs="Times New Roman"/>
          <w:sz w:val="18"/>
          <w:szCs w:val="18"/>
          <w:lang w:eastAsia="nl-NL"/>
        </w:rPr>
        <w:t xml:space="preserve">het </w:t>
      </w:r>
      <w:r w:rsidRPr="00A41ED8" w:rsidR="00AE64E1">
        <w:rPr>
          <w:rFonts w:ascii="Verdana" w:hAnsi="Verdana" w:eastAsia="Times New Roman" w:cs="Times New Roman"/>
          <w:sz w:val="18"/>
          <w:szCs w:val="18"/>
          <w:lang w:eastAsia="nl-NL"/>
        </w:rPr>
        <w:t xml:space="preserve">Digital Trust Center (DTC) en </w:t>
      </w:r>
      <w:r w:rsidRPr="00A41ED8" w:rsidR="5BC8DC95">
        <w:rPr>
          <w:rFonts w:ascii="Verdana" w:hAnsi="Verdana" w:eastAsia="Times New Roman" w:cs="Times New Roman"/>
          <w:sz w:val="18"/>
          <w:szCs w:val="18"/>
          <w:lang w:eastAsia="nl-NL"/>
        </w:rPr>
        <w:t xml:space="preserve">de </w:t>
      </w:r>
      <w:r w:rsidRPr="00A41ED8" w:rsidR="00AE64E1">
        <w:rPr>
          <w:rFonts w:ascii="Verdana" w:hAnsi="Verdana" w:eastAsia="Times New Roman" w:cs="Times New Roman"/>
          <w:sz w:val="18"/>
          <w:szCs w:val="18"/>
          <w:lang w:eastAsia="nl-NL"/>
        </w:rPr>
        <w:t xml:space="preserve">Rijksinspectie Digitale Infrastructuur (RDI). </w:t>
      </w:r>
      <w:r w:rsidRPr="00A41ED8" w:rsidR="00135766">
        <w:rPr>
          <w:rFonts w:ascii="Verdana" w:hAnsi="Verdana" w:eastAsia="Times New Roman" w:cs="Times New Roman"/>
          <w:sz w:val="18"/>
          <w:szCs w:val="18"/>
          <w:lang w:eastAsia="nl-NL"/>
        </w:rPr>
        <w:t>Verder is er een publiek-privaat NIS2-overleg actief met vertegenwoordigers uit de overheid en diverse</w:t>
      </w:r>
      <w:r w:rsidRPr="00A41ED8" w:rsidR="00135766">
        <w:rPr>
          <w:rFonts w:ascii="Verdana" w:hAnsi="Verdana"/>
          <w:kern w:val="2"/>
          <w:sz w:val="18"/>
          <w:szCs w:val="18"/>
          <w14:ligatures w14:val="standardContextual"/>
        </w:rPr>
        <w:t xml:space="preserve"> brancheorganisaties. </w:t>
      </w:r>
      <w:r w:rsidRPr="00A41ED8">
        <w:rPr>
          <w:rFonts w:ascii="Verdana" w:hAnsi="Verdana"/>
          <w:kern w:val="2"/>
          <w:sz w:val="18"/>
          <w:szCs w:val="18"/>
          <w14:ligatures w14:val="standardContextual"/>
        </w:rPr>
        <w:t xml:space="preserve">Ieder vakdepartement en uitvoeringsorganisatie is verantwoordelijk voor het informeren en activeren van hun eigen sector en achterban. </w:t>
      </w:r>
      <w:r w:rsidRPr="00A41ED8">
        <w:rPr>
          <w:rFonts w:ascii="Verdana" w:hAnsi="Verdana"/>
          <w:kern w:val="2"/>
          <w:sz w:val="18"/>
          <w:szCs w:val="18"/>
          <w14:ligatures w14:val="standardContextual"/>
        </w:rPr>
        <w:br/>
      </w:r>
      <w:r w:rsidRPr="00A41ED8" w:rsidR="003A0074">
        <w:rPr>
          <w:rFonts w:ascii="Verdana" w:hAnsi="Verdana"/>
          <w:kern w:val="2"/>
          <w:sz w:val="18"/>
          <w:szCs w:val="18"/>
          <w14:ligatures w14:val="standardContextual"/>
        </w:rPr>
        <w:br/>
      </w:r>
      <w:r w:rsidRPr="00A41ED8">
        <w:rPr>
          <w:rFonts w:ascii="Verdana" w:hAnsi="Verdana"/>
          <w:kern w:val="2"/>
          <w:sz w:val="18"/>
          <w:szCs w:val="18"/>
          <w14:ligatures w14:val="standardContextual"/>
        </w:rPr>
        <w:t xml:space="preserve">Specifiek voor de </w:t>
      </w:r>
      <w:r w:rsidRPr="00A41ED8" w:rsidR="00C62C6C">
        <w:rPr>
          <w:rFonts w:ascii="Verdana" w:hAnsi="Verdana"/>
          <w:kern w:val="2"/>
          <w:sz w:val="18"/>
          <w:szCs w:val="18"/>
          <w14:ligatures w14:val="standardContextual"/>
        </w:rPr>
        <w:t>periode van 17 oktober 2024 tot de inwerkingtreding van de C</w:t>
      </w:r>
      <w:r w:rsidRPr="00A41ED8" w:rsidR="005E479D">
        <w:rPr>
          <w:rFonts w:ascii="Verdana" w:hAnsi="Verdana"/>
          <w:kern w:val="2"/>
          <w:sz w:val="18"/>
          <w:szCs w:val="18"/>
          <w14:ligatures w14:val="standardContextual"/>
        </w:rPr>
        <w:t>yberbeveiligingswet</w:t>
      </w:r>
      <w:r w:rsidRPr="00A41ED8" w:rsidR="00B52B15">
        <w:rPr>
          <w:rFonts w:ascii="Verdana" w:hAnsi="Verdana"/>
          <w:kern w:val="2"/>
          <w:sz w:val="18"/>
          <w:szCs w:val="18"/>
          <w14:ligatures w14:val="standardContextual"/>
        </w:rPr>
        <w:t xml:space="preserve"> heeft de communicatie als centrale boodschap: organisaties die </w:t>
      </w:r>
      <w:r w:rsidRPr="00A41ED8" w:rsidR="004551AC">
        <w:rPr>
          <w:rFonts w:ascii="Verdana" w:hAnsi="Verdana"/>
          <w:kern w:val="2"/>
          <w:sz w:val="18"/>
          <w:szCs w:val="18"/>
          <w14:ligatures w14:val="standardContextual"/>
        </w:rPr>
        <w:t xml:space="preserve">van rechtswege </w:t>
      </w:r>
      <w:r w:rsidRPr="00A41ED8" w:rsidR="00B52B15">
        <w:rPr>
          <w:rFonts w:ascii="Verdana" w:hAnsi="Verdana"/>
          <w:kern w:val="2"/>
          <w:sz w:val="18"/>
          <w:szCs w:val="18"/>
          <w14:ligatures w14:val="standardContextual"/>
        </w:rPr>
        <w:t xml:space="preserve">onder de </w:t>
      </w:r>
      <w:r w:rsidRPr="00A41ED8" w:rsidR="004551AC">
        <w:rPr>
          <w:rFonts w:ascii="Verdana" w:hAnsi="Verdana"/>
          <w:kern w:val="2"/>
          <w:sz w:val="18"/>
          <w:szCs w:val="18"/>
          <w14:ligatures w14:val="standardContextual"/>
        </w:rPr>
        <w:t xml:space="preserve">NIS2-richtlijn </w:t>
      </w:r>
      <w:r w:rsidRPr="00A41ED8" w:rsidR="00B52B15">
        <w:rPr>
          <w:rFonts w:ascii="Verdana" w:hAnsi="Verdana"/>
          <w:kern w:val="2"/>
          <w:sz w:val="18"/>
          <w:szCs w:val="18"/>
          <w14:ligatures w14:val="standardContextual"/>
        </w:rPr>
        <w:t xml:space="preserve">vallen hebben vanaf 17 oktober 2024 wel al </w:t>
      </w:r>
      <w:r w:rsidRPr="00A41ED8" w:rsidR="004551AC">
        <w:rPr>
          <w:rFonts w:ascii="Verdana" w:hAnsi="Verdana"/>
          <w:kern w:val="2"/>
          <w:sz w:val="18"/>
          <w:szCs w:val="18"/>
          <w14:ligatures w14:val="standardContextual"/>
        </w:rPr>
        <w:t>bepaal</w:t>
      </w:r>
      <w:r w:rsidRPr="00A41ED8" w:rsidR="00B52B15">
        <w:rPr>
          <w:rFonts w:ascii="Verdana" w:hAnsi="Verdana"/>
          <w:kern w:val="2"/>
          <w:sz w:val="18"/>
          <w:szCs w:val="18"/>
          <w14:ligatures w14:val="standardContextual"/>
        </w:rPr>
        <w:t>de rechten</w:t>
      </w:r>
      <w:r w:rsidRPr="00A41ED8" w:rsidR="004551AC">
        <w:rPr>
          <w:rFonts w:ascii="Verdana" w:hAnsi="Verdana"/>
          <w:kern w:val="2"/>
          <w:sz w:val="18"/>
          <w:szCs w:val="18"/>
          <w14:ligatures w14:val="standardContextual"/>
        </w:rPr>
        <w:t>,</w:t>
      </w:r>
      <w:r w:rsidRPr="00A41ED8" w:rsidR="00B52B15">
        <w:rPr>
          <w:rFonts w:ascii="Verdana" w:hAnsi="Verdana"/>
          <w:kern w:val="2"/>
          <w:sz w:val="18"/>
          <w:szCs w:val="18"/>
          <w14:ligatures w14:val="standardContextual"/>
        </w:rPr>
        <w:t xml:space="preserve"> maar niet de plichten </w:t>
      </w:r>
      <w:r w:rsidRPr="00A41ED8" w:rsidR="004551AC">
        <w:rPr>
          <w:rFonts w:ascii="Verdana" w:hAnsi="Verdana"/>
          <w:kern w:val="2"/>
          <w:sz w:val="18"/>
          <w:szCs w:val="18"/>
          <w14:ligatures w14:val="standardContextual"/>
        </w:rPr>
        <w:t>vanuit de</w:t>
      </w:r>
      <w:r w:rsidRPr="00A41ED8" w:rsidR="00B52B15">
        <w:rPr>
          <w:rFonts w:ascii="Verdana" w:hAnsi="Verdana"/>
          <w:kern w:val="2"/>
          <w:sz w:val="18"/>
          <w:szCs w:val="18"/>
          <w14:ligatures w14:val="standardContextual"/>
        </w:rPr>
        <w:t xml:space="preserve"> NIS2-richtlijn. Doelgroepen worden opgeroepen om</w:t>
      </w:r>
      <w:r w:rsidRPr="00A41ED8" w:rsidR="008F223E">
        <w:rPr>
          <w:rFonts w:ascii="Verdana" w:hAnsi="Verdana"/>
          <w:kern w:val="2"/>
          <w:sz w:val="18"/>
          <w:szCs w:val="18"/>
          <w14:ligatures w14:val="standardContextual"/>
        </w:rPr>
        <w:t xml:space="preserve"> niet te wachten en</w:t>
      </w:r>
      <w:r w:rsidRPr="00A41ED8" w:rsidR="00B52B15">
        <w:rPr>
          <w:rFonts w:ascii="Verdana" w:hAnsi="Verdana"/>
          <w:kern w:val="2"/>
          <w:sz w:val="18"/>
          <w:szCs w:val="18"/>
          <w14:ligatures w14:val="standardContextual"/>
        </w:rPr>
        <w:t xml:space="preserve"> zich nu al te beveiligen tegen de bestaande risico’s. Hiertoe </w:t>
      </w:r>
      <w:r w:rsidRPr="00A41ED8">
        <w:rPr>
          <w:rFonts w:ascii="Verdana" w:hAnsi="Verdana"/>
          <w:kern w:val="2"/>
          <w:sz w:val="18"/>
          <w:szCs w:val="18"/>
          <w14:ligatures w14:val="standardContextual"/>
        </w:rPr>
        <w:t xml:space="preserve">worden diverse </w:t>
      </w:r>
      <w:r w:rsidRPr="00A41ED8" w:rsidR="00A77462">
        <w:rPr>
          <w:rFonts w:ascii="Verdana" w:hAnsi="Verdana"/>
          <w:kern w:val="2"/>
          <w:sz w:val="18"/>
          <w:szCs w:val="18"/>
          <w14:ligatures w14:val="standardContextual"/>
        </w:rPr>
        <w:t>communicatie</w:t>
      </w:r>
      <w:r w:rsidRPr="00A41ED8">
        <w:rPr>
          <w:rFonts w:ascii="Verdana" w:hAnsi="Verdana"/>
          <w:kern w:val="2"/>
          <w:sz w:val="18"/>
          <w:szCs w:val="18"/>
          <w14:ligatures w14:val="standardContextual"/>
        </w:rPr>
        <w:t xml:space="preserve">middelen en </w:t>
      </w:r>
      <w:r w:rsidRPr="00A41ED8" w:rsidR="003747EC">
        <w:rPr>
          <w:rFonts w:ascii="Verdana" w:hAnsi="Verdana"/>
          <w:kern w:val="2"/>
          <w:sz w:val="18"/>
          <w:szCs w:val="18"/>
          <w14:ligatures w14:val="standardContextual"/>
        </w:rPr>
        <w:t>-</w:t>
      </w:r>
      <w:r w:rsidRPr="00A41ED8">
        <w:rPr>
          <w:rFonts w:ascii="Verdana" w:hAnsi="Verdana"/>
          <w:kern w:val="2"/>
          <w:sz w:val="18"/>
          <w:szCs w:val="18"/>
          <w14:ligatures w14:val="standardContextual"/>
        </w:rPr>
        <w:t>kanalen ingezet</w:t>
      </w:r>
      <w:r w:rsidRPr="00A41ED8" w:rsidR="5F9EF159">
        <w:rPr>
          <w:rFonts w:ascii="Verdana" w:hAnsi="Verdana"/>
          <w:sz w:val="18"/>
          <w:szCs w:val="18"/>
        </w:rPr>
        <w:t>.</w:t>
      </w:r>
      <w:r w:rsidRPr="00A41ED8">
        <w:rPr>
          <w:rFonts w:ascii="Verdana" w:hAnsi="Verdana"/>
          <w:kern w:val="2"/>
          <w:sz w:val="18"/>
          <w:szCs w:val="18"/>
          <w14:ligatures w14:val="standardContextual"/>
        </w:rPr>
        <w:t xml:space="preserve"> </w:t>
      </w:r>
    </w:p>
    <w:bookmarkEnd w:id="6"/>
    <w:p w:rsidRPr="00A41ED8" w:rsidR="00BA12D0" w:rsidP="003747EC" w:rsidRDefault="00BA12D0" w14:paraId="13AE688B" w14:textId="77777777">
      <w:pPr>
        <w:widowControl w:val="0"/>
        <w:spacing w:after="0" w:line="240" w:lineRule="exact"/>
        <w:rPr>
          <w:rFonts w:ascii="Verdana" w:hAnsi="Verdana"/>
          <w:kern w:val="2"/>
          <w:sz w:val="18"/>
          <w14:ligatures w14:val="standardContextual"/>
        </w:rPr>
      </w:pPr>
    </w:p>
    <w:p w:rsidRPr="00A41ED8" w:rsidR="00081034" w:rsidP="00081034" w:rsidRDefault="00081034" w14:paraId="5B764372" w14:textId="77777777">
      <w:pPr>
        <w:widowControl w:val="0"/>
        <w:spacing w:after="0" w:line="240" w:lineRule="exact"/>
        <w:rPr>
          <w:rFonts w:ascii="Verdana" w:hAnsi="Verdana"/>
          <w:kern w:val="2"/>
          <w:sz w:val="18"/>
          <w14:ligatures w14:val="standardContextual"/>
        </w:rPr>
      </w:pPr>
      <w:r w:rsidRPr="00A41ED8">
        <w:rPr>
          <w:rFonts w:ascii="Verdana" w:hAnsi="Verdana"/>
          <w:kern w:val="2"/>
          <w:sz w:val="18"/>
          <w14:ligatures w14:val="standardContextual"/>
        </w:rPr>
        <w:t xml:space="preserve">Door al zoveel als mogelijk in de geest van de Cyberbeveiligingswet te handelen, staan we organisaties bij om zich te beveiligen en ondersteunen we hen bij incidenten. Hiermee verhogen we de digitale weerbaarheid van Nederland, ook in deze periode. </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41ED8" w:rsidR="00C22405" w:rsidTr="00F57FB4" w14:paraId="1C0EB3B3" w14:textId="77777777">
              <w:tc>
                <w:tcPr>
                  <w:tcW w:w="7534" w:type="dxa"/>
                  <w:gridSpan w:val="3"/>
                  <w:shd w:val="clear" w:color="auto" w:fill="auto"/>
                </w:tcPr>
                <w:p w:rsidRPr="00A41ED8" w:rsidR="00C22405" w:rsidP="00F57FB4" w:rsidRDefault="00C22405" w14:paraId="2A51B80E" w14:textId="77777777">
                  <w:pPr>
                    <w:pStyle w:val="groetregel"/>
                  </w:pPr>
                  <w:r w:rsidRPr="00A41ED8">
                    <w:t>De Minister van Justitie en Veiligheid,</w:t>
                  </w:r>
                  <w:bookmarkStart w:name="ondertekening" w:id="10"/>
                  <w:bookmarkStart w:name="ondertekening_bk" w:id="11"/>
                  <w:bookmarkEnd w:id="10"/>
                </w:p>
              </w:tc>
            </w:tr>
            <w:tr w:rsidRPr="00A41ED8" w:rsidR="00C22405" w:rsidTr="00F57FB4" w14:paraId="47D19FDA" w14:textId="77777777">
              <w:tc>
                <w:tcPr>
                  <w:tcW w:w="7534" w:type="dxa"/>
                  <w:gridSpan w:val="3"/>
                  <w:shd w:val="clear" w:color="auto" w:fill="auto"/>
                </w:tcPr>
                <w:p w:rsidRPr="00A41ED8" w:rsidR="00C22405" w:rsidP="00F57FB4" w:rsidRDefault="00C22405" w14:paraId="7D5BE860" w14:textId="77777777">
                  <w:pPr>
                    <w:pStyle w:val="broodtekst"/>
                    <w:rPr>
                      <w:noProof/>
                    </w:rPr>
                  </w:pPr>
                </w:p>
                <w:p w:rsidRPr="00A41ED8" w:rsidR="005666B8" w:rsidP="00F57FB4" w:rsidRDefault="005666B8" w14:paraId="770BBA7A" w14:textId="77777777">
                  <w:pPr>
                    <w:pStyle w:val="broodtekst"/>
                  </w:pPr>
                </w:p>
                <w:p w:rsidRPr="00A41ED8" w:rsidR="005666B8" w:rsidP="00F57FB4" w:rsidRDefault="005666B8" w14:paraId="7B109FDB" w14:textId="3D18AF59">
                  <w:pPr>
                    <w:pStyle w:val="broodtekst"/>
                  </w:pPr>
                </w:p>
              </w:tc>
            </w:tr>
            <w:tr w:rsidRPr="00A41ED8" w:rsidR="00C22405" w:rsidTr="00F57FB4" w14:paraId="17969535" w14:textId="77777777">
              <w:tc>
                <w:tcPr>
                  <w:tcW w:w="7534" w:type="dxa"/>
                  <w:gridSpan w:val="3"/>
                  <w:shd w:val="clear" w:color="auto" w:fill="auto"/>
                </w:tcPr>
                <w:p w:rsidRPr="00A41ED8" w:rsidR="00C22405" w:rsidP="00F57FB4" w:rsidRDefault="00C22405" w14:paraId="44EB728E" w14:textId="77777777">
                  <w:pPr>
                    <w:pStyle w:val="broodtekst"/>
                  </w:pPr>
                </w:p>
              </w:tc>
            </w:tr>
            <w:tr w:rsidRPr="00A41ED8" w:rsidR="00C22405" w:rsidTr="00F57FB4" w14:paraId="305108BF" w14:textId="77777777">
              <w:tc>
                <w:tcPr>
                  <w:tcW w:w="4209" w:type="dxa"/>
                  <w:shd w:val="clear" w:color="auto" w:fill="auto"/>
                </w:tcPr>
                <w:p w:rsidRPr="00A41ED8" w:rsidR="00C22405" w:rsidP="00F57FB4" w:rsidRDefault="00C22405" w14:paraId="2725CA3F" w14:textId="166177A2">
                  <w:pPr>
                    <w:pStyle w:val="broodtekst"/>
                  </w:pPr>
                  <w:r w:rsidRPr="00A41ED8">
                    <w:t>D</w:t>
                  </w:r>
                  <w:r w:rsidRPr="00A41ED8" w:rsidR="009165C4">
                    <w:t>.M. van Weel</w:t>
                  </w:r>
                </w:p>
              </w:tc>
              <w:tc>
                <w:tcPr>
                  <w:tcW w:w="226" w:type="dxa"/>
                  <w:shd w:val="clear" w:color="auto" w:fill="auto"/>
                </w:tcPr>
                <w:p w:rsidRPr="00A41ED8" w:rsidR="00C22405" w:rsidP="00F57FB4" w:rsidRDefault="00C22405" w14:paraId="6FCC9F3C" w14:textId="77777777">
                  <w:pPr>
                    <w:pStyle w:val="broodtekst"/>
                  </w:pPr>
                </w:p>
              </w:tc>
              <w:tc>
                <w:tcPr>
                  <w:tcW w:w="3099" w:type="dxa"/>
                  <w:shd w:val="clear" w:color="auto" w:fill="auto"/>
                </w:tcPr>
                <w:p w:rsidRPr="00A41ED8" w:rsidR="00C22405" w:rsidP="00F57FB4" w:rsidRDefault="00C22405" w14:paraId="1805C486" w14:textId="77777777">
                  <w:pPr>
                    <w:pStyle w:val="in-table"/>
                    <w:rPr>
                      <w:sz w:val="18"/>
                    </w:rPr>
                  </w:pPr>
                </w:p>
              </w:tc>
            </w:tr>
          </w:tbl>
          <w:p w:rsidRPr="00A41ED8" w:rsidR="00C22405" w:rsidP="00F57FB4" w:rsidRDefault="00C22405" w14:paraId="2FC9467A" w14:textId="77777777">
            <w:pPr>
              <w:pStyle w:val="in-table"/>
              <w:rPr>
                <w:sz w:val="18"/>
              </w:rPr>
            </w:pPr>
          </w:p>
          <w:bookmarkEnd w:id="11"/>
          <w:p w:rsidRPr="00635919" w:rsidR="00C22405" w:rsidP="00F57FB4" w:rsidRDefault="00C22405" w14:paraId="57A18DE9" w14:textId="77777777">
            <w:pPr>
              <w:pStyle w:val="in-table"/>
              <w:rPr>
                <w:sz w:val="18"/>
              </w:rPr>
            </w:pPr>
            <w:r w:rsidRPr="00A41ED8">
              <w:rPr>
                <w:sz w:val="18"/>
              </w:rPr>
              <w:fldChar w:fldCharType="begin"/>
            </w:r>
            <w:r w:rsidRPr="00A41ED8">
              <w:rPr>
                <w:sz w:val="18"/>
              </w:rPr>
              <w:instrText xml:space="preserve"> DOCPROPERTY ondertekening </w:instrText>
            </w:r>
            <w:r w:rsidRPr="00A41ED8">
              <w:rPr>
                <w:sz w:val="18"/>
              </w:rPr>
              <w:fldChar w:fldCharType="end"/>
            </w:r>
          </w:p>
        </w:tc>
      </w:tr>
    </w:tbl>
    <w:p w:rsidRPr="009165C4" w:rsidR="008F1EF9" w:rsidP="008F37ED" w:rsidRDefault="008F1EF9" w14:paraId="55D80D0E" w14:textId="501F51BA">
      <w:pPr>
        <w:rPr>
          <w:b/>
          <w:bCs/>
        </w:rPr>
      </w:pPr>
    </w:p>
    <w:sectPr w:rsidRPr="009165C4" w:rsidR="008F1EF9" w:rsidSect="005927EB">
      <w:footerReference w:type="even" r:id="rId12"/>
      <w:footerReference w:type="default" r:id="rId13"/>
      <w:footerReference w:type="first" r:id="rId14"/>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3D5B" w14:textId="77777777" w:rsidR="00C85BEB" w:rsidRDefault="00C85BEB" w:rsidP="00DC5C8D">
      <w:pPr>
        <w:spacing w:after="0" w:line="240" w:lineRule="auto"/>
      </w:pPr>
      <w:r>
        <w:separator/>
      </w:r>
    </w:p>
  </w:endnote>
  <w:endnote w:type="continuationSeparator" w:id="0">
    <w:p w14:paraId="0B4DD2A8" w14:textId="77777777" w:rsidR="00C85BEB" w:rsidRDefault="00C85BEB" w:rsidP="00DC5C8D">
      <w:pPr>
        <w:spacing w:after="0" w:line="240" w:lineRule="auto"/>
      </w:pPr>
      <w:r>
        <w:continuationSeparator/>
      </w:r>
    </w:p>
  </w:endnote>
  <w:endnote w:type="continuationNotice" w:id="1">
    <w:p w14:paraId="19F30724" w14:textId="77777777" w:rsidR="00C85BEB" w:rsidRDefault="00C85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AB94" w14:textId="77777777" w:rsidR="00090776" w:rsidRDefault="00A725B6">
    <w:pPr>
      <w:pStyle w:val="Voettekst"/>
    </w:pPr>
    <w:r>
      <w:rPr>
        <w:noProof/>
      </w:rPr>
      <mc:AlternateContent>
        <mc:Choice Requires="wps">
          <w:drawing>
            <wp:anchor distT="0" distB="0" distL="0" distR="0" simplePos="0" relativeHeight="251659264" behindDoc="0" locked="0" layoutInCell="1" allowOverlap="1" wp14:anchorId="17E58420" wp14:editId="71554086">
              <wp:simplePos x="635" y="635"/>
              <wp:positionH relativeFrom="page">
                <wp:align>left</wp:align>
              </wp:positionH>
              <wp:positionV relativeFrom="page">
                <wp:align>bottom</wp:align>
              </wp:positionV>
              <wp:extent cx="986155" cy="357505"/>
              <wp:effectExtent l="0" t="0" r="4445" b="0"/>
              <wp:wrapNone/>
              <wp:docPr id="203122239"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19BE1CA" w14:textId="7431C49E" w:rsidR="00A725B6" w:rsidRPr="00A725B6" w:rsidRDefault="00A725B6" w:rsidP="00A725B6">
                          <w:pPr>
                            <w:spacing w:after="0"/>
                            <w:rPr>
                              <w:rFonts w:ascii="Calibri" w:eastAsia="Calibri" w:hAnsi="Calibri" w:cs="Calibri"/>
                              <w:noProof/>
                              <w:color w:val="000000"/>
                              <w:sz w:val="20"/>
                              <w:szCs w:val="20"/>
                            </w:rPr>
                          </w:pPr>
                          <w:r w:rsidRPr="00A725B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58420" id="_x0000_t202" coordsize="21600,21600" o:spt="202" path="m,l,21600r21600,l21600,xe">
              <v:stroke joinstyle="miter"/>
              <v:path gradientshapeok="t" o:connecttype="rect"/>
            </v:shapetype>
            <v:shape id="Tekstvak 2" o:spid="_x0000_s1027"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" filled="f" stroked="f">
              <v:textbox style="mso-fit-shape-to-text:t" inset="20pt,0,0,15pt">
                <w:txbxContent>
                  <w:p w14:paraId="219BE1CA" w14:textId="7431C49E" w:rsidR="00A725B6" w:rsidRPr="00A725B6" w:rsidRDefault="00A725B6" w:rsidP="00A725B6">
                    <w:pPr>
                      <w:spacing w:after="0"/>
                      <w:rPr>
                        <w:rFonts w:ascii="Calibri" w:eastAsia="Calibri" w:hAnsi="Calibri" w:cs="Calibri"/>
                        <w:noProof/>
                        <w:color w:val="000000"/>
                        <w:sz w:val="20"/>
                        <w:szCs w:val="20"/>
                      </w:rPr>
                    </w:pPr>
                    <w:r w:rsidRPr="00A725B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5EE3D98A" w:rsidR="005927EB" w:rsidRDefault="00A725B6">
            <w:pPr>
              <w:pStyle w:val="Voettekst"/>
              <w:jc w:val="right"/>
            </w:pPr>
            <w:r>
              <w:rPr>
                <w:noProof/>
              </w:rPr>
              <mc:AlternateContent>
                <mc:Choice Requires="wps">
                  <w:drawing>
                    <wp:anchor distT="0" distB="0" distL="0" distR="0" simplePos="0" relativeHeight="251661312" behindDoc="0" locked="0" layoutInCell="1" allowOverlap="1" wp14:anchorId="030C877F" wp14:editId="1D2C87B6">
                      <wp:simplePos x="1009650" y="10315575"/>
                      <wp:positionH relativeFrom="page">
                        <wp:align>left</wp:align>
                      </wp:positionH>
                      <wp:positionV relativeFrom="page">
                        <wp:align>bottom</wp:align>
                      </wp:positionV>
                      <wp:extent cx="986155" cy="357505"/>
                      <wp:effectExtent l="0" t="0" r="4445" b="0"/>
                      <wp:wrapNone/>
                      <wp:docPr id="314175961"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43CC9C3" w14:textId="74B533B8" w:rsidR="00A725B6" w:rsidRPr="00A725B6" w:rsidRDefault="00A725B6" w:rsidP="00A725B6">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0C877F"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" filled="f" stroked="f">
                      <v:textbox style="mso-fit-shape-to-text:t" inset="20pt,0,0,15pt">
                        <w:txbxContent>
                          <w:p w14:paraId="243CC9C3" w14:textId="74B533B8" w:rsidR="00A725B6" w:rsidRPr="00A725B6" w:rsidRDefault="00A725B6" w:rsidP="00A725B6">
                            <w:pPr>
                              <w:spacing w:after="0"/>
                              <w:rPr>
                                <w:rFonts w:ascii="Calibri" w:eastAsia="Calibri" w:hAnsi="Calibri" w:cs="Calibri"/>
                                <w:noProof/>
                                <w:color w:val="000000"/>
                                <w:sz w:val="20"/>
                                <w:szCs w:val="20"/>
                              </w:rPr>
                            </w:pPr>
                          </w:p>
                        </w:txbxContent>
                      </v:textbox>
                      <w10:wrap anchorx="page" anchory="page"/>
                    </v:shape>
                  </w:pict>
                </mc:Fallback>
              </mc:AlternateContent>
            </w:r>
            <w:sdt>
              <w:sdtPr>
                <w:id w:val="2135446055"/>
                <w:docPartObj>
                  <w:docPartGallery w:val="Page Numbers (Bottom of Page)"/>
                  <w:docPartUnique/>
                </w:docPartObj>
              </w:sdtPr>
              <w:sdtEndPr/>
              <w:sdtContent>
                <w:sdt>
                  <w:sdtPr>
                    <w:id w:val="-120305091"/>
                    <w:docPartObj>
                      <w:docPartGallery w:val="Page Numbers (Top of Page)"/>
                      <w:docPartUnique/>
                    </w:docPartObj>
                  </w:sdtPr>
                  <w:sdtEndPr/>
                  <w:sdtContent>
                    <w:r w:rsidR="005927EB" w:rsidRPr="005666B8">
                      <w:rPr>
                        <w:sz w:val="13"/>
                        <w:szCs w:val="13"/>
                      </w:rPr>
                      <w:t xml:space="preserve">Pagina </w:t>
                    </w:r>
                    <w:r w:rsidR="005927EB" w:rsidRPr="005666B8">
                      <w:rPr>
                        <w:sz w:val="13"/>
                        <w:szCs w:val="13"/>
                      </w:rPr>
                      <w:fldChar w:fldCharType="begin"/>
                    </w:r>
                    <w:r w:rsidR="005927EB" w:rsidRPr="005666B8">
                      <w:rPr>
                        <w:sz w:val="13"/>
                        <w:szCs w:val="13"/>
                      </w:rPr>
                      <w:instrText>PAGE</w:instrText>
                    </w:r>
                    <w:r w:rsidR="005927EB" w:rsidRPr="005666B8">
                      <w:rPr>
                        <w:sz w:val="13"/>
                        <w:szCs w:val="13"/>
                      </w:rPr>
                      <w:fldChar w:fldCharType="separate"/>
                    </w:r>
                    <w:r w:rsidR="005B4BF6">
                      <w:rPr>
                        <w:noProof/>
                        <w:sz w:val="13"/>
                        <w:szCs w:val="13"/>
                      </w:rPr>
                      <w:t>1</w:t>
                    </w:r>
                    <w:r w:rsidR="005927EB" w:rsidRPr="005666B8">
                      <w:rPr>
                        <w:sz w:val="13"/>
                        <w:szCs w:val="13"/>
                      </w:rPr>
                      <w:fldChar w:fldCharType="end"/>
                    </w:r>
                    <w:r w:rsidR="005927EB" w:rsidRPr="005666B8">
                      <w:rPr>
                        <w:sz w:val="13"/>
                        <w:szCs w:val="13"/>
                      </w:rPr>
                      <w:t xml:space="preserve"> van </w:t>
                    </w:r>
                    <w:r w:rsidR="005927EB" w:rsidRPr="005666B8">
                      <w:rPr>
                        <w:sz w:val="13"/>
                        <w:szCs w:val="13"/>
                      </w:rPr>
                      <w:fldChar w:fldCharType="begin"/>
                    </w:r>
                    <w:r w:rsidR="005927EB" w:rsidRPr="005666B8">
                      <w:rPr>
                        <w:sz w:val="13"/>
                        <w:szCs w:val="13"/>
                      </w:rPr>
                      <w:instrText>NUMPAGES</w:instrText>
                    </w:r>
                    <w:r w:rsidR="005927EB" w:rsidRPr="005666B8">
                      <w:rPr>
                        <w:sz w:val="13"/>
                        <w:szCs w:val="13"/>
                      </w:rPr>
                      <w:fldChar w:fldCharType="separate"/>
                    </w:r>
                    <w:r w:rsidR="005B4BF6">
                      <w:rPr>
                        <w:noProof/>
                        <w:sz w:val="13"/>
                        <w:szCs w:val="13"/>
                      </w:rPr>
                      <w:t>1</w:t>
                    </w:r>
                    <w:r w:rsidR="005927EB" w:rsidRPr="005666B8">
                      <w:rPr>
                        <w:sz w:val="13"/>
                        <w:szCs w:val="13"/>
                      </w:rPr>
                      <w:fldChar w:fldCharType="end"/>
                    </w:r>
                  </w:sdtContent>
                </w:sdt>
              </w:sdtContent>
            </w:sdt>
          </w:p>
        </w:sdtContent>
      </w:sdt>
    </w:sdtContent>
  </w:sdt>
  <w:p w14:paraId="0D81CC25" w14:textId="77777777" w:rsidR="00C61052" w:rsidRDefault="00C61052">
    <w:pPr>
      <w:pStyle w:val="brood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BBDE" w14:textId="77777777" w:rsidR="00090776" w:rsidRDefault="00A725B6">
    <w:pPr>
      <w:pStyle w:val="Voettekst"/>
    </w:pPr>
    <w:r>
      <w:rPr>
        <w:noProof/>
      </w:rPr>
      <mc:AlternateContent>
        <mc:Choice Requires="wps">
          <w:drawing>
            <wp:anchor distT="0" distB="0" distL="0" distR="0" simplePos="0" relativeHeight="251663360" behindDoc="0" locked="0" layoutInCell="1" allowOverlap="1" wp14:anchorId="2B786FA6" wp14:editId="717D512F">
              <wp:simplePos x="635" y="635"/>
              <wp:positionH relativeFrom="page">
                <wp:align>left</wp:align>
              </wp:positionH>
              <wp:positionV relativeFrom="page">
                <wp:align>bottom</wp:align>
              </wp:positionV>
              <wp:extent cx="986155" cy="357505"/>
              <wp:effectExtent l="0" t="0" r="4445" b="0"/>
              <wp:wrapNone/>
              <wp:docPr id="2009421834"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C8BA780" w14:textId="64A58362" w:rsidR="00A725B6" w:rsidRPr="00A725B6" w:rsidRDefault="00A725B6" w:rsidP="00A725B6">
                          <w:pPr>
                            <w:spacing w:after="0"/>
                            <w:rPr>
                              <w:rFonts w:ascii="Calibri" w:eastAsia="Calibri" w:hAnsi="Calibri" w:cs="Calibri"/>
                              <w:noProof/>
                              <w:color w:val="000000"/>
                              <w:sz w:val="20"/>
                              <w:szCs w:val="20"/>
                            </w:rPr>
                          </w:pPr>
                          <w:r w:rsidRPr="00A725B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86FA6" id="_x0000_t202" coordsize="21600,21600" o:spt="202" path="m,l,21600r21600,l21600,xe">
              <v:stroke joinstyle="miter"/>
              <v:path gradientshapeok="t" o:connecttype="rect"/>
            </v:shapetype>
            <v:shape id="Tekstvak 1" o:spid="_x0000_s1029" type="#_x0000_t202" alt="Intern gebruik" style="position:absolute;margin-left:0;margin-top:0;width:77.65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" filled="f" stroked="f">
              <v:textbox style="mso-fit-shape-to-text:t" inset="20pt,0,0,15pt">
                <w:txbxContent>
                  <w:p w14:paraId="0C8BA780" w14:textId="64A58362" w:rsidR="00A725B6" w:rsidRPr="00A725B6" w:rsidRDefault="00A725B6" w:rsidP="00A725B6">
                    <w:pPr>
                      <w:spacing w:after="0"/>
                      <w:rPr>
                        <w:rFonts w:ascii="Calibri" w:eastAsia="Calibri" w:hAnsi="Calibri" w:cs="Calibri"/>
                        <w:noProof/>
                        <w:color w:val="000000"/>
                        <w:sz w:val="20"/>
                        <w:szCs w:val="20"/>
                      </w:rPr>
                    </w:pPr>
                    <w:r w:rsidRPr="00A725B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5AB1" w14:textId="77777777" w:rsidR="00C85BEB" w:rsidRDefault="00C85BEB" w:rsidP="00DC5C8D">
      <w:pPr>
        <w:spacing w:after="0" w:line="240" w:lineRule="auto"/>
      </w:pPr>
      <w:r>
        <w:separator/>
      </w:r>
    </w:p>
  </w:footnote>
  <w:footnote w:type="continuationSeparator" w:id="0">
    <w:p w14:paraId="47A38484" w14:textId="77777777" w:rsidR="00C85BEB" w:rsidRDefault="00C85BEB" w:rsidP="00DC5C8D">
      <w:pPr>
        <w:spacing w:after="0" w:line="240" w:lineRule="auto"/>
      </w:pPr>
      <w:r>
        <w:continuationSeparator/>
      </w:r>
    </w:p>
  </w:footnote>
  <w:footnote w:type="continuationNotice" w:id="1">
    <w:p w14:paraId="435A8C0E" w14:textId="77777777" w:rsidR="00C85BEB" w:rsidRDefault="00C85BEB">
      <w:pPr>
        <w:spacing w:after="0" w:line="240" w:lineRule="auto"/>
      </w:pPr>
    </w:p>
  </w:footnote>
  <w:footnote w:id="2">
    <w:p w14:paraId="3FE23C0D" w14:textId="674E8A75" w:rsidR="00FE698B" w:rsidRDefault="00FE698B">
      <w:pPr>
        <w:pStyle w:val="Voetnoottekst"/>
      </w:pPr>
      <w:r>
        <w:rPr>
          <w:rStyle w:val="Voetnootmarkering"/>
        </w:rPr>
        <w:footnoteRef/>
      </w:r>
      <w:r>
        <w:t xml:space="preserve"> </w:t>
      </w:r>
      <w:hyperlink r:id="rId1" w:history="1">
        <w:r w:rsidRPr="00081034">
          <w:rPr>
            <w:rStyle w:val="Hyperlink"/>
          </w:rPr>
          <w:t>Kamerstukken II 2023/24, 22 112, nr. 3868</w:t>
        </w:r>
      </w:hyperlink>
    </w:p>
  </w:footnote>
  <w:footnote w:id="3">
    <w:p w14:paraId="74A61BFA" w14:textId="1C78345F" w:rsidR="00AD49A2" w:rsidRDefault="00AD49A2">
      <w:pPr>
        <w:pStyle w:val="Voetnoottekst"/>
      </w:pPr>
      <w:r>
        <w:rPr>
          <w:rStyle w:val="Voetnootmarkering"/>
        </w:rPr>
        <w:footnoteRef/>
      </w:r>
      <w:r>
        <w:t xml:space="preserve"> </w:t>
      </w:r>
      <w:hyperlink r:id="rId2" w:history="1">
        <w:r w:rsidRPr="00CA6112">
          <w:rPr>
            <w:rStyle w:val="Hyperlink"/>
          </w:rPr>
          <w:t>https://eur-lex.europa.eu/legal-content/en/NIM/?uri=CELEX%3A32022L2555</w:t>
        </w:r>
      </w:hyperlink>
      <w:r>
        <w:t xml:space="preserve"> </w:t>
      </w:r>
    </w:p>
  </w:footnote>
  <w:footnote w:id="4">
    <w:p w14:paraId="480B1EFB" w14:textId="77777777" w:rsidR="006C09FA" w:rsidRDefault="006C09FA" w:rsidP="006C09FA">
      <w:pPr>
        <w:pStyle w:val="Voetnoottekst"/>
      </w:pPr>
      <w:r>
        <w:rPr>
          <w:rStyle w:val="Voetnootmarkering"/>
        </w:rPr>
        <w:footnoteRef/>
      </w:r>
      <w:r>
        <w:t xml:space="preserve"> </w:t>
      </w:r>
      <w:r w:rsidRPr="00B365B1">
        <w:t>Kamerstukken II 20</w:t>
      </w:r>
      <w:r>
        <w:t>22</w:t>
      </w:r>
      <w:r w:rsidRPr="00B365B1">
        <w:t>/</w:t>
      </w:r>
      <w:r>
        <w:t>23</w:t>
      </w:r>
      <w:r w:rsidRPr="00B365B1">
        <w:t xml:space="preserve">, </w:t>
      </w:r>
      <w:r>
        <w:t>30821</w:t>
      </w:r>
      <w:r w:rsidRPr="00B365B1">
        <w:t xml:space="preserve">, nr. </w:t>
      </w:r>
      <w:r>
        <w:t>1</w:t>
      </w:r>
      <w:r w:rsidRPr="00B365B1">
        <w:t>8</w:t>
      </w:r>
      <w:r>
        <w:t>2.</w:t>
      </w:r>
    </w:p>
  </w:footnote>
  <w:footnote w:id="5">
    <w:p w14:paraId="6F3541B1" w14:textId="77777777" w:rsidR="003517CC" w:rsidRDefault="003517CC" w:rsidP="003517CC">
      <w:pPr>
        <w:pStyle w:val="Voetnoottekst"/>
      </w:pPr>
      <w:r>
        <w:rPr>
          <w:rStyle w:val="Voetnootmarkering"/>
        </w:rPr>
        <w:footnoteRef/>
      </w:r>
      <w:r>
        <w:t xml:space="preserve"> Dit betreft de </w:t>
      </w:r>
      <w:r w:rsidRPr="00192D29">
        <w:t>uitvoeringshandelingen op basis van de NIS2-richtlijn over zorg- en meldplicht (artikel 21, lid 5 en artikel 23, lid 11)</w:t>
      </w:r>
      <w:r>
        <w:t>.</w:t>
      </w:r>
    </w:p>
  </w:footnote>
  <w:footnote w:id="6">
    <w:p w14:paraId="79FF1314" w14:textId="77777777" w:rsidR="000A3E20" w:rsidRPr="00631F61" w:rsidRDefault="000A3E20" w:rsidP="000A3E20">
      <w:pPr>
        <w:pStyle w:val="Voetnoottekst"/>
        <w:rPr>
          <w:szCs w:val="16"/>
        </w:rPr>
      </w:pPr>
      <w:r w:rsidRPr="28C165D0">
        <w:rPr>
          <w:rStyle w:val="Voetnootmarkering"/>
          <w:szCs w:val="16"/>
        </w:rPr>
        <w:footnoteRef/>
      </w:r>
      <w:r w:rsidRPr="00631F61">
        <w:rPr>
          <w:szCs w:val="16"/>
        </w:rPr>
        <w:t xml:space="preserve"> In het geval van </w:t>
      </w:r>
      <w:r w:rsidRPr="00857328">
        <w:rPr>
          <w:rFonts w:eastAsia="Verdana" w:cs="Verdana"/>
          <w:color w:val="000000" w:themeColor="text1"/>
          <w:szCs w:val="16"/>
        </w:rPr>
        <w:t>digitale</w:t>
      </w:r>
      <w:r>
        <w:rPr>
          <w:rFonts w:eastAsia="Verdana" w:cs="Verdana"/>
          <w:color w:val="000000" w:themeColor="text1"/>
          <w:szCs w:val="16"/>
        </w:rPr>
        <w:t xml:space="preserve"> </w:t>
      </w:r>
      <w:r w:rsidRPr="00857328">
        <w:rPr>
          <w:rFonts w:eastAsia="Verdana" w:cs="Verdana"/>
          <w:color w:val="000000" w:themeColor="text1"/>
          <w:szCs w:val="16"/>
        </w:rPr>
        <w:t>dienstverleners, zijnde online marktplaatsen, online zoekmachines en cloudcomputerdiensten.</w:t>
      </w:r>
    </w:p>
  </w:footnote>
  <w:footnote w:id="7">
    <w:p w14:paraId="6A13170D" w14:textId="77777777" w:rsidR="007B1F12" w:rsidRDefault="007B1F12" w:rsidP="007B1F12">
      <w:pPr>
        <w:pStyle w:val="Voetnoottekst"/>
      </w:pPr>
      <w:r>
        <w:rPr>
          <w:rStyle w:val="Voetnootmarkering"/>
        </w:rPr>
        <w:footnoteRef/>
      </w:r>
      <w:r>
        <w:t xml:space="preserve"> In het geval van </w:t>
      </w:r>
      <w:r w:rsidRPr="00AF2854">
        <w:t>zorginstellingen, vervaardigers van farmaceutische basisproducten en vervaardigers van medische hulpmiddelen.</w:t>
      </w:r>
    </w:p>
  </w:footnote>
  <w:footnote w:id="8">
    <w:p w14:paraId="796840CF" w14:textId="77777777" w:rsidR="007B1F12" w:rsidRDefault="007B1F12" w:rsidP="007B1F12">
      <w:pPr>
        <w:pStyle w:val="Voetnoottekst"/>
      </w:pPr>
      <w:r>
        <w:rPr>
          <w:rStyle w:val="Voetnootmarkering"/>
        </w:rPr>
        <w:footnoteRef/>
      </w:r>
      <w:r>
        <w:t xml:space="preserve"> </w:t>
      </w:r>
      <w:hyperlink r:id="rId3" w:history="1">
        <w:r>
          <w:rPr>
            <w:rStyle w:val="Hyperlink"/>
            <w:rFonts w:eastAsiaTheme="minorEastAsia"/>
          </w:rPr>
          <w:t>Overheid.nl | Consultatie Cyberbeveiligingswet (internetconsultatie.nl)</w:t>
        </w:r>
      </w:hyperlink>
      <w:r>
        <w:t xml:space="preserve"> pagina 28 Memorie van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512C"/>
    <w:multiLevelType w:val="hybridMultilevel"/>
    <w:tmpl w:val="557875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F0E3054"/>
    <w:multiLevelType w:val="multilevel"/>
    <w:tmpl w:val="866EA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385D9B"/>
    <w:multiLevelType w:val="hybridMultilevel"/>
    <w:tmpl w:val="A1B07C0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5"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020B2"/>
    <w:rsid w:val="00017A3E"/>
    <w:rsid w:val="00020763"/>
    <w:rsid w:val="00021CFD"/>
    <w:rsid w:val="00023A8F"/>
    <w:rsid w:val="000253FC"/>
    <w:rsid w:val="000309E7"/>
    <w:rsid w:val="00032CBB"/>
    <w:rsid w:val="000368EF"/>
    <w:rsid w:val="00043D6A"/>
    <w:rsid w:val="00043F73"/>
    <w:rsid w:val="00054222"/>
    <w:rsid w:val="00060598"/>
    <w:rsid w:val="00066F0E"/>
    <w:rsid w:val="00074696"/>
    <w:rsid w:val="0007591C"/>
    <w:rsid w:val="00081034"/>
    <w:rsid w:val="0008424F"/>
    <w:rsid w:val="00087755"/>
    <w:rsid w:val="00090776"/>
    <w:rsid w:val="00092E6F"/>
    <w:rsid w:val="000930BF"/>
    <w:rsid w:val="00096348"/>
    <w:rsid w:val="000A3A4E"/>
    <w:rsid w:val="000A3E20"/>
    <w:rsid w:val="000B2C6A"/>
    <w:rsid w:val="000B3F96"/>
    <w:rsid w:val="000B7366"/>
    <w:rsid w:val="000C0767"/>
    <w:rsid w:val="000C263C"/>
    <w:rsid w:val="000C3E22"/>
    <w:rsid w:val="000C7770"/>
    <w:rsid w:val="000D4D1B"/>
    <w:rsid w:val="000D65DD"/>
    <w:rsid w:val="000D75A2"/>
    <w:rsid w:val="000E224D"/>
    <w:rsid w:val="000E2747"/>
    <w:rsid w:val="000F6738"/>
    <w:rsid w:val="00105C98"/>
    <w:rsid w:val="001106CE"/>
    <w:rsid w:val="001123B3"/>
    <w:rsid w:val="001157BF"/>
    <w:rsid w:val="00122E5A"/>
    <w:rsid w:val="00125275"/>
    <w:rsid w:val="001271F4"/>
    <w:rsid w:val="0013104D"/>
    <w:rsid w:val="00135766"/>
    <w:rsid w:val="00142D79"/>
    <w:rsid w:val="00145C91"/>
    <w:rsid w:val="001501F0"/>
    <w:rsid w:val="001516B4"/>
    <w:rsid w:val="001574A8"/>
    <w:rsid w:val="00166378"/>
    <w:rsid w:val="001665C1"/>
    <w:rsid w:val="00170D55"/>
    <w:rsid w:val="0017363D"/>
    <w:rsid w:val="00173A8F"/>
    <w:rsid w:val="001824F8"/>
    <w:rsid w:val="00185925"/>
    <w:rsid w:val="00186D97"/>
    <w:rsid w:val="00187A01"/>
    <w:rsid w:val="0019098F"/>
    <w:rsid w:val="00190CBE"/>
    <w:rsid w:val="00190E8A"/>
    <w:rsid w:val="00192D29"/>
    <w:rsid w:val="001934F0"/>
    <w:rsid w:val="00193D52"/>
    <w:rsid w:val="00194901"/>
    <w:rsid w:val="001A27DA"/>
    <w:rsid w:val="001A282C"/>
    <w:rsid w:val="001A7B29"/>
    <w:rsid w:val="001B4457"/>
    <w:rsid w:val="001B4E3B"/>
    <w:rsid w:val="001B7A94"/>
    <w:rsid w:val="001C0289"/>
    <w:rsid w:val="001C3371"/>
    <w:rsid w:val="001C437E"/>
    <w:rsid w:val="001C453D"/>
    <w:rsid w:val="001C4831"/>
    <w:rsid w:val="001C5755"/>
    <w:rsid w:val="001E272E"/>
    <w:rsid w:val="001E2E8A"/>
    <w:rsid w:val="001E6A24"/>
    <w:rsid w:val="001F2F00"/>
    <w:rsid w:val="001F389C"/>
    <w:rsid w:val="001F506D"/>
    <w:rsid w:val="001F6CAA"/>
    <w:rsid w:val="001F7A99"/>
    <w:rsid w:val="00201E4E"/>
    <w:rsid w:val="00205B74"/>
    <w:rsid w:val="002132CB"/>
    <w:rsid w:val="00213851"/>
    <w:rsid w:val="00222E20"/>
    <w:rsid w:val="00222EB4"/>
    <w:rsid w:val="00225322"/>
    <w:rsid w:val="00226306"/>
    <w:rsid w:val="0022661E"/>
    <w:rsid w:val="002309E0"/>
    <w:rsid w:val="00232875"/>
    <w:rsid w:val="00233B1C"/>
    <w:rsid w:val="0023546D"/>
    <w:rsid w:val="00241125"/>
    <w:rsid w:val="00247B4B"/>
    <w:rsid w:val="002614BE"/>
    <w:rsid w:val="002629FB"/>
    <w:rsid w:val="00263E57"/>
    <w:rsid w:val="00265D38"/>
    <w:rsid w:val="0026726D"/>
    <w:rsid w:val="00272EE3"/>
    <w:rsid w:val="00275706"/>
    <w:rsid w:val="00275CFF"/>
    <w:rsid w:val="002807C2"/>
    <w:rsid w:val="00281BC7"/>
    <w:rsid w:val="00285C79"/>
    <w:rsid w:val="00286CD1"/>
    <w:rsid w:val="0029089A"/>
    <w:rsid w:val="00291194"/>
    <w:rsid w:val="00295D58"/>
    <w:rsid w:val="002A0B66"/>
    <w:rsid w:val="002A76BF"/>
    <w:rsid w:val="002C01FE"/>
    <w:rsid w:val="002C56A4"/>
    <w:rsid w:val="002D055D"/>
    <w:rsid w:val="002D0D63"/>
    <w:rsid w:val="002D2536"/>
    <w:rsid w:val="002D3ECD"/>
    <w:rsid w:val="002E2C64"/>
    <w:rsid w:val="002F223D"/>
    <w:rsid w:val="002F272D"/>
    <w:rsid w:val="002F5ADA"/>
    <w:rsid w:val="002F6342"/>
    <w:rsid w:val="00301F8B"/>
    <w:rsid w:val="003039E1"/>
    <w:rsid w:val="00304291"/>
    <w:rsid w:val="00310D4B"/>
    <w:rsid w:val="00311134"/>
    <w:rsid w:val="0031184B"/>
    <w:rsid w:val="00314F03"/>
    <w:rsid w:val="0032143D"/>
    <w:rsid w:val="00322883"/>
    <w:rsid w:val="003255AE"/>
    <w:rsid w:val="0032665C"/>
    <w:rsid w:val="00335634"/>
    <w:rsid w:val="00337E62"/>
    <w:rsid w:val="0034739E"/>
    <w:rsid w:val="00351358"/>
    <w:rsid w:val="003517CC"/>
    <w:rsid w:val="00355486"/>
    <w:rsid w:val="00361810"/>
    <w:rsid w:val="0036298B"/>
    <w:rsid w:val="00364633"/>
    <w:rsid w:val="003668C4"/>
    <w:rsid w:val="00370B5C"/>
    <w:rsid w:val="00371327"/>
    <w:rsid w:val="003747EC"/>
    <w:rsid w:val="0038054F"/>
    <w:rsid w:val="00384CDB"/>
    <w:rsid w:val="003974D2"/>
    <w:rsid w:val="003A0074"/>
    <w:rsid w:val="003A313B"/>
    <w:rsid w:val="003B2FD2"/>
    <w:rsid w:val="003B51BD"/>
    <w:rsid w:val="003C1E59"/>
    <w:rsid w:val="003C34F9"/>
    <w:rsid w:val="003C6947"/>
    <w:rsid w:val="003C76CB"/>
    <w:rsid w:val="003D3749"/>
    <w:rsid w:val="003E2B30"/>
    <w:rsid w:val="003E5689"/>
    <w:rsid w:val="003F4266"/>
    <w:rsid w:val="003F517F"/>
    <w:rsid w:val="003F57EF"/>
    <w:rsid w:val="004006D1"/>
    <w:rsid w:val="0040544D"/>
    <w:rsid w:val="004105D4"/>
    <w:rsid w:val="004108F8"/>
    <w:rsid w:val="004138A7"/>
    <w:rsid w:val="00414AEC"/>
    <w:rsid w:val="004164A2"/>
    <w:rsid w:val="0042341B"/>
    <w:rsid w:val="00427500"/>
    <w:rsid w:val="00434817"/>
    <w:rsid w:val="00453706"/>
    <w:rsid w:val="004551AC"/>
    <w:rsid w:val="00455716"/>
    <w:rsid w:val="00461B5D"/>
    <w:rsid w:val="00464B78"/>
    <w:rsid w:val="00464E95"/>
    <w:rsid w:val="00466476"/>
    <w:rsid w:val="004703A8"/>
    <w:rsid w:val="004749CE"/>
    <w:rsid w:val="00476FA9"/>
    <w:rsid w:val="00477A07"/>
    <w:rsid w:val="0048387D"/>
    <w:rsid w:val="00483A83"/>
    <w:rsid w:val="004875F2"/>
    <w:rsid w:val="00492FD2"/>
    <w:rsid w:val="0049490F"/>
    <w:rsid w:val="00494AA9"/>
    <w:rsid w:val="004A1082"/>
    <w:rsid w:val="004A4ACA"/>
    <w:rsid w:val="004B11AE"/>
    <w:rsid w:val="004B5368"/>
    <w:rsid w:val="004B65DE"/>
    <w:rsid w:val="004B7633"/>
    <w:rsid w:val="004C6728"/>
    <w:rsid w:val="004C73AF"/>
    <w:rsid w:val="004D04F9"/>
    <w:rsid w:val="004D7502"/>
    <w:rsid w:val="004D771A"/>
    <w:rsid w:val="004E5523"/>
    <w:rsid w:val="004E7A49"/>
    <w:rsid w:val="005005CA"/>
    <w:rsid w:val="0050472D"/>
    <w:rsid w:val="00516B61"/>
    <w:rsid w:val="00517FEE"/>
    <w:rsid w:val="00520A61"/>
    <w:rsid w:val="00526135"/>
    <w:rsid w:val="00527823"/>
    <w:rsid w:val="005303B6"/>
    <w:rsid w:val="00533454"/>
    <w:rsid w:val="0053681B"/>
    <w:rsid w:val="00541D64"/>
    <w:rsid w:val="00542260"/>
    <w:rsid w:val="005445F6"/>
    <w:rsid w:val="005447FE"/>
    <w:rsid w:val="00545613"/>
    <w:rsid w:val="0054607D"/>
    <w:rsid w:val="00546967"/>
    <w:rsid w:val="00552433"/>
    <w:rsid w:val="005666B8"/>
    <w:rsid w:val="005847DE"/>
    <w:rsid w:val="00591876"/>
    <w:rsid w:val="005927EB"/>
    <w:rsid w:val="005930BF"/>
    <w:rsid w:val="005A0C7A"/>
    <w:rsid w:val="005A23E9"/>
    <w:rsid w:val="005B4BF6"/>
    <w:rsid w:val="005B4F75"/>
    <w:rsid w:val="005B7AFF"/>
    <w:rsid w:val="005C0324"/>
    <w:rsid w:val="005C1E14"/>
    <w:rsid w:val="005C593A"/>
    <w:rsid w:val="005C6476"/>
    <w:rsid w:val="005D2094"/>
    <w:rsid w:val="005D73A8"/>
    <w:rsid w:val="005E479D"/>
    <w:rsid w:val="005E788D"/>
    <w:rsid w:val="005F0A6C"/>
    <w:rsid w:val="005F2D75"/>
    <w:rsid w:val="005F3EAC"/>
    <w:rsid w:val="005F50F2"/>
    <w:rsid w:val="005F64C2"/>
    <w:rsid w:val="00600CFF"/>
    <w:rsid w:val="00601E43"/>
    <w:rsid w:val="006050B2"/>
    <w:rsid w:val="0061386D"/>
    <w:rsid w:val="00614D3C"/>
    <w:rsid w:val="00615AD5"/>
    <w:rsid w:val="00615D16"/>
    <w:rsid w:val="00615DEA"/>
    <w:rsid w:val="006173A3"/>
    <w:rsid w:val="00617B33"/>
    <w:rsid w:val="006220AA"/>
    <w:rsid w:val="00625110"/>
    <w:rsid w:val="00631F61"/>
    <w:rsid w:val="00635919"/>
    <w:rsid w:val="00641BC6"/>
    <w:rsid w:val="00641E91"/>
    <w:rsid w:val="00642283"/>
    <w:rsid w:val="00643FFC"/>
    <w:rsid w:val="00650096"/>
    <w:rsid w:val="00650A18"/>
    <w:rsid w:val="0065182C"/>
    <w:rsid w:val="0065243A"/>
    <w:rsid w:val="006541B3"/>
    <w:rsid w:val="00660D14"/>
    <w:rsid w:val="00662E16"/>
    <w:rsid w:val="00664845"/>
    <w:rsid w:val="00670CDF"/>
    <w:rsid w:val="00672C83"/>
    <w:rsid w:val="00675BBA"/>
    <w:rsid w:val="00680E8F"/>
    <w:rsid w:val="0068133B"/>
    <w:rsid w:val="00696348"/>
    <w:rsid w:val="00697253"/>
    <w:rsid w:val="006A7450"/>
    <w:rsid w:val="006A7841"/>
    <w:rsid w:val="006B4FC4"/>
    <w:rsid w:val="006B6479"/>
    <w:rsid w:val="006C09FA"/>
    <w:rsid w:val="006C222B"/>
    <w:rsid w:val="006D29E5"/>
    <w:rsid w:val="006D4B54"/>
    <w:rsid w:val="006D78EB"/>
    <w:rsid w:val="006E3C18"/>
    <w:rsid w:val="006F0275"/>
    <w:rsid w:val="006F56C1"/>
    <w:rsid w:val="006F6D28"/>
    <w:rsid w:val="0070129B"/>
    <w:rsid w:val="007025C6"/>
    <w:rsid w:val="00702C99"/>
    <w:rsid w:val="007030A7"/>
    <w:rsid w:val="007064E3"/>
    <w:rsid w:val="00707235"/>
    <w:rsid w:val="00711C73"/>
    <w:rsid w:val="00714058"/>
    <w:rsid w:val="0071680F"/>
    <w:rsid w:val="00722193"/>
    <w:rsid w:val="007257AF"/>
    <w:rsid w:val="00731D53"/>
    <w:rsid w:val="0073315B"/>
    <w:rsid w:val="00737F71"/>
    <w:rsid w:val="00740546"/>
    <w:rsid w:val="00743935"/>
    <w:rsid w:val="00746D03"/>
    <w:rsid w:val="00751AB7"/>
    <w:rsid w:val="00753D2D"/>
    <w:rsid w:val="00754B8D"/>
    <w:rsid w:val="0076173D"/>
    <w:rsid w:val="00762A6E"/>
    <w:rsid w:val="00762D19"/>
    <w:rsid w:val="007651AA"/>
    <w:rsid w:val="0076673C"/>
    <w:rsid w:val="007719D9"/>
    <w:rsid w:val="00772E8D"/>
    <w:rsid w:val="00785EB2"/>
    <w:rsid w:val="00787301"/>
    <w:rsid w:val="00790D57"/>
    <w:rsid w:val="00793C9F"/>
    <w:rsid w:val="00794ABC"/>
    <w:rsid w:val="007A19AD"/>
    <w:rsid w:val="007A2191"/>
    <w:rsid w:val="007A4697"/>
    <w:rsid w:val="007A65FC"/>
    <w:rsid w:val="007A76C6"/>
    <w:rsid w:val="007B0AF4"/>
    <w:rsid w:val="007B1F12"/>
    <w:rsid w:val="007C024D"/>
    <w:rsid w:val="007C12B2"/>
    <w:rsid w:val="007C20FA"/>
    <w:rsid w:val="007C4633"/>
    <w:rsid w:val="007C60BF"/>
    <w:rsid w:val="007C780E"/>
    <w:rsid w:val="007D1E08"/>
    <w:rsid w:val="007D2279"/>
    <w:rsid w:val="007D2DDD"/>
    <w:rsid w:val="007E3BFD"/>
    <w:rsid w:val="007E3EB9"/>
    <w:rsid w:val="007E76E5"/>
    <w:rsid w:val="007E7838"/>
    <w:rsid w:val="007F00CC"/>
    <w:rsid w:val="007F3B55"/>
    <w:rsid w:val="007F4655"/>
    <w:rsid w:val="007F67EC"/>
    <w:rsid w:val="007F6EDC"/>
    <w:rsid w:val="00801AC8"/>
    <w:rsid w:val="00803990"/>
    <w:rsid w:val="0080630C"/>
    <w:rsid w:val="0081093A"/>
    <w:rsid w:val="00811E35"/>
    <w:rsid w:val="008120B8"/>
    <w:rsid w:val="00812CD8"/>
    <w:rsid w:val="00813A23"/>
    <w:rsid w:val="00813DA9"/>
    <w:rsid w:val="008225DF"/>
    <w:rsid w:val="00836200"/>
    <w:rsid w:val="00836D3B"/>
    <w:rsid w:val="008444DB"/>
    <w:rsid w:val="00852666"/>
    <w:rsid w:val="0085531B"/>
    <w:rsid w:val="00857328"/>
    <w:rsid w:val="00860F02"/>
    <w:rsid w:val="008707E3"/>
    <w:rsid w:val="00877688"/>
    <w:rsid w:val="00877701"/>
    <w:rsid w:val="008B1342"/>
    <w:rsid w:val="008B608A"/>
    <w:rsid w:val="008B67F4"/>
    <w:rsid w:val="008C5D27"/>
    <w:rsid w:val="008C6D36"/>
    <w:rsid w:val="008E146A"/>
    <w:rsid w:val="008E4EA3"/>
    <w:rsid w:val="008E5CB4"/>
    <w:rsid w:val="008E626F"/>
    <w:rsid w:val="008E6FD0"/>
    <w:rsid w:val="008F1EF9"/>
    <w:rsid w:val="008F223E"/>
    <w:rsid w:val="008F37ED"/>
    <w:rsid w:val="008F4C3F"/>
    <w:rsid w:val="00900D20"/>
    <w:rsid w:val="0090202F"/>
    <w:rsid w:val="00905CB1"/>
    <w:rsid w:val="00906C00"/>
    <w:rsid w:val="00910D5A"/>
    <w:rsid w:val="00912A59"/>
    <w:rsid w:val="009140BA"/>
    <w:rsid w:val="009165C4"/>
    <w:rsid w:val="00916663"/>
    <w:rsid w:val="00922368"/>
    <w:rsid w:val="00922A52"/>
    <w:rsid w:val="00923E2B"/>
    <w:rsid w:val="00926AF9"/>
    <w:rsid w:val="00934575"/>
    <w:rsid w:val="00937F6C"/>
    <w:rsid w:val="00943C19"/>
    <w:rsid w:val="0094718E"/>
    <w:rsid w:val="009523A9"/>
    <w:rsid w:val="0095611D"/>
    <w:rsid w:val="00962B52"/>
    <w:rsid w:val="0096426E"/>
    <w:rsid w:val="009811D4"/>
    <w:rsid w:val="0098325A"/>
    <w:rsid w:val="009853A7"/>
    <w:rsid w:val="00990092"/>
    <w:rsid w:val="009B329D"/>
    <w:rsid w:val="009B5C22"/>
    <w:rsid w:val="009C1B7E"/>
    <w:rsid w:val="009C797B"/>
    <w:rsid w:val="009C7DEE"/>
    <w:rsid w:val="009D423A"/>
    <w:rsid w:val="009D6EFC"/>
    <w:rsid w:val="009E55F0"/>
    <w:rsid w:val="009E58B0"/>
    <w:rsid w:val="009E58CC"/>
    <w:rsid w:val="009E6111"/>
    <w:rsid w:val="009F1D2D"/>
    <w:rsid w:val="009F1D4D"/>
    <w:rsid w:val="009F6396"/>
    <w:rsid w:val="00A02085"/>
    <w:rsid w:val="00A04597"/>
    <w:rsid w:val="00A0783A"/>
    <w:rsid w:val="00A10587"/>
    <w:rsid w:val="00A11F47"/>
    <w:rsid w:val="00A1205A"/>
    <w:rsid w:val="00A23D7A"/>
    <w:rsid w:val="00A328A1"/>
    <w:rsid w:val="00A40688"/>
    <w:rsid w:val="00A41498"/>
    <w:rsid w:val="00A41ED8"/>
    <w:rsid w:val="00A42C64"/>
    <w:rsid w:val="00A47204"/>
    <w:rsid w:val="00A51B64"/>
    <w:rsid w:val="00A57F14"/>
    <w:rsid w:val="00A61A1F"/>
    <w:rsid w:val="00A62364"/>
    <w:rsid w:val="00A66A42"/>
    <w:rsid w:val="00A70EF9"/>
    <w:rsid w:val="00A71A57"/>
    <w:rsid w:val="00A725B6"/>
    <w:rsid w:val="00A728F6"/>
    <w:rsid w:val="00A77462"/>
    <w:rsid w:val="00A83F5C"/>
    <w:rsid w:val="00AA1B2A"/>
    <w:rsid w:val="00AB01AB"/>
    <w:rsid w:val="00AB7EB5"/>
    <w:rsid w:val="00AC41A0"/>
    <w:rsid w:val="00AC5B5D"/>
    <w:rsid w:val="00AD3896"/>
    <w:rsid w:val="00AD49A2"/>
    <w:rsid w:val="00AD56A1"/>
    <w:rsid w:val="00AD6B03"/>
    <w:rsid w:val="00AE133B"/>
    <w:rsid w:val="00AE5532"/>
    <w:rsid w:val="00AE64E1"/>
    <w:rsid w:val="00AE6E6C"/>
    <w:rsid w:val="00AF02B7"/>
    <w:rsid w:val="00AF1F61"/>
    <w:rsid w:val="00AF424A"/>
    <w:rsid w:val="00AF7314"/>
    <w:rsid w:val="00B0110B"/>
    <w:rsid w:val="00B02AB7"/>
    <w:rsid w:val="00B036AC"/>
    <w:rsid w:val="00B04125"/>
    <w:rsid w:val="00B05941"/>
    <w:rsid w:val="00B06701"/>
    <w:rsid w:val="00B070A1"/>
    <w:rsid w:val="00B145A7"/>
    <w:rsid w:val="00B14E2C"/>
    <w:rsid w:val="00B15B68"/>
    <w:rsid w:val="00B26525"/>
    <w:rsid w:val="00B315CD"/>
    <w:rsid w:val="00B3391B"/>
    <w:rsid w:val="00B33F01"/>
    <w:rsid w:val="00B34ADD"/>
    <w:rsid w:val="00B50B3B"/>
    <w:rsid w:val="00B52095"/>
    <w:rsid w:val="00B5294C"/>
    <w:rsid w:val="00B52B15"/>
    <w:rsid w:val="00B55394"/>
    <w:rsid w:val="00B6425E"/>
    <w:rsid w:val="00B718FF"/>
    <w:rsid w:val="00B71DC8"/>
    <w:rsid w:val="00B729F7"/>
    <w:rsid w:val="00B74380"/>
    <w:rsid w:val="00B80A48"/>
    <w:rsid w:val="00B87625"/>
    <w:rsid w:val="00B929CE"/>
    <w:rsid w:val="00B94135"/>
    <w:rsid w:val="00B97DDE"/>
    <w:rsid w:val="00BA12D0"/>
    <w:rsid w:val="00BA3275"/>
    <w:rsid w:val="00BA38A5"/>
    <w:rsid w:val="00BA7C32"/>
    <w:rsid w:val="00BB1B0A"/>
    <w:rsid w:val="00BB1B88"/>
    <w:rsid w:val="00BD0211"/>
    <w:rsid w:val="00BD4628"/>
    <w:rsid w:val="00BF4158"/>
    <w:rsid w:val="00BF44E9"/>
    <w:rsid w:val="00BF54A5"/>
    <w:rsid w:val="00C05414"/>
    <w:rsid w:val="00C068D7"/>
    <w:rsid w:val="00C06954"/>
    <w:rsid w:val="00C108D9"/>
    <w:rsid w:val="00C11DFC"/>
    <w:rsid w:val="00C173EF"/>
    <w:rsid w:val="00C22405"/>
    <w:rsid w:val="00C25FBD"/>
    <w:rsid w:val="00C31CB2"/>
    <w:rsid w:val="00C347B4"/>
    <w:rsid w:val="00C34B8A"/>
    <w:rsid w:val="00C37B20"/>
    <w:rsid w:val="00C50165"/>
    <w:rsid w:val="00C5175A"/>
    <w:rsid w:val="00C55A69"/>
    <w:rsid w:val="00C56E06"/>
    <w:rsid w:val="00C61052"/>
    <w:rsid w:val="00C611B9"/>
    <w:rsid w:val="00C62C6C"/>
    <w:rsid w:val="00C85BEB"/>
    <w:rsid w:val="00C90656"/>
    <w:rsid w:val="00C90A9B"/>
    <w:rsid w:val="00C91411"/>
    <w:rsid w:val="00C91504"/>
    <w:rsid w:val="00C961B5"/>
    <w:rsid w:val="00CA1A67"/>
    <w:rsid w:val="00CA3D69"/>
    <w:rsid w:val="00CA7713"/>
    <w:rsid w:val="00CB3353"/>
    <w:rsid w:val="00CB4D69"/>
    <w:rsid w:val="00CC0F44"/>
    <w:rsid w:val="00CC24F0"/>
    <w:rsid w:val="00CC3AB1"/>
    <w:rsid w:val="00CC42F6"/>
    <w:rsid w:val="00CD169A"/>
    <w:rsid w:val="00CD2D82"/>
    <w:rsid w:val="00CD5919"/>
    <w:rsid w:val="00CE7E35"/>
    <w:rsid w:val="00CF12B7"/>
    <w:rsid w:val="00CF4E17"/>
    <w:rsid w:val="00D00DDD"/>
    <w:rsid w:val="00D02071"/>
    <w:rsid w:val="00D0214C"/>
    <w:rsid w:val="00D1033D"/>
    <w:rsid w:val="00D202E3"/>
    <w:rsid w:val="00D26871"/>
    <w:rsid w:val="00D35E42"/>
    <w:rsid w:val="00D4270D"/>
    <w:rsid w:val="00D42927"/>
    <w:rsid w:val="00D462AB"/>
    <w:rsid w:val="00D5309F"/>
    <w:rsid w:val="00D647A1"/>
    <w:rsid w:val="00D65A28"/>
    <w:rsid w:val="00D66914"/>
    <w:rsid w:val="00D66DBC"/>
    <w:rsid w:val="00D6702A"/>
    <w:rsid w:val="00D72B53"/>
    <w:rsid w:val="00D735CE"/>
    <w:rsid w:val="00D73E92"/>
    <w:rsid w:val="00D74C21"/>
    <w:rsid w:val="00D8649D"/>
    <w:rsid w:val="00DA24D4"/>
    <w:rsid w:val="00DA3871"/>
    <w:rsid w:val="00DA4776"/>
    <w:rsid w:val="00DA59F5"/>
    <w:rsid w:val="00DB2DD5"/>
    <w:rsid w:val="00DB4720"/>
    <w:rsid w:val="00DB6A2A"/>
    <w:rsid w:val="00DB7645"/>
    <w:rsid w:val="00DC07A5"/>
    <w:rsid w:val="00DC5C8D"/>
    <w:rsid w:val="00DD289A"/>
    <w:rsid w:val="00DD300F"/>
    <w:rsid w:val="00DD3D69"/>
    <w:rsid w:val="00DE61A6"/>
    <w:rsid w:val="00DF591C"/>
    <w:rsid w:val="00DF6B8B"/>
    <w:rsid w:val="00E021A0"/>
    <w:rsid w:val="00E02357"/>
    <w:rsid w:val="00E04040"/>
    <w:rsid w:val="00E046CA"/>
    <w:rsid w:val="00E04A84"/>
    <w:rsid w:val="00E1143A"/>
    <w:rsid w:val="00E13606"/>
    <w:rsid w:val="00E174F9"/>
    <w:rsid w:val="00E23739"/>
    <w:rsid w:val="00E24176"/>
    <w:rsid w:val="00E24D22"/>
    <w:rsid w:val="00E27794"/>
    <w:rsid w:val="00E31FDF"/>
    <w:rsid w:val="00E33F05"/>
    <w:rsid w:val="00E40B0C"/>
    <w:rsid w:val="00E4184E"/>
    <w:rsid w:val="00E462C0"/>
    <w:rsid w:val="00E46E8A"/>
    <w:rsid w:val="00E561C2"/>
    <w:rsid w:val="00E60DAA"/>
    <w:rsid w:val="00E61372"/>
    <w:rsid w:val="00E6285E"/>
    <w:rsid w:val="00E64184"/>
    <w:rsid w:val="00E7127D"/>
    <w:rsid w:val="00E7473C"/>
    <w:rsid w:val="00E77C75"/>
    <w:rsid w:val="00E77E06"/>
    <w:rsid w:val="00E832CE"/>
    <w:rsid w:val="00E8593F"/>
    <w:rsid w:val="00E87FB9"/>
    <w:rsid w:val="00E93D2A"/>
    <w:rsid w:val="00EA78E1"/>
    <w:rsid w:val="00EB332B"/>
    <w:rsid w:val="00EB40A4"/>
    <w:rsid w:val="00EC2859"/>
    <w:rsid w:val="00EC394F"/>
    <w:rsid w:val="00EC6BBD"/>
    <w:rsid w:val="00EC7C4B"/>
    <w:rsid w:val="00ED36B2"/>
    <w:rsid w:val="00ED4935"/>
    <w:rsid w:val="00ED5E10"/>
    <w:rsid w:val="00ED7943"/>
    <w:rsid w:val="00EE0E04"/>
    <w:rsid w:val="00EE2E5A"/>
    <w:rsid w:val="00EE43DB"/>
    <w:rsid w:val="00EE5A6C"/>
    <w:rsid w:val="00EE6ED7"/>
    <w:rsid w:val="00EE6FEA"/>
    <w:rsid w:val="00EF260B"/>
    <w:rsid w:val="00EF40C6"/>
    <w:rsid w:val="00F005F9"/>
    <w:rsid w:val="00F01D72"/>
    <w:rsid w:val="00F14D03"/>
    <w:rsid w:val="00F2333C"/>
    <w:rsid w:val="00F23D4E"/>
    <w:rsid w:val="00F23DA7"/>
    <w:rsid w:val="00F25B28"/>
    <w:rsid w:val="00F27BCE"/>
    <w:rsid w:val="00F27E08"/>
    <w:rsid w:val="00F34B70"/>
    <w:rsid w:val="00F35709"/>
    <w:rsid w:val="00F405A6"/>
    <w:rsid w:val="00F44DE8"/>
    <w:rsid w:val="00F47631"/>
    <w:rsid w:val="00F5287F"/>
    <w:rsid w:val="00F60A48"/>
    <w:rsid w:val="00F616ED"/>
    <w:rsid w:val="00F6242F"/>
    <w:rsid w:val="00F63350"/>
    <w:rsid w:val="00F649B6"/>
    <w:rsid w:val="00F76A6E"/>
    <w:rsid w:val="00F9289B"/>
    <w:rsid w:val="00F94CC3"/>
    <w:rsid w:val="00F96346"/>
    <w:rsid w:val="00F9665B"/>
    <w:rsid w:val="00F97DD4"/>
    <w:rsid w:val="00FA4EEB"/>
    <w:rsid w:val="00FA6E28"/>
    <w:rsid w:val="00FB7C68"/>
    <w:rsid w:val="00FC7A60"/>
    <w:rsid w:val="00FD09E4"/>
    <w:rsid w:val="00FD40F6"/>
    <w:rsid w:val="00FD48D8"/>
    <w:rsid w:val="00FD576E"/>
    <w:rsid w:val="00FD60D1"/>
    <w:rsid w:val="00FE12A4"/>
    <w:rsid w:val="00FE1333"/>
    <w:rsid w:val="00FE4469"/>
    <w:rsid w:val="00FE4BB9"/>
    <w:rsid w:val="00FE514F"/>
    <w:rsid w:val="00FE53CA"/>
    <w:rsid w:val="00FE698B"/>
    <w:rsid w:val="00FE7556"/>
    <w:rsid w:val="00FF2B31"/>
    <w:rsid w:val="00FF5A62"/>
    <w:rsid w:val="00FF5DB0"/>
    <w:rsid w:val="00FF616C"/>
    <w:rsid w:val="00FF65D8"/>
    <w:rsid w:val="01F2EE4E"/>
    <w:rsid w:val="049A395C"/>
    <w:rsid w:val="0780952A"/>
    <w:rsid w:val="09D43D78"/>
    <w:rsid w:val="0B2C411B"/>
    <w:rsid w:val="0BE8569B"/>
    <w:rsid w:val="0D9942A0"/>
    <w:rsid w:val="0DBF968A"/>
    <w:rsid w:val="0E20736B"/>
    <w:rsid w:val="0EDE1FBB"/>
    <w:rsid w:val="0EFA9977"/>
    <w:rsid w:val="0F0D7DE2"/>
    <w:rsid w:val="10CF4F01"/>
    <w:rsid w:val="129E02B2"/>
    <w:rsid w:val="130C4197"/>
    <w:rsid w:val="13C8E4C8"/>
    <w:rsid w:val="1445E005"/>
    <w:rsid w:val="16A16CAE"/>
    <w:rsid w:val="17316CF9"/>
    <w:rsid w:val="174A43BD"/>
    <w:rsid w:val="1885E632"/>
    <w:rsid w:val="1942C7E5"/>
    <w:rsid w:val="1967BEC7"/>
    <w:rsid w:val="199DFD1B"/>
    <w:rsid w:val="1B80FD62"/>
    <w:rsid w:val="1CF485A9"/>
    <w:rsid w:val="1DCA4512"/>
    <w:rsid w:val="207F3850"/>
    <w:rsid w:val="210C47DF"/>
    <w:rsid w:val="22427FE9"/>
    <w:rsid w:val="22BB695A"/>
    <w:rsid w:val="22E6EBF8"/>
    <w:rsid w:val="2323A0CB"/>
    <w:rsid w:val="267E404B"/>
    <w:rsid w:val="27D002A1"/>
    <w:rsid w:val="28A628D3"/>
    <w:rsid w:val="28C165D0"/>
    <w:rsid w:val="2903857B"/>
    <w:rsid w:val="2920F384"/>
    <w:rsid w:val="2DBC9638"/>
    <w:rsid w:val="2F0F02F3"/>
    <w:rsid w:val="2F7FFE01"/>
    <w:rsid w:val="2F9846B3"/>
    <w:rsid w:val="31E28CD1"/>
    <w:rsid w:val="31E92E26"/>
    <w:rsid w:val="340ED771"/>
    <w:rsid w:val="3454F582"/>
    <w:rsid w:val="35C83202"/>
    <w:rsid w:val="3612CFE9"/>
    <w:rsid w:val="36306BDC"/>
    <w:rsid w:val="3946F276"/>
    <w:rsid w:val="3AB246BB"/>
    <w:rsid w:val="3AFD49C3"/>
    <w:rsid w:val="3B319B9D"/>
    <w:rsid w:val="3C5E8449"/>
    <w:rsid w:val="3C7D6D1E"/>
    <w:rsid w:val="3C9E98BB"/>
    <w:rsid w:val="3CB84B8A"/>
    <w:rsid w:val="3D1CF7DC"/>
    <w:rsid w:val="3D7494F5"/>
    <w:rsid w:val="3F03A8CF"/>
    <w:rsid w:val="3F0418BC"/>
    <w:rsid w:val="41431036"/>
    <w:rsid w:val="423A5C52"/>
    <w:rsid w:val="433B1FFA"/>
    <w:rsid w:val="43529299"/>
    <w:rsid w:val="439AE107"/>
    <w:rsid w:val="469DFF44"/>
    <w:rsid w:val="4982F333"/>
    <w:rsid w:val="499C1265"/>
    <w:rsid w:val="4A423F90"/>
    <w:rsid w:val="4ACBCC69"/>
    <w:rsid w:val="4B561FE2"/>
    <w:rsid w:val="4C4E892F"/>
    <w:rsid w:val="4C74A734"/>
    <w:rsid w:val="4CDBC4B8"/>
    <w:rsid w:val="4D123401"/>
    <w:rsid w:val="4DBD385F"/>
    <w:rsid w:val="4DD557CB"/>
    <w:rsid w:val="4E498430"/>
    <w:rsid w:val="4E9DB815"/>
    <w:rsid w:val="4F3EBB3E"/>
    <w:rsid w:val="4FDCCE81"/>
    <w:rsid w:val="51A72154"/>
    <w:rsid w:val="51D3E3F1"/>
    <w:rsid w:val="51E22C1F"/>
    <w:rsid w:val="53547A79"/>
    <w:rsid w:val="549ED727"/>
    <w:rsid w:val="5671DC1D"/>
    <w:rsid w:val="573444D1"/>
    <w:rsid w:val="5773144D"/>
    <w:rsid w:val="57970E64"/>
    <w:rsid w:val="5878666D"/>
    <w:rsid w:val="59B5D7D2"/>
    <w:rsid w:val="5A3D3462"/>
    <w:rsid w:val="5AE93F4E"/>
    <w:rsid w:val="5B70895D"/>
    <w:rsid w:val="5B742523"/>
    <w:rsid w:val="5B854198"/>
    <w:rsid w:val="5BC8DC95"/>
    <w:rsid w:val="5C6CFD29"/>
    <w:rsid w:val="5CB302EE"/>
    <w:rsid w:val="5CB8F3FF"/>
    <w:rsid w:val="5E0D869D"/>
    <w:rsid w:val="5F25E27A"/>
    <w:rsid w:val="5F9EF159"/>
    <w:rsid w:val="6194D6EC"/>
    <w:rsid w:val="63243EC9"/>
    <w:rsid w:val="63DB7BF9"/>
    <w:rsid w:val="642168D9"/>
    <w:rsid w:val="667BE2D3"/>
    <w:rsid w:val="667C86A8"/>
    <w:rsid w:val="66F47925"/>
    <w:rsid w:val="6A117867"/>
    <w:rsid w:val="6AC46170"/>
    <w:rsid w:val="6B1A3DD6"/>
    <w:rsid w:val="6C090F5E"/>
    <w:rsid w:val="6E1E6D6E"/>
    <w:rsid w:val="6ECFEE94"/>
    <w:rsid w:val="71B9325E"/>
    <w:rsid w:val="71FB28C6"/>
    <w:rsid w:val="7501F5D1"/>
    <w:rsid w:val="773098D1"/>
    <w:rsid w:val="794918B3"/>
    <w:rsid w:val="79B60B94"/>
    <w:rsid w:val="7CCFAE0B"/>
    <w:rsid w:val="7D33B243"/>
    <w:rsid w:val="7D3821AC"/>
    <w:rsid w:val="7E80E0D1"/>
    <w:rsid w:val="7FE03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C5D27"/>
    <w:pPr>
      <w:spacing w:after="0" w:line="240" w:lineRule="auto"/>
    </w:pPr>
    <w:rPr>
      <w:rFonts w:asciiTheme="minorHAnsi" w:hAnsiTheme="minorHAnsi"/>
      <w:sz w:val="22"/>
      <w:lang w:val="nl-NL"/>
    </w:rPr>
  </w:style>
  <w:style w:type="character" w:customStyle="1" w:styleId="UnresolvedMention">
    <w:name w:val="Unresolved Mention"/>
    <w:basedOn w:val="Standaardalinea-lettertype"/>
    <w:uiPriority w:val="99"/>
    <w:semiHidden/>
    <w:unhideWhenUsed/>
    <w:rsid w:val="008B608A"/>
    <w:rPr>
      <w:color w:val="605E5C"/>
      <w:shd w:val="clear" w:color="auto" w:fill="E1DFDD"/>
    </w:rPr>
  </w:style>
  <w:style w:type="character" w:customStyle="1" w:styleId="apple-converted-space">
    <w:name w:val="apple-converted-space"/>
    <w:basedOn w:val="Standaardalinea-lettertype"/>
    <w:rsid w:val="00F34B70"/>
  </w:style>
  <w:style w:type="paragraph" w:customStyle="1" w:styleId="pf0">
    <w:name w:val="pf0"/>
    <w:basedOn w:val="Standaard"/>
    <w:rsid w:val="00017A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017A3E"/>
    <w:rPr>
      <w:rFonts w:ascii="Segoe UI" w:hAnsi="Segoe UI" w:cs="Segoe UI" w:hint="default"/>
      <w:sz w:val="18"/>
      <w:szCs w:val="18"/>
    </w:rPr>
  </w:style>
  <w:style w:type="character" w:styleId="GevolgdeHyperlink">
    <w:name w:val="FollowedHyperlink"/>
    <w:basedOn w:val="Standaardalinea-lettertype"/>
    <w:uiPriority w:val="99"/>
    <w:semiHidden/>
    <w:unhideWhenUsed/>
    <w:rsid w:val="00AF4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88354071">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225187559">
      <w:bodyDiv w:val="1"/>
      <w:marLeft w:val="0"/>
      <w:marRight w:val="0"/>
      <w:marTop w:val="0"/>
      <w:marBottom w:val="0"/>
      <w:divBdr>
        <w:top w:val="none" w:sz="0" w:space="0" w:color="auto"/>
        <w:left w:val="none" w:sz="0" w:space="0" w:color="auto"/>
        <w:bottom w:val="none" w:sz="0" w:space="0" w:color="auto"/>
        <w:right w:val="none" w:sz="0" w:space="0" w:color="auto"/>
      </w:divBdr>
    </w:div>
    <w:div w:id="358240493">
      <w:bodyDiv w:val="1"/>
      <w:marLeft w:val="0"/>
      <w:marRight w:val="0"/>
      <w:marTop w:val="0"/>
      <w:marBottom w:val="0"/>
      <w:divBdr>
        <w:top w:val="none" w:sz="0" w:space="0" w:color="auto"/>
        <w:left w:val="none" w:sz="0" w:space="0" w:color="auto"/>
        <w:bottom w:val="none" w:sz="0" w:space="0" w:color="auto"/>
        <w:right w:val="none" w:sz="0" w:space="0" w:color="auto"/>
      </w:divBdr>
    </w:div>
    <w:div w:id="482553343">
      <w:bodyDiv w:val="1"/>
      <w:marLeft w:val="0"/>
      <w:marRight w:val="0"/>
      <w:marTop w:val="0"/>
      <w:marBottom w:val="0"/>
      <w:divBdr>
        <w:top w:val="none" w:sz="0" w:space="0" w:color="auto"/>
        <w:left w:val="none" w:sz="0" w:space="0" w:color="auto"/>
        <w:bottom w:val="none" w:sz="0" w:space="0" w:color="auto"/>
        <w:right w:val="none" w:sz="0" w:space="0" w:color="auto"/>
      </w:divBdr>
    </w:div>
    <w:div w:id="744686009">
      <w:bodyDiv w:val="1"/>
      <w:marLeft w:val="0"/>
      <w:marRight w:val="0"/>
      <w:marTop w:val="0"/>
      <w:marBottom w:val="0"/>
      <w:divBdr>
        <w:top w:val="none" w:sz="0" w:space="0" w:color="auto"/>
        <w:left w:val="none" w:sz="0" w:space="0" w:color="auto"/>
        <w:bottom w:val="none" w:sz="0" w:space="0" w:color="auto"/>
        <w:right w:val="none" w:sz="0" w:space="0" w:color="auto"/>
      </w:divBdr>
    </w:div>
    <w:div w:id="853374596">
      <w:bodyDiv w:val="1"/>
      <w:marLeft w:val="0"/>
      <w:marRight w:val="0"/>
      <w:marTop w:val="0"/>
      <w:marBottom w:val="0"/>
      <w:divBdr>
        <w:top w:val="none" w:sz="0" w:space="0" w:color="auto"/>
        <w:left w:val="none" w:sz="0" w:space="0" w:color="auto"/>
        <w:bottom w:val="none" w:sz="0" w:space="0" w:color="auto"/>
        <w:right w:val="none" w:sz="0" w:space="0" w:color="auto"/>
      </w:divBdr>
      <w:divsChild>
        <w:div w:id="658731257">
          <w:marLeft w:val="0"/>
          <w:marRight w:val="0"/>
          <w:marTop w:val="0"/>
          <w:marBottom w:val="0"/>
          <w:divBdr>
            <w:top w:val="none" w:sz="0" w:space="0" w:color="auto"/>
            <w:left w:val="none" w:sz="0" w:space="0" w:color="auto"/>
            <w:bottom w:val="none" w:sz="0" w:space="0" w:color="auto"/>
            <w:right w:val="none" w:sz="0" w:space="0" w:color="auto"/>
          </w:divBdr>
        </w:div>
      </w:divsChild>
    </w:div>
    <w:div w:id="994066289">
      <w:bodyDiv w:val="1"/>
      <w:marLeft w:val="0"/>
      <w:marRight w:val="0"/>
      <w:marTop w:val="0"/>
      <w:marBottom w:val="0"/>
      <w:divBdr>
        <w:top w:val="none" w:sz="0" w:space="0" w:color="auto"/>
        <w:left w:val="none" w:sz="0" w:space="0" w:color="auto"/>
        <w:bottom w:val="none" w:sz="0" w:space="0" w:color="auto"/>
        <w:right w:val="none" w:sz="0" w:space="0" w:color="auto"/>
      </w:divBdr>
    </w:div>
    <w:div w:id="1157259055">
      <w:bodyDiv w:val="1"/>
      <w:marLeft w:val="0"/>
      <w:marRight w:val="0"/>
      <w:marTop w:val="0"/>
      <w:marBottom w:val="0"/>
      <w:divBdr>
        <w:top w:val="none" w:sz="0" w:space="0" w:color="auto"/>
        <w:left w:val="none" w:sz="0" w:space="0" w:color="auto"/>
        <w:bottom w:val="none" w:sz="0" w:space="0" w:color="auto"/>
        <w:right w:val="none" w:sz="0" w:space="0" w:color="auto"/>
      </w:divBdr>
      <w:divsChild>
        <w:div w:id="2096514428">
          <w:marLeft w:val="0"/>
          <w:marRight w:val="0"/>
          <w:marTop w:val="0"/>
          <w:marBottom w:val="0"/>
          <w:divBdr>
            <w:top w:val="none" w:sz="0" w:space="0" w:color="auto"/>
            <w:left w:val="none" w:sz="0" w:space="0" w:color="auto"/>
            <w:bottom w:val="none" w:sz="0" w:space="0" w:color="auto"/>
            <w:right w:val="none" w:sz="0" w:space="0" w:color="auto"/>
          </w:divBdr>
        </w:div>
      </w:divsChild>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42391247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914198010">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cyberbeveiligingswet/b1" TargetMode="External"/><Relationship Id="rId2" Type="http://schemas.openxmlformats.org/officeDocument/2006/relationships/hyperlink" Target="https://eur-lex.europa.eu/legal-content/en/NIM/?uri=CELEX%3A32022L2555" TargetMode="External"/><Relationship Id="rId1" Type="http://schemas.openxmlformats.org/officeDocument/2006/relationships/hyperlink" Target="file:///H:\Downloads\Stand%20van%20zaken%20implementatie%20NIS2%20en%20CER%20richtlijnen%2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1750</ap:Words>
  <ap:Characters>9627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2024-10-16T14:23:00.0000000Z</dcterms:created>
  <dcterms:modified xsi:type="dcterms:W3CDTF">2024-10-16T14:23:00.0000000Z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77c5580a,c1b663f,12b9f1d9</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0x010100422F6F3D7EECE74994A504D16E5935ED</vt:lpwstr>
  </property>
  <property fmtid="{D5CDD505-2E9C-101B-9397-08002B2CF9AE}" pid="6" name="MediaServiceImageTags">
    <vt:lpwstr/>
  </property>
</Properties>
</file>