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5902" w:rsidR="00AC5902" w:rsidP="00AC5902" w:rsidRDefault="00AC5902" w14:paraId="400CFDB0" w14:textId="77777777">
      <w:pPr>
        <w:autoSpaceDE w:val="0"/>
        <w:autoSpaceDN w:val="0"/>
        <w:adjustRightInd w:val="0"/>
        <w:rPr>
          <w:rFonts w:ascii="MDGMO O+ Univers" w:hAnsi="MDGMO O+ Univers" w:cs="MDGMO O+ Univers" w:eastAsiaTheme="minorHAnsi"/>
          <w:color w:val="000000"/>
          <w:lang w:eastAsia="en-US"/>
        </w:rPr>
      </w:pPr>
    </w:p>
    <w:p w:rsidRPr="002E6820" w:rsidR="002E6820" w:rsidP="00AC5902" w:rsidRDefault="00AC5902" w14:paraId="4D6D2579" w14:textId="2BA7C933">
      <w:pPr>
        <w:autoSpaceDE w:val="0"/>
        <w:autoSpaceDN w:val="0"/>
        <w:adjustRightInd w:val="0"/>
        <w:rPr>
          <w:rFonts w:ascii="KIELG L+ Univers" w:hAnsi="KIELG L+ Univers" w:cs="KIELG L+ Univers" w:eastAsiaTheme="minorHAnsi"/>
          <w:color w:val="000000"/>
          <w:lang w:eastAsia="en-US"/>
        </w:rPr>
      </w:pPr>
      <w:r w:rsidRPr="00AC5902">
        <w:rPr>
          <w:rFonts w:ascii="MDGMO O+ Univers" w:hAnsi="MDGMO O+ Univers" w:cs="MDGMO O+ Univers" w:eastAsiaTheme="minorHAnsi"/>
          <w:color w:val="000000"/>
          <w:lang w:eastAsia="en-US"/>
        </w:rPr>
        <w:t xml:space="preserve"> </w:t>
      </w:r>
      <w:r w:rsidR="008B0FA8">
        <w:rPr>
          <w:rFonts w:ascii="MDGMO O+ Univers" w:hAnsi="MDGMO O+ Univers" w:cs="MDGMO O+ Univers" w:eastAsiaTheme="minorHAnsi"/>
          <w:b/>
          <w:bCs/>
          <w:color w:val="000000"/>
          <w:sz w:val="23"/>
          <w:szCs w:val="23"/>
          <w:lang w:eastAsia="en-US"/>
        </w:rPr>
        <w:t>3</w:t>
      </w:r>
      <w:r w:rsidR="004F4BE1">
        <w:rPr>
          <w:rFonts w:ascii="MDGMO O+ Univers" w:hAnsi="MDGMO O+ Univers" w:cs="MDGMO O+ Univers" w:eastAsiaTheme="minorHAnsi"/>
          <w:b/>
          <w:bCs/>
          <w:color w:val="000000"/>
          <w:sz w:val="23"/>
          <w:szCs w:val="23"/>
          <w:lang w:eastAsia="en-US"/>
        </w:rPr>
        <w:t>1</w:t>
      </w:r>
      <w:r w:rsidR="008B0FA8">
        <w:rPr>
          <w:rFonts w:ascii="MDGMO O+ Univers" w:hAnsi="MDGMO O+ Univers" w:cs="MDGMO O+ Univers" w:eastAsiaTheme="minorHAnsi"/>
          <w:b/>
          <w:bCs/>
          <w:color w:val="000000"/>
          <w:sz w:val="23"/>
          <w:szCs w:val="23"/>
          <w:lang w:eastAsia="en-US"/>
        </w:rPr>
        <w:t xml:space="preserve"> </w:t>
      </w:r>
      <w:r w:rsidR="004F4BE1">
        <w:rPr>
          <w:rFonts w:ascii="MDGMO O+ Univers" w:hAnsi="MDGMO O+ Univers" w:cs="MDGMO O+ Univers" w:eastAsiaTheme="minorHAnsi"/>
          <w:b/>
          <w:bCs/>
          <w:color w:val="000000"/>
          <w:sz w:val="23"/>
          <w:szCs w:val="23"/>
          <w:lang w:eastAsia="en-US"/>
        </w:rPr>
        <w:t>293</w:t>
      </w:r>
      <w:r w:rsidR="004F4BE1">
        <w:rPr>
          <w:rFonts w:ascii="MDGMO O+ Univers" w:hAnsi="MDGMO O+ Univers" w:cs="MDGMO O+ Univers" w:eastAsiaTheme="minorHAnsi"/>
          <w:b/>
          <w:bCs/>
          <w:color w:val="000000"/>
          <w:sz w:val="23"/>
          <w:szCs w:val="23"/>
          <w:lang w:eastAsia="en-US"/>
        </w:rPr>
        <w:tab/>
      </w:r>
      <w:r w:rsidR="004F4BE1">
        <w:rPr>
          <w:rFonts w:ascii="MDGMO O+ Univers" w:hAnsi="MDGMO O+ Univers" w:cs="MDGMO O+ Univers" w:eastAsiaTheme="minorHAnsi"/>
          <w:b/>
          <w:bCs/>
          <w:color w:val="000000"/>
          <w:sz w:val="23"/>
          <w:szCs w:val="23"/>
          <w:lang w:eastAsia="en-US"/>
        </w:rPr>
        <w:tab/>
      </w:r>
      <w:r w:rsidR="00F53695">
        <w:rPr>
          <w:rFonts w:ascii="MDGMO O+ Univers" w:hAnsi="MDGMO O+ Univers" w:cs="MDGMO O+ Univers" w:eastAsiaTheme="minorHAnsi"/>
          <w:b/>
          <w:bCs/>
          <w:color w:val="000000"/>
          <w:sz w:val="23"/>
          <w:szCs w:val="23"/>
          <w:lang w:eastAsia="en-US"/>
        </w:rPr>
        <w:t>Primair onderwijs</w:t>
      </w:r>
      <w:r w:rsidR="008B0FA8">
        <w:rPr>
          <w:rFonts w:ascii="MDGMO O+ Univers" w:hAnsi="MDGMO O+ Univers" w:cs="MDGMO O+ Univers" w:eastAsiaTheme="minorHAnsi"/>
          <w:b/>
          <w:bCs/>
          <w:color w:val="000000"/>
          <w:sz w:val="23"/>
          <w:szCs w:val="23"/>
          <w:lang w:eastAsia="en-US"/>
        </w:rPr>
        <w:tab/>
      </w:r>
      <w:r w:rsidR="008B0FA8">
        <w:rPr>
          <w:rFonts w:ascii="MDGMO O+ Univers" w:hAnsi="MDGMO O+ Univers" w:cs="MDGMO O+ Univers" w:eastAsiaTheme="minorHAnsi"/>
          <w:b/>
          <w:bCs/>
          <w:color w:val="000000"/>
          <w:sz w:val="23"/>
          <w:szCs w:val="23"/>
          <w:lang w:eastAsia="en-US"/>
        </w:rPr>
        <w:tab/>
      </w:r>
    </w:p>
    <w:p w:rsidR="002E6820" w:rsidP="00804A1A" w:rsidRDefault="00802946" w14:paraId="6F43794E" w14:textId="41DFE7F1">
      <w:pPr>
        <w:ind w:firstLine="708"/>
        <w:rPr>
          <w:b/>
        </w:rPr>
      </w:pPr>
      <w:r>
        <w:rPr>
          <w:b/>
        </w:rPr>
        <w:tab/>
      </w:r>
      <w:r>
        <w:rPr>
          <w:b/>
        </w:rPr>
        <w:tab/>
      </w:r>
    </w:p>
    <w:p w:rsidRPr="002E6820" w:rsidR="00802946" w:rsidP="00802946" w:rsidRDefault="00802946" w14:paraId="56503576" w14:textId="21B3C9CA">
      <w:pPr>
        <w:autoSpaceDE w:val="0"/>
        <w:autoSpaceDN w:val="0"/>
        <w:adjustRightInd w:val="0"/>
        <w:rPr>
          <w:rFonts w:ascii="KIELG L+ Univers" w:hAnsi="KIELG L+ Univers" w:cs="KIELG L+ Univers" w:eastAsiaTheme="minorHAnsi"/>
          <w:color w:val="000000"/>
          <w:lang w:eastAsia="en-US"/>
        </w:rPr>
      </w:pPr>
      <w:r>
        <w:rPr>
          <w:b/>
        </w:rPr>
        <w:tab/>
      </w:r>
      <w:r>
        <w:rPr>
          <w:b/>
        </w:rPr>
        <w:tab/>
      </w:r>
      <w:r>
        <w:rPr>
          <w:b/>
        </w:rPr>
        <w:tab/>
      </w:r>
      <w:r>
        <w:rPr>
          <w:rFonts w:ascii="MDGMO O+ Univers" w:hAnsi="MDGMO O+ Univers" w:cs="MDGMO O+ Univers" w:eastAsiaTheme="minorHAnsi"/>
          <w:b/>
          <w:bCs/>
          <w:color w:val="000000"/>
          <w:sz w:val="23"/>
          <w:szCs w:val="23"/>
          <w:lang w:eastAsia="en-US"/>
        </w:rPr>
        <w:t>Inbreng verslag van een schriftelijk overleg</w:t>
      </w:r>
    </w:p>
    <w:p w:rsidR="00802946" w:rsidP="00804A1A" w:rsidRDefault="00802946" w14:paraId="1F34B005" w14:textId="5E1FC762">
      <w:pPr>
        <w:ind w:firstLine="708"/>
        <w:rPr>
          <w:b/>
        </w:rPr>
      </w:pPr>
    </w:p>
    <w:p w:rsidRPr="006617DE" w:rsidR="002E6820" w:rsidP="00804A1A" w:rsidRDefault="002E6820" w14:paraId="0A91AA30" w14:textId="77777777">
      <w:pPr>
        <w:ind w:firstLine="708"/>
      </w:pPr>
    </w:p>
    <w:p w:rsidRPr="006617DE" w:rsidR="00804A1A" w:rsidP="00804A1A" w:rsidRDefault="00804A1A" w14:paraId="113AA8DD" w14:textId="77777777">
      <w:pPr>
        <w:ind w:left="1416" w:firstLine="708"/>
      </w:pPr>
      <w:r w:rsidRPr="006617DE">
        <w:t>Vastgesteld d.d. …</w:t>
      </w:r>
    </w:p>
    <w:p w:rsidRPr="006617DE" w:rsidR="00804A1A" w:rsidP="00804A1A" w:rsidRDefault="00804A1A" w14:paraId="126CED52" w14:textId="77777777"/>
    <w:p w:rsidR="006E186B" w:rsidP="00804A1A" w:rsidRDefault="00804A1A" w14:paraId="20FAFC25" w14:textId="2743DEF4">
      <w:pPr>
        <w:autoSpaceDE w:val="0"/>
        <w:autoSpaceDN w:val="0"/>
        <w:adjustRightInd w:val="0"/>
        <w:ind w:left="2124"/>
      </w:pPr>
      <w:r w:rsidRPr="006617DE">
        <w:t>Binnen de vaste commissie voor Onderwijs, Cultuur en Wetenschap hebben enkele fracties de behoefte om vragen en opmerkin</w:t>
      </w:r>
      <w:r w:rsidR="00E60997">
        <w:t>gen voor te leggen over</w:t>
      </w:r>
      <w:r w:rsidR="008B0FA8">
        <w:t xml:space="preserve"> </w:t>
      </w:r>
      <w:r w:rsidR="00DB79A7">
        <w:t xml:space="preserve">de brief van </w:t>
      </w:r>
      <w:r w:rsidR="00522D2A">
        <w:t xml:space="preserve">de </w:t>
      </w:r>
      <w:r w:rsidR="00F53695">
        <w:t xml:space="preserve">staatssecretaris </w:t>
      </w:r>
      <w:r w:rsidR="00522D2A">
        <w:t xml:space="preserve">van Onderwijs, Cultuur en Wetenschap </w:t>
      </w:r>
      <w:r w:rsidR="00F53695">
        <w:t>van</w:t>
      </w:r>
      <w:r w:rsidR="00522D2A">
        <w:t xml:space="preserve"> </w:t>
      </w:r>
      <w:r w:rsidR="00E329A8">
        <w:t>2</w:t>
      </w:r>
      <w:r w:rsidR="00135D1C">
        <w:t>6</w:t>
      </w:r>
      <w:r w:rsidR="00E329A8">
        <w:t xml:space="preserve"> september 2024 </w:t>
      </w:r>
      <w:r w:rsidR="006E186B">
        <w:t>inzake</w:t>
      </w:r>
      <w:r w:rsidRPr="00135D1C" w:rsidR="00135D1C">
        <w:t xml:space="preserve"> Verlenging subsidieregeling andere erkende doorstroomtoetsen po</w:t>
      </w:r>
      <w:r w:rsidR="00E329A8">
        <w:t xml:space="preserve"> </w:t>
      </w:r>
      <w:r>
        <w:t>(Kamerstuk</w:t>
      </w:r>
      <w:r w:rsidR="002947C1">
        <w:t xml:space="preserve"> </w:t>
      </w:r>
      <w:r w:rsidR="001A6B80">
        <w:t>3</w:t>
      </w:r>
      <w:r w:rsidR="007253B6">
        <w:t>1 293</w:t>
      </w:r>
      <w:r w:rsidR="00876181">
        <w:t>, nr.</w:t>
      </w:r>
      <w:r w:rsidR="007253B6">
        <w:t xml:space="preserve"> 748</w:t>
      </w:r>
      <w:r>
        <w:t>).</w:t>
      </w:r>
      <w:r w:rsidRPr="00D633F3">
        <w:cr/>
      </w:r>
    </w:p>
    <w:p w:rsidRPr="006617DE" w:rsidR="00804A1A" w:rsidP="00804A1A" w:rsidRDefault="00804A1A" w14:paraId="77D91DC1" w14:textId="77CC658E">
      <w:pPr>
        <w:autoSpaceDE w:val="0"/>
        <w:autoSpaceDN w:val="0"/>
        <w:adjustRightInd w:val="0"/>
        <w:ind w:left="2124"/>
      </w:pPr>
      <w:r w:rsidRPr="006617DE">
        <w:t xml:space="preserve">Bij brief van ... </w:t>
      </w:r>
      <w:r>
        <w:t>he</w:t>
      </w:r>
      <w:r w:rsidR="00935916">
        <w:t>eft</w:t>
      </w:r>
      <w:r>
        <w:t xml:space="preserve"> </w:t>
      </w:r>
      <w:r w:rsidR="00F53695">
        <w:t>de staatssecretaris</w:t>
      </w:r>
      <w:r w:rsidRPr="006617DE">
        <w:t xml:space="preserve"> </w:t>
      </w:r>
      <w:r w:rsidRPr="002947C1" w:rsidR="00D46C26">
        <w:t>van Onderwijs, Cultuur en Wetenschap</w:t>
      </w:r>
      <w:r w:rsidRPr="006617DE" w:rsidR="00D46C26">
        <w:t xml:space="preserve"> </w:t>
      </w:r>
      <w:r w:rsidRPr="006617DE">
        <w:t xml:space="preserve">deze beantwoord. Vragen en antwoorden zijn hierna afgedrukt. </w:t>
      </w:r>
    </w:p>
    <w:p w:rsidRPr="006617DE" w:rsidR="00804A1A" w:rsidP="00804A1A" w:rsidRDefault="00804A1A" w14:paraId="5F577371" w14:textId="77777777">
      <w:pPr>
        <w:ind w:left="2124"/>
      </w:pPr>
      <w:r w:rsidRPr="006617DE">
        <w:t xml:space="preserve"> </w:t>
      </w:r>
    </w:p>
    <w:p w:rsidRPr="006617DE" w:rsidR="00804A1A" w:rsidP="00804A1A" w:rsidRDefault="004F191B" w14:paraId="38F4997B" w14:textId="379CC183">
      <w:pPr>
        <w:ind w:left="1416" w:firstLine="708"/>
        <w:outlineLvl w:val="0"/>
      </w:pPr>
      <w:r>
        <w:t>De v</w:t>
      </w:r>
      <w:r w:rsidRPr="006617DE" w:rsidR="00804A1A">
        <w:t>oorzitter van de commissie</w:t>
      </w:r>
    </w:p>
    <w:p w:rsidRPr="006617DE" w:rsidR="00804A1A" w:rsidP="00804A1A" w:rsidRDefault="006E186B" w14:paraId="1AB0DEF3" w14:textId="2CD435BC">
      <w:pPr>
        <w:ind w:left="1416" w:firstLine="708"/>
      </w:pPr>
      <w:r>
        <w:t>Bromet</w:t>
      </w:r>
      <w:r w:rsidR="00804A1A">
        <w:br/>
      </w:r>
    </w:p>
    <w:p w:rsidRPr="006617DE" w:rsidR="00804A1A" w:rsidP="00804A1A" w:rsidRDefault="00804A1A" w14:paraId="0E65CCE6" w14:textId="77777777">
      <w:pPr>
        <w:ind w:left="1416" w:firstLine="708"/>
        <w:outlineLvl w:val="0"/>
      </w:pPr>
      <w:r w:rsidRPr="006617DE">
        <w:t>Adjunct-griffier van de commissie</w:t>
      </w:r>
    </w:p>
    <w:p w:rsidRPr="006617DE" w:rsidR="00804A1A" w:rsidP="00804A1A" w:rsidRDefault="006E186B" w14:paraId="72724501" w14:textId="69E49208">
      <w:pPr>
        <w:ind w:left="1416" w:firstLine="708"/>
      </w:pPr>
      <w:r>
        <w:t>Huls</w:t>
      </w:r>
      <w:r w:rsidR="00804A1A">
        <w:br/>
      </w:r>
    </w:p>
    <w:p w:rsidRPr="006617DE" w:rsidR="00804A1A" w:rsidP="00804A1A" w:rsidRDefault="00804A1A" w14:paraId="24CE3312" w14:textId="77777777">
      <w:pPr>
        <w:rPr>
          <w:b/>
          <w:u w:val="single"/>
        </w:rPr>
      </w:pPr>
      <w:r w:rsidRPr="006617DE">
        <w:tab/>
      </w:r>
      <w:r w:rsidRPr="006617DE">
        <w:tab/>
      </w:r>
      <w:r w:rsidRPr="006617DE">
        <w:tab/>
      </w:r>
      <w:r w:rsidRPr="006617DE">
        <w:rPr>
          <w:b/>
        </w:rPr>
        <w:t>Inhoud</w:t>
      </w:r>
      <w:r w:rsidRPr="006617DE">
        <w:rPr>
          <w:b/>
        </w:rPr>
        <w:br/>
      </w:r>
    </w:p>
    <w:p w:rsidRPr="006617DE" w:rsidR="00804A1A" w:rsidP="00804A1A" w:rsidRDefault="00804A1A" w14:paraId="158A0F2F" w14:textId="77777777">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Pr="006B1047" w:rsidR="00804A1A" w:rsidP="00804A1A" w:rsidRDefault="00804A1A" w14:paraId="6C754926" w14:textId="77777777">
      <w:pPr>
        <w:pStyle w:val="Default"/>
        <w:numPr>
          <w:ilvl w:val="0"/>
          <w:numId w:val="1"/>
        </w:numPr>
        <w:rPr>
          <w:rFonts w:ascii="Times New Roman" w:hAnsi="Times New Roman" w:cs="Times New Roman"/>
          <w:b/>
        </w:rPr>
      </w:pPr>
      <w:r w:rsidRPr="006B1047">
        <w:rPr>
          <w:rFonts w:ascii="Times New Roman" w:hAnsi="Times New Roman" w:cs="Times New Roman"/>
          <w:b/>
        </w:rPr>
        <w:t xml:space="preserve">Inbreng van de leden van de </w:t>
      </w:r>
      <w:r w:rsidRPr="006B1047" w:rsidR="001A0B98">
        <w:rPr>
          <w:rFonts w:ascii="Times New Roman" w:hAnsi="Times New Roman" w:cs="Times New Roman"/>
          <w:b/>
        </w:rPr>
        <w:t>GroenLinks-</w:t>
      </w:r>
      <w:r w:rsidRPr="006B1047" w:rsidR="004B517A">
        <w:rPr>
          <w:rFonts w:ascii="Times New Roman" w:hAnsi="Times New Roman" w:cs="Times New Roman"/>
          <w:b/>
        </w:rPr>
        <w:t>PvdA-</w:t>
      </w:r>
      <w:r w:rsidRPr="006B1047" w:rsidR="001A0B98">
        <w:rPr>
          <w:rFonts w:ascii="Times New Roman" w:hAnsi="Times New Roman" w:cs="Times New Roman"/>
          <w:b/>
        </w:rPr>
        <w:t>fractie</w:t>
      </w:r>
    </w:p>
    <w:p w:rsidR="00162F24" w:rsidP="00804A1A" w:rsidRDefault="00162F24" w14:paraId="6A843728" w14:textId="77777777">
      <w:pPr>
        <w:pStyle w:val="Default"/>
        <w:numPr>
          <w:ilvl w:val="0"/>
          <w:numId w:val="1"/>
        </w:numPr>
        <w:rPr>
          <w:rFonts w:ascii="Times New Roman" w:hAnsi="Times New Roman" w:cs="Times New Roman"/>
          <w:b/>
        </w:rPr>
      </w:pPr>
      <w:r w:rsidRPr="006B1047">
        <w:rPr>
          <w:rFonts w:ascii="Times New Roman" w:hAnsi="Times New Roman" w:cs="Times New Roman"/>
          <w:b/>
        </w:rPr>
        <w:t>Inbreng van de leden van de VVD-fractie</w:t>
      </w:r>
    </w:p>
    <w:p w:rsidRPr="006B1047" w:rsidR="006B1047" w:rsidP="00804A1A" w:rsidRDefault="006B1047" w14:paraId="3235322D" w14:textId="490E20E3">
      <w:pPr>
        <w:pStyle w:val="Default"/>
        <w:numPr>
          <w:ilvl w:val="0"/>
          <w:numId w:val="1"/>
        </w:numPr>
        <w:rPr>
          <w:rFonts w:ascii="Times New Roman" w:hAnsi="Times New Roman" w:cs="Times New Roman"/>
          <w:b/>
        </w:rPr>
      </w:pPr>
      <w:r>
        <w:rPr>
          <w:rFonts w:ascii="Times New Roman" w:hAnsi="Times New Roman" w:cs="Times New Roman"/>
          <w:b/>
        </w:rPr>
        <w:t>Inbreng van de leden van de NSC-fractie</w:t>
      </w:r>
    </w:p>
    <w:p w:rsidRPr="00366DAB" w:rsidR="00804A1A" w:rsidP="00804A1A" w:rsidRDefault="00804A1A" w14:paraId="1940E8F0" w14:textId="59C03ACE">
      <w:pPr>
        <w:ind w:left="2829" w:hanging="705"/>
        <w:rPr>
          <w:b/>
        </w:rPr>
      </w:pPr>
      <w:r>
        <w:rPr>
          <w:b/>
        </w:rPr>
        <w:t>II</w:t>
      </w:r>
      <w:r>
        <w:rPr>
          <w:b/>
        </w:rPr>
        <w:tab/>
      </w:r>
      <w:r>
        <w:rPr>
          <w:b/>
        </w:rPr>
        <w:tab/>
      </w:r>
      <w:r w:rsidRPr="006617DE">
        <w:rPr>
          <w:b/>
        </w:rPr>
        <w:t xml:space="preserve">Reactie van </w:t>
      </w:r>
      <w:r w:rsidRPr="00876181" w:rsidR="00876181">
        <w:rPr>
          <w:b/>
        </w:rPr>
        <w:t xml:space="preserve">de </w:t>
      </w:r>
      <w:r w:rsidR="00C622C6">
        <w:rPr>
          <w:b/>
        </w:rPr>
        <w:t>staatssecretaris</w:t>
      </w:r>
      <w:r w:rsidRPr="00876181" w:rsidR="00876181">
        <w:rPr>
          <w:b/>
        </w:rPr>
        <w:t xml:space="preserve"> </w:t>
      </w:r>
      <w:r w:rsidRPr="002947C1" w:rsidR="002947C1">
        <w:rPr>
          <w:b/>
        </w:rPr>
        <w:t>van Onderwijs, Cultuur en Wetenschap</w:t>
      </w:r>
    </w:p>
    <w:p w:rsidRPr="006617DE" w:rsidR="00804A1A" w:rsidP="00804A1A" w:rsidRDefault="00804A1A" w14:paraId="6A350445" w14:textId="77777777">
      <w:pPr>
        <w:rPr>
          <w:b/>
          <w:bCs/>
        </w:rPr>
      </w:pPr>
    </w:p>
    <w:p w:rsidR="00804A1A" w:rsidP="00FE7E8E" w:rsidRDefault="00774134" w14:paraId="0EF1B70B" w14:textId="54AFC1C8">
      <w:pPr>
        <w:rPr>
          <w:b/>
          <w:bCs/>
        </w:rPr>
      </w:pPr>
      <w:r>
        <w:rPr>
          <w:b/>
          <w:bCs/>
        </w:rPr>
        <w:t xml:space="preserve">I </w:t>
      </w:r>
      <w:r w:rsidR="001A6B80">
        <w:rPr>
          <w:b/>
          <w:bCs/>
        </w:rPr>
        <w:tab/>
      </w:r>
      <w:r w:rsidRPr="006617DE" w:rsidR="00804A1A">
        <w:rPr>
          <w:b/>
          <w:bCs/>
        </w:rPr>
        <w:t>Vragen en opmerkingen uit de fracties</w:t>
      </w:r>
    </w:p>
    <w:p w:rsidR="00804A1A" w:rsidP="00FE7E8E" w:rsidRDefault="00804A1A" w14:paraId="6A07CAA7" w14:textId="77777777">
      <w:pPr>
        <w:rPr>
          <w:bCs/>
        </w:rPr>
      </w:pPr>
    </w:p>
    <w:p w:rsidRPr="00680EC5" w:rsidR="00C87505" w:rsidP="00680EC5" w:rsidRDefault="00C87505" w14:paraId="47F66892" w14:textId="77777777">
      <w:pPr>
        <w:spacing w:line="276" w:lineRule="auto"/>
        <w:rPr>
          <w:b/>
        </w:rPr>
      </w:pPr>
      <w:r w:rsidRPr="00680EC5">
        <w:rPr>
          <w:b/>
        </w:rPr>
        <w:t>Inbreng van de leden van de GroenLinks-PvdA-fractie</w:t>
      </w:r>
    </w:p>
    <w:p w:rsidRPr="00680EC5" w:rsidR="00680EC5" w:rsidP="00680EC5" w:rsidRDefault="00680EC5" w14:paraId="3D39420C" w14:textId="77777777">
      <w:pPr>
        <w:spacing w:line="276" w:lineRule="auto"/>
        <w:rPr>
          <w:b/>
          <w:highlight w:val="yellow"/>
        </w:rPr>
      </w:pPr>
    </w:p>
    <w:p w:rsidR="004F5406" w:rsidP="00680EC5" w:rsidRDefault="004F5406" w14:paraId="6A955AAB" w14:textId="26CFC23B">
      <w:pPr>
        <w:spacing w:line="276" w:lineRule="auto"/>
      </w:pPr>
      <w:r w:rsidRPr="00680EC5">
        <w:t>De leden van de</w:t>
      </w:r>
      <w:r w:rsidR="006B1047">
        <w:t xml:space="preserve"> </w:t>
      </w:r>
      <w:r w:rsidRPr="00680EC5">
        <w:t>GroenLinks-PvdA</w:t>
      </w:r>
      <w:r w:rsidR="006B1047">
        <w:t>-fractie</w:t>
      </w:r>
      <w:r w:rsidRPr="00680EC5">
        <w:t xml:space="preserve"> hebben met enige zorg kennisgenomen van de onderhavige brief van de staatssecretaris. De staatssecretaris wil de bestaande subsidieregeling voor aanbieders van andere erkende doorstroomtoetsen om tegemoet te komen in de kosten voor het aanbieden van hun toets verlengen, maar tegelijkertijd zijn er signalen dat de ene doorstroomtoets vaker tot een hoger schooladvies leidt dan de andere. Welke toets de school kiest, is dus van invloed op het </w:t>
      </w:r>
      <w:proofErr w:type="spellStart"/>
      <w:r w:rsidRPr="00680EC5">
        <w:t>toetsadvies</w:t>
      </w:r>
      <w:proofErr w:type="spellEnd"/>
      <w:r w:rsidRPr="00680EC5">
        <w:t xml:space="preserve"> van de leerling. Toen de Kamer in 2021 het wetsvoorstel</w:t>
      </w:r>
      <w:r w:rsidR="00C82942">
        <w:t xml:space="preserve"> over de</w:t>
      </w:r>
      <w:r w:rsidRPr="00680EC5">
        <w:t xml:space="preserve"> wijziging van de stelselinrichting van doorstroomtoetsen en toetsen verbonden aan leerling- en onderwijsvolgsystemen in het basisonderwijs</w:t>
      </w:r>
      <w:r w:rsidRPr="00680EC5">
        <w:rPr>
          <w:rStyle w:val="Voetnootmarkering"/>
        </w:rPr>
        <w:footnoteReference w:id="1"/>
      </w:r>
      <w:r w:rsidRPr="00680EC5">
        <w:t xml:space="preserve"> behandelde, uitten de</w:t>
      </w:r>
      <w:r w:rsidR="0066392C">
        <w:t xml:space="preserve"> </w:t>
      </w:r>
      <w:r w:rsidR="00036AAD">
        <w:t xml:space="preserve">toenmalige </w:t>
      </w:r>
      <w:r w:rsidR="0066392C">
        <w:t xml:space="preserve">leden van de </w:t>
      </w:r>
      <w:r w:rsidRPr="00680EC5">
        <w:t>PvdA</w:t>
      </w:r>
      <w:r w:rsidR="0066392C">
        <w:t>-fractie</w:t>
      </w:r>
      <w:r w:rsidRPr="00680EC5">
        <w:t xml:space="preserve"> en</w:t>
      </w:r>
      <w:r w:rsidR="0066392C">
        <w:t xml:space="preserve"> de leden van </w:t>
      </w:r>
      <w:r w:rsidR="0066392C">
        <w:lastRenderedPageBreak/>
        <w:t>de</w:t>
      </w:r>
      <w:r w:rsidRPr="00680EC5">
        <w:t xml:space="preserve"> GroenLinks</w:t>
      </w:r>
      <w:r w:rsidR="0066392C">
        <w:t>-fractie</w:t>
      </w:r>
      <w:r w:rsidRPr="00680EC5">
        <w:t xml:space="preserve"> al grote aarzelingen bij de weg die de minister insloeg.</w:t>
      </w:r>
      <w:r w:rsidRPr="00680EC5">
        <w:rPr>
          <w:rStyle w:val="Voetnootmarkering"/>
        </w:rPr>
        <w:footnoteReference w:id="2"/>
      </w:r>
      <w:r w:rsidRPr="00680EC5">
        <w:t xml:space="preserve"> </w:t>
      </w:r>
      <w:r w:rsidR="00036AAD">
        <w:t>Die leden</w:t>
      </w:r>
      <w:r w:rsidRPr="00680EC5">
        <w:t xml:space="preserve"> vonden de privatisering van eindtoetsen in het basisonderwijs zeer onwenselijk en wilden liever terugkeren </w:t>
      </w:r>
      <w:r w:rsidR="00036AAD">
        <w:t>naar</w:t>
      </w:r>
      <w:r w:rsidRPr="00680EC5">
        <w:t xml:space="preserve"> de weg die in 2014 was ingeslagen met de Wet centrale eindtoets</w:t>
      </w:r>
      <w:r w:rsidRPr="0073410B" w:rsidR="0073410B">
        <w:t xml:space="preserve"> en leerling- en onderwijsvolgsysteem primair onderwijs</w:t>
      </w:r>
      <w:r w:rsidRPr="00680EC5">
        <w:rPr>
          <w:rStyle w:val="Voetnootmarkering"/>
        </w:rPr>
        <w:footnoteReference w:id="3"/>
      </w:r>
      <w:r w:rsidR="00036AAD">
        <w:t>,</w:t>
      </w:r>
      <w:r w:rsidRPr="00680EC5">
        <w:t xml:space="preserve"> waarbij scholen behalve voor het Cito ook konden kiezen voor een toegelaten private aanbieder. In feite werd echter de rol van het Cito bij de doorstroomtoets gereduceerd tot die van nog een private aanbieder. Inmiddels roept de PO</w:t>
      </w:r>
      <w:r w:rsidR="0073410B">
        <w:rPr>
          <w:rStyle w:val="Voetnootmarkering"/>
        </w:rPr>
        <w:footnoteReference w:id="4"/>
      </w:r>
      <w:r w:rsidRPr="00680EC5">
        <w:t>-Raad op om het aantal aanbieders van de doorstroomtoetsen terug te brengen naar één.</w:t>
      </w:r>
      <w:r w:rsidRPr="00680EC5">
        <w:rPr>
          <w:rStyle w:val="Voetnootmarkering"/>
        </w:rPr>
        <w:footnoteReference w:id="5"/>
      </w:r>
      <w:r w:rsidRPr="00680EC5">
        <w:t xml:space="preserve"> Hoe oordeelt de staatssecretaris over dit pleidooi en welke consequenties verbindt zij eraan voor de onderhavige verlenging van de subsidieregeling?</w:t>
      </w:r>
    </w:p>
    <w:p w:rsidRPr="00680EC5" w:rsidR="008A1EE4" w:rsidP="00680EC5" w:rsidRDefault="008A1EE4" w14:paraId="5CC7D215" w14:textId="77777777">
      <w:pPr>
        <w:spacing w:line="276" w:lineRule="auto"/>
      </w:pPr>
    </w:p>
    <w:p w:rsidR="004F5406" w:rsidP="00680EC5" w:rsidRDefault="004F5406" w14:paraId="7EC432ED" w14:textId="31DC0FFB">
      <w:pPr>
        <w:spacing w:line="276" w:lineRule="auto"/>
      </w:pPr>
      <w:r w:rsidRPr="00680EC5">
        <w:t>De leden van de GroenLinks-PvdA</w:t>
      </w:r>
      <w:r w:rsidR="008A1EE4">
        <w:t>-fractie</w:t>
      </w:r>
      <w:r w:rsidRPr="00680EC5">
        <w:t xml:space="preserve"> constateren dat dit kabinet tegelijkertijd honderden miljoenen gaat bezuinigen op onderwijs</w:t>
      </w:r>
      <w:r w:rsidR="00ED3DD5">
        <w:t>,</w:t>
      </w:r>
      <w:r w:rsidRPr="00680EC5">
        <w:t xml:space="preserve"> om politiek neutrale lesmethoden vraagt en daarmee de professionaliteit van leraren in twijfel trekt. Is de onderhavige verlenging van de subsidieregeling dan echt de besteding die prioriteit verdient?</w:t>
      </w:r>
    </w:p>
    <w:p w:rsidRPr="00680EC5" w:rsidR="00ED3DD5" w:rsidP="00680EC5" w:rsidRDefault="00ED3DD5" w14:paraId="458C1503" w14:textId="77777777">
      <w:pPr>
        <w:spacing w:line="276" w:lineRule="auto"/>
      </w:pPr>
    </w:p>
    <w:p w:rsidRPr="00680EC5" w:rsidR="004F5406" w:rsidP="00680EC5" w:rsidRDefault="004F5406" w14:paraId="47E2A203" w14:textId="08763ADD">
      <w:pPr>
        <w:spacing w:line="276" w:lineRule="auto"/>
      </w:pPr>
      <w:r w:rsidRPr="00680EC5">
        <w:t>Daarnaast hebben de leden van de GroenLinks-PvdA</w:t>
      </w:r>
      <w:r w:rsidR="00ED3DD5">
        <w:t>-fractie</w:t>
      </w:r>
      <w:r w:rsidRPr="00680EC5">
        <w:t xml:space="preserve"> nog een aantal specifieke vragen</w:t>
      </w:r>
      <w:r w:rsidR="00ED3DD5">
        <w:t>.</w:t>
      </w:r>
    </w:p>
    <w:p w:rsidR="003811DE" w:rsidP="00680EC5" w:rsidRDefault="004F5406" w14:paraId="33EC0E11" w14:textId="6F7B2558">
      <w:pPr>
        <w:spacing w:line="276" w:lineRule="auto"/>
      </w:pPr>
      <w:r w:rsidRPr="00680EC5">
        <w:t>De subsidieregeling wordt met een periode van vier jaar verlengd, van 1 januari 2025 naar 1 januari 2029, maar eerder heeft de staatssecretaris aangekondigd de Wet doorstroomtoetsen PO te gaan evalueren en de Tweede Kamer hierover eind 2027 te informeren.</w:t>
      </w:r>
      <w:r w:rsidRPr="00680EC5">
        <w:rPr>
          <w:rStyle w:val="Voetnootmarkering"/>
        </w:rPr>
        <w:footnoteReference w:id="6"/>
      </w:r>
      <w:r w:rsidRPr="00680EC5">
        <w:t xml:space="preserve"> Hoe verhoudt deze evaluatie zich tot de gekozen verlengingsperiode van deze subsidieregeling?</w:t>
      </w:r>
    </w:p>
    <w:p w:rsidR="002047E4" w:rsidP="00680EC5" w:rsidRDefault="004F5406" w14:paraId="218F3EBC" w14:textId="7D655B81">
      <w:pPr>
        <w:spacing w:line="276" w:lineRule="auto"/>
      </w:pPr>
      <w:r w:rsidRPr="00680EC5">
        <w:t xml:space="preserve">Het jaarlijkse budgetplafond bij de subsidieregeling is </w:t>
      </w:r>
      <w:r w:rsidR="0086001C">
        <w:t xml:space="preserve">bovendien </w:t>
      </w:r>
      <w:r w:rsidRPr="00680EC5">
        <w:t xml:space="preserve">vastgesteld op €8,5 miljoen per jaar. Uit de huidige subsidieregeling blijkt niet hoe hoog het jaarlijkse subsidieplafond is. Hoe is het budgetplafond van €8,5 miljoen tot stand gekomen? Hoe verhoudt dit budgetplafond zich tot eerdere jaren? Hoe komt het dat de oorspronkelijke subsidieregeling van een (aanzienlijk) lager bedrag uitging? </w:t>
      </w:r>
      <w:r w:rsidR="002047E4">
        <w:t xml:space="preserve"> </w:t>
      </w:r>
    </w:p>
    <w:p w:rsidR="002047E4" w:rsidP="00680EC5" w:rsidRDefault="002047E4" w14:paraId="689FD47A" w14:textId="77777777">
      <w:pPr>
        <w:spacing w:line="276" w:lineRule="auto"/>
      </w:pPr>
    </w:p>
    <w:p w:rsidRPr="00680EC5" w:rsidR="004F5406" w:rsidP="00680EC5" w:rsidRDefault="002047E4" w14:paraId="60E7737D" w14:textId="6F1E9412">
      <w:pPr>
        <w:spacing w:line="276" w:lineRule="auto"/>
      </w:pPr>
      <w:r>
        <w:t>Daarnaast vragen de leden van de GroenLinks-</w:t>
      </w:r>
      <w:proofErr w:type="spellStart"/>
      <w:r>
        <w:t>Pvda-fractie</w:t>
      </w:r>
      <w:proofErr w:type="spellEnd"/>
      <w:r>
        <w:t xml:space="preserve"> h</w:t>
      </w:r>
      <w:r w:rsidRPr="00680EC5" w:rsidR="004F5406">
        <w:t xml:space="preserve">oe het aantal </w:t>
      </w:r>
      <w:proofErr w:type="spellStart"/>
      <w:r w:rsidRPr="00680EC5" w:rsidR="004F5406">
        <w:t>toetsaanbieders</w:t>
      </w:r>
      <w:proofErr w:type="spellEnd"/>
      <w:r w:rsidRPr="00680EC5" w:rsidR="004F5406">
        <w:t xml:space="preserve"> en daarmee de vaste en variabele voet van de subsidie zich </w:t>
      </w:r>
      <w:r w:rsidR="00F91F1B">
        <w:t xml:space="preserve">heeft </w:t>
      </w:r>
      <w:r w:rsidRPr="00680EC5" w:rsidR="004F5406">
        <w:t>ontwikkeld</w:t>
      </w:r>
      <w:r w:rsidR="00F91F1B">
        <w:t>.</w:t>
      </w:r>
      <w:r w:rsidRPr="00680EC5" w:rsidR="004F5406">
        <w:t xml:space="preserve"> Is </w:t>
      </w:r>
      <w:r w:rsidR="0086001C">
        <w:t>daarnaast</w:t>
      </w:r>
      <w:r w:rsidR="00F91F1B">
        <w:t xml:space="preserve"> </w:t>
      </w:r>
      <w:r w:rsidRPr="00680EC5" w:rsidR="004F5406">
        <w:t>de subsidieregeling al eens geëvalueerd en zo ja, wat waren de bevindingen? Wanneer is een nieuwe evaluatie van de subsidieregeling voorzien?</w:t>
      </w:r>
    </w:p>
    <w:p w:rsidRPr="00680EC5" w:rsidR="00C87505" w:rsidP="00680EC5" w:rsidRDefault="00C87505" w14:paraId="53168533" w14:textId="77777777">
      <w:pPr>
        <w:pStyle w:val="Default"/>
        <w:spacing w:line="276" w:lineRule="auto"/>
        <w:rPr>
          <w:rFonts w:ascii="Times New Roman" w:hAnsi="Times New Roman" w:cs="Times New Roman"/>
          <w:highlight w:val="yellow"/>
        </w:rPr>
      </w:pPr>
    </w:p>
    <w:p w:rsidRPr="00680EC5" w:rsidR="00162F24" w:rsidP="00680EC5" w:rsidRDefault="00162F24" w14:paraId="2200DF67" w14:textId="77777777">
      <w:pPr>
        <w:pStyle w:val="Default"/>
        <w:spacing w:line="276" w:lineRule="auto"/>
        <w:rPr>
          <w:rFonts w:ascii="Times New Roman" w:hAnsi="Times New Roman" w:cs="Times New Roman"/>
          <w:b/>
        </w:rPr>
      </w:pPr>
      <w:r w:rsidRPr="00680EC5">
        <w:rPr>
          <w:rFonts w:ascii="Times New Roman" w:hAnsi="Times New Roman" w:cs="Times New Roman"/>
          <w:b/>
        </w:rPr>
        <w:t>Inbreng van de leden van de VVD-fractie</w:t>
      </w:r>
    </w:p>
    <w:p w:rsidRPr="00680EC5" w:rsidR="005850B6" w:rsidP="00680EC5" w:rsidRDefault="005850B6" w14:paraId="01C40542" w14:textId="77777777">
      <w:pPr>
        <w:pStyle w:val="Default"/>
        <w:spacing w:line="276" w:lineRule="auto"/>
        <w:rPr>
          <w:rFonts w:ascii="Times New Roman" w:hAnsi="Times New Roman" w:cs="Times New Roman"/>
          <w:b/>
          <w:highlight w:val="yellow"/>
        </w:rPr>
      </w:pPr>
    </w:p>
    <w:p w:rsidRPr="00680EC5" w:rsidR="005850B6" w:rsidP="00680EC5" w:rsidRDefault="005850B6" w14:paraId="3E16EA60" w14:textId="77777777">
      <w:pPr>
        <w:spacing w:line="276" w:lineRule="auto"/>
        <w:rPr>
          <w:shd w:val="clear" w:color="auto" w:fill="FFFFFF"/>
        </w:rPr>
      </w:pPr>
      <w:r w:rsidRPr="00680EC5">
        <w:t>De leden van de VVD-fractie danken de staatssecretaris voor het toesturen van de brief omtrent de verlenging subsidieregeling andere erkende doorstroomtoetsen po</w:t>
      </w:r>
      <w:r w:rsidRPr="00680EC5">
        <w:rPr>
          <w:shd w:val="clear" w:color="auto" w:fill="FFFFFF"/>
        </w:rPr>
        <w:t xml:space="preserve"> en hebben daar de volgende vragen over.</w:t>
      </w:r>
    </w:p>
    <w:p w:rsidR="0071067A" w:rsidP="00680EC5" w:rsidRDefault="005850B6" w14:paraId="14CE5C31" w14:textId="77777777">
      <w:pPr>
        <w:spacing w:line="276" w:lineRule="auto"/>
      </w:pPr>
      <w:r w:rsidRPr="00680EC5">
        <w:lastRenderedPageBreak/>
        <w:t xml:space="preserve">De leden van de fractie van de VVD vragen </w:t>
      </w:r>
      <w:r w:rsidR="008D0BB3">
        <w:t>w</w:t>
      </w:r>
      <w:r w:rsidRPr="00680EC5">
        <w:t xml:space="preserve">aarom </w:t>
      </w:r>
      <w:r w:rsidR="008D0BB3">
        <w:t xml:space="preserve">is </w:t>
      </w:r>
      <w:r w:rsidRPr="00680EC5">
        <w:t xml:space="preserve">gekozen voor zes doorstroomtoetsen die worden aangeboden door vijf </w:t>
      </w:r>
      <w:proofErr w:type="spellStart"/>
      <w:r w:rsidRPr="00680EC5">
        <w:t>toetsbedrijve</w:t>
      </w:r>
      <w:r w:rsidR="008D0BB3">
        <w:t>n</w:t>
      </w:r>
      <w:proofErr w:type="spellEnd"/>
      <w:r w:rsidR="008D0BB3">
        <w:t xml:space="preserve">. </w:t>
      </w:r>
      <w:r w:rsidR="00463972">
        <w:t>Deze leden</w:t>
      </w:r>
      <w:r w:rsidRPr="00680EC5">
        <w:t xml:space="preserve"> horen uit het werkveld dat de uitslagen van de verschillende doorstroomtoetsen moeilijk te vergelijken zijn. Hoe kijkt de staatssecretaris hier tegenaan?</w:t>
      </w:r>
      <w:r w:rsidR="00463972">
        <w:t xml:space="preserve"> Zij</w:t>
      </w:r>
      <w:r w:rsidRPr="00680EC5">
        <w:t xml:space="preserve"> vragen hoe het komt dat de ene doorstroomtoets tot een ander resultaat leidt ten </w:t>
      </w:r>
      <w:r w:rsidR="00463972">
        <w:t xml:space="preserve">opzichte van </w:t>
      </w:r>
      <w:r w:rsidRPr="00680EC5">
        <w:t>een andere doorstroomtoets op dezelfde school</w:t>
      </w:r>
      <w:r w:rsidR="00463972">
        <w:t>.</w:t>
      </w:r>
      <w:r w:rsidR="008310C4">
        <w:t xml:space="preserve"> </w:t>
      </w:r>
    </w:p>
    <w:p w:rsidR="0071067A" w:rsidP="00680EC5" w:rsidRDefault="0071067A" w14:paraId="407A9EE0" w14:textId="77777777">
      <w:pPr>
        <w:spacing w:line="276" w:lineRule="auto"/>
      </w:pPr>
    </w:p>
    <w:p w:rsidRPr="00680EC5" w:rsidR="005850B6" w:rsidP="00680EC5" w:rsidRDefault="0071067A" w14:paraId="22309D80" w14:textId="1AA02D33">
      <w:pPr>
        <w:spacing w:line="276" w:lineRule="auto"/>
      </w:pPr>
      <w:r>
        <w:t>Daarnaast vragen de leden van de VVD-fractie i</w:t>
      </w:r>
      <w:r w:rsidR="008310C4">
        <w:t>n</w:t>
      </w:r>
      <w:r w:rsidRPr="00680EC5" w:rsidR="005850B6">
        <w:t xml:space="preserve"> hoeverre</w:t>
      </w:r>
      <w:r w:rsidR="00421CA4">
        <w:t xml:space="preserve"> </w:t>
      </w:r>
      <w:r w:rsidRPr="00680EC5" w:rsidR="005850B6">
        <w:t>zel</w:t>
      </w:r>
      <w:r w:rsidR="008310C4">
        <w:t>f</w:t>
      </w:r>
      <w:r w:rsidRPr="00680EC5" w:rsidR="005850B6">
        <w:t xml:space="preserve">selectie door scholen een rol </w:t>
      </w:r>
      <w:r>
        <w:t xml:space="preserve">kan </w:t>
      </w:r>
      <w:r w:rsidRPr="00680EC5" w:rsidR="005850B6">
        <w:t>spelen in het uitkiezen van de doorstroomtoets</w:t>
      </w:r>
      <w:r>
        <w:t>.</w:t>
      </w:r>
      <w:r w:rsidR="00421CA4">
        <w:t xml:space="preserve"> </w:t>
      </w:r>
      <w:r w:rsidR="008310C4">
        <w:t>Deze leden</w:t>
      </w:r>
      <w:r w:rsidRPr="00680EC5" w:rsidR="005850B6">
        <w:t xml:space="preserve"> vragen of het klopt dat het onderwijsveld destijds zelf gevraagd had om meerdere toetsen</w:t>
      </w:r>
      <w:r>
        <w:t>.</w:t>
      </w:r>
      <w:r w:rsidRPr="00680EC5" w:rsidR="005850B6">
        <w:t xml:space="preserve"> Hoe verhoudt zich dit met de oproep van de PO-raad om hier weer vanaf te stappen?</w:t>
      </w:r>
    </w:p>
    <w:p w:rsidRPr="00680EC5" w:rsidR="00024A77" w:rsidP="00680EC5" w:rsidRDefault="00024A77" w14:paraId="37481EBF" w14:textId="77777777">
      <w:pPr>
        <w:spacing w:line="276" w:lineRule="auto"/>
      </w:pPr>
    </w:p>
    <w:p w:rsidR="00024A77" w:rsidP="00680EC5" w:rsidRDefault="00C25751" w14:paraId="28078F93" w14:textId="16801EEE">
      <w:pPr>
        <w:spacing w:line="276" w:lineRule="auto"/>
        <w:rPr>
          <w:b/>
          <w:bCs/>
        </w:rPr>
      </w:pPr>
      <w:r w:rsidRPr="00680EC5">
        <w:rPr>
          <w:b/>
          <w:bCs/>
        </w:rPr>
        <w:t xml:space="preserve">Inbreng van de leden van de </w:t>
      </w:r>
      <w:r w:rsidRPr="00680EC5" w:rsidR="005F738E">
        <w:rPr>
          <w:b/>
          <w:bCs/>
        </w:rPr>
        <w:t>NSC</w:t>
      </w:r>
      <w:r w:rsidRPr="00680EC5">
        <w:rPr>
          <w:b/>
          <w:bCs/>
        </w:rPr>
        <w:t>-fractie</w:t>
      </w:r>
    </w:p>
    <w:p w:rsidRPr="00680EC5" w:rsidR="00680EC5" w:rsidP="00680EC5" w:rsidRDefault="00680EC5" w14:paraId="1B657CDA" w14:textId="77777777">
      <w:pPr>
        <w:spacing w:line="276" w:lineRule="auto"/>
        <w:rPr>
          <w:b/>
          <w:bCs/>
        </w:rPr>
      </w:pPr>
    </w:p>
    <w:p w:rsidR="00E66944" w:rsidP="00680EC5" w:rsidRDefault="008066F5" w14:paraId="46F30F71" w14:textId="77777777">
      <w:pPr>
        <w:spacing w:line="276" w:lineRule="auto"/>
      </w:pPr>
      <w:r w:rsidRPr="00680EC5">
        <w:t xml:space="preserve">De leden van de NSC-fractie hebben kennisgenomen van </w:t>
      </w:r>
      <w:r w:rsidRPr="00CD38FF">
        <w:t>de Verlenging van de subsidieregeling andere erkende doorstroomtoetsen primair onderwijs. Deze leden zijn op enige punten kritisch op de doorstroom</w:t>
      </w:r>
      <w:r w:rsidRPr="00680EC5">
        <w:t xml:space="preserve">toets en voornamelijk op het aanbod door verschillende aanbieders. </w:t>
      </w:r>
    </w:p>
    <w:p w:rsidR="00E66944" w:rsidP="00680EC5" w:rsidRDefault="00E66944" w14:paraId="3680E3AF" w14:textId="77777777">
      <w:pPr>
        <w:spacing w:line="276" w:lineRule="auto"/>
      </w:pPr>
    </w:p>
    <w:p w:rsidR="008066F5" w:rsidP="00680EC5" w:rsidRDefault="00E66944" w14:paraId="100EFDA7" w14:textId="114DC7BD">
      <w:pPr>
        <w:spacing w:line="276" w:lineRule="auto"/>
      </w:pPr>
      <w:r>
        <w:t>De leden van de NSC-fractie lezen dat i</w:t>
      </w:r>
      <w:r w:rsidRPr="00680EC5" w:rsidR="008066F5">
        <w:t xml:space="preserve">n de kamerbrief </w:t>
      </w:r>
      <w:r w:rsidRPr="007B58E7" w:rsidR="008066F5">
        <w:t>Resultaten doorstroomtoetsen en schooladviezen 2024 staat beschreven dat er zes verschillen</w:t>
      </w:r>
      <w:r w:rsidRPr="00680EC5" w:rsidR="008066F5">
        <w:t>de doorstroomtoetsen bestaan en dat het voor een leerling niet uitmaakt welke toets die maakt</w:t>
      </w:r>
      <w:r w:rsidR="007B58E7">
        <w:rPr>
          <w:rStyle w:val="Voetnootmarkering"/>
        </w:rPr>
        <w:footnoteReference w:id="7"/>
      </w:r>
      <w:r w:rsidRPr="00680EC5" w:rsidR="008066F5">
        <w:t>. De</w:t>
      </w:r>
      <w:r w:rsidR="001D010A">
        <w:t>ze</w:t>
      </w:r>
      <w:r w:rsidRPr="00680EC5" w:rsidR="008066F5">
        <w:t xml:space="preserve"> leden merken op dat er vervolgens in dezelfde brief staat dat er onderlinge verschillen tussen de doorstroomtoetsen bestaan en dat er duidelijke verschillen in resultaten zijn. Is het volgens de staatssecretaris wenselijk dat er onderlinge verschillen bestaan tussen de doorstroomtoetsen? En kan de staatssecretaris toelichten hoe er gestuurd kan worden op kwaliteit bij zes verschillende doorstroomtoetsen? </w:t>
      </w:r>
    </w:p>
    <w:p w:rsidRPr="00680EC5" w:rsidR="001D010A" w:rsidP="00680EC5" w:rsidRDefault="001D010A" w14:paraId="09BFCA10" w14:textId="77777777">
      <w:pPr>
        <w:spacing w:line="276" w:lineRule="auto"/>
      </w:pPr>
    </w:p>
    <w:p w:rsidR="008066F5" w:rsidP="00680EC5" w:rsidRDefault="008066F5" w14:paraId="2A25B487" w14:textId="5D057837">
      <w:pPr>
        <w:spacing w:line="276" w:lineRule="auto"/>
      </w:pPr>
      <w:r w:rsidRPr="00680EC5">
        <w:t xml:space="preserve">De leden van de NSC-fractie merken op dat in de toelichting van de </w:t>
      </w:r>
      <w:r w:rsidR="00220065">
        <w:t>subsidie</w:t>
      </w:r>
      <w:r w:rsidRPr="00680EC5">
        <w:t>regeling de verlengingsperiode niet wordt onderbouwd. Eerder heeft de staatssecretaris aangegeven de Wet doorstroomtoetsen PO te gaan evalueren en de Kamer hierover eind 2027 te informeren</w:t>
      </w:r>
      <w:r w:rsidR="00044811">
        <w:rPr>
          <w:rStyle w:val="Voetnootmarkering"/>
        </w:rPr>
        <w:footnoteReference w:id="8"/>
      </w:r>
      <w:r w:rsidRPr="00680EC5">
        <w:t xml:space="preserve">. Kan de staatssecretaris aangeven hoe de verlengingsperiode tot 2029 zich verhoudt tot de evaluatie van deze wet? Stel dat de </w:t>
      </w:r>
      <w:r w:rsidR="00BC3FC4">
        <w:t>K</w:t>
      </w:r>
      <w:r w:rsidRPr="00680EC5">
        <w:t>amer zou beslissen terug te gaan naar één of een zeer klein aantal kwalitatief gelijkwaardige toetsen, zou dan deze subsidieregeling niet het tegenovergestelde in de hand werken?</w:t>
      </w:r>
    </w:p>
    <w:p w:rsidRPr="00680EC5" w:rsidR="003C19CE" w:rsidP="00680EC5" w:rsidRDefault="003C19CE" w14:paraId="05057A7A" w14:textId="77777777">
      <w:pPr>
        <w:spacing w:line="276" w:lineRule="auto"/>
      </w:pPr>
    </w:p>
    <w:p w:rsidRPr="00680EC5" w:rsidR="008066F5" w:rsidP="00680EC5" w:rsidRDefault="008066F5" w14:paraId="038B761D" w14:textId="40B45678">
      <w:pPr>
        <w:spacing w:line="276" w:lineRule="auto"/>
      </w:pPr>
      <w:r w:rsidRPr="00680EC5">
        <w:t xml:space="preserve">Het valt de leden van de NSC-fractie op dat het jaarlijkse budgetplafond is vastgesteld op </w:t>
      </w:r>
      <w:r w:rsidR="003C19CE">
        <w:t>€</w:t>
      </w:r>
      <w:r w:rsidRPr="00680EC5">
        <w:t xml:space="preserve">8,5 miljoen per jaar. In de huidige regeling wordt uitgegaan van een budgetplafond van </w:t>
      </w:r>
      <w:r w:rsidR="003C19CE">
        <w:t>€</w:t>
      </w:r>
      <w:r w:rsidRPr="00680EC5">
        <w:t xml:space="preserve">3,5 miljoen per jaar. Kan de staatssecretaris aangeven hoe het budgetplafond van </w:t>
      </w:r>
      <w:r w:rsidR="003C19CE">
        <w:t>€</w:t>
      </w:r>
      <w:r w:rsidRPr="00680EC5">
        <w:t>8,5 miljoen tot stand is gekomen?</w:t>
      </w:r>
    </w:p>
    <w:p w:rsidRPr="00680EC5" w:rsidR="005F738E" w:rsidP="00680EC5" w:rsidRDefault="005F738E" w14:paraId="506470C9" w14:textId="77777777">
      <w:pPr>
        <w:spacing w:line="276" w:lineRule="auto"/>
        <w:rPr>
          <w:b/>
          <w:bCs/>
        </w:rPr>
      </w:pPr>
    </w:p>
    <w:p w:rsidRPr="00680EC5" w:rsidR="00F164BF" w:rsidP="00680EC5" w:rsidRDefault="00F164BF" w14:paraId="16873F26" w14:textId="77777777">
      <w:pPr>
        <w:pStyle w:val="Default"/>
        <w:spacing w:line="276" w:lineRule="auto"/>
        <w:rPr>
          <w:rFonts w:ascii="Times New Roman" w:hAnsi="Times New Roman" w:cs="Times New Roman"/>
          <w:b/>
          <w:highlight w:val="yellow"/>
        </w:rPr>
      </w:pPr>
    </w:p>
    <w:p w:rsidRPr="00680EC5" w:rsidR="00876181" w:rsidP="00680EC5" w:rsidRDefault="00E60997" w14:paraId="56DA9747" w14:textId="61F09F1A">
      <w:pPr>
        <w:spacing w:line="276" w:lineRule="auto"/>
        <w:rPr>
          <w:b/>
        </w:rPr>
      </w:pPr>
      <w:r w:rsidRPr="00680EC5">
        <w:rPr>
          <w:b/>
        </w:rPr>
        <w:lastRenderedPageBreak/>
        <w:t xml:space="preserve">II </w:t>
      </w:r>
      <w:r w:rsidRPr="00680EC5" w:rsidR="00876181">
        <w:rPr>
          <w:b/>
        </w:rPr>
        <w:t xml:space="preserve">Reactie van de </w:t>
      </w:r>
      <w:r w:rsidRPr="00680EC5" w:rsidR="00F1352A">
        <w:rPr>
          <w:b/>
        </w:rPr>
        <w:t>staatssecretaris</w:t>
      </w:r>
      <w:r w:rsidRPr="00680EC5" w:rsidR="00876181">
        <w:rPr>
          <w:b/>
        </w:rPr>
        <w:t xml:space="preserve"> </w:t>
      </w:r>
      <w:r w:rsidRPr="00680EC5" w:rsidR="002947C1">
        <w:rPr>
          <w:b/>
        </w:rPr>
        <w:t>van Onderwijs, Cultuur en Wetenschap</w:t>
      </w:r>
    </w:p>
    <w:p w:rsidRPr="00680EC5" w:rsidR="00804A1A" w:rsidP="00680EC5" w:rsidRDefault="00804A1A" w14:paraId="1AEA5351" w14:textId="77777777">
      <w:pPr>
        <w:spacing w:line="276" w:lineRule="auto"/>
        <w:rPr>
          <w:b/>
        </w:rPr>
      </w:pPr>
    </w:p>
    <w:p w:rsidRPr="00680EC5" w:rsidR="00804A1A" w:rsidP="00680EC5" w:rsidRDefault="00804A1A" w14:paraId="2A8AF9B5" w14:textId="77777777">
      <w:pPr>
        <w:spacing w:line="276" w:lineRule="auto"/>
      </w:pPr>
    </w:p>
    <w:sectPr w:rsidRPr="00680EC5" w:rsidR="00804A1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C5CF" w14:textId="77777777" w:rsidR="001C6FBA" w:rsidRDefault="001C6FBA" w:rsidP="001A0B98">
      <w:r>
        <w:separator/>
      </w:r>
    </w:p>
  </w:endnote>
  <w:endnote w:type="continuationSeparator" w:id="0">
    <w:p w14:paraId="0419A109" w14:textId="77777777" w:rsidR="001C6FBA" w:rsidRDefault="001C6FBA" w:rsidP="001A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DGMO O+ Univers">
    <w:altName w:val="Arial"/>
    <w:panose1 w:val="00000000000000000000"/>
    <w:charset w:val="00"/>
    <w:family w:val="swiss"/>
    <w:notTrueType/>
    <w:pitch w:val="default"/>
    <w:sig w:usb0="00000003" w:usb1="00000000" w:usb2="00000000" w:usb3="00000000" w:csb0="00000001" w:csb1="00000000"/>
  </w:font>
  <w:font w:name="KIELG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2292" w14:textId="77777777" w:rsidR="001C6FBA" w:rsidRDefault="001C6FBA" w:rsidP="001A0B98">
      <w:r>
        <w:separator/>
      </w:r>
    </w:p>
  </w:footnote>
  <w:footnote w:type="continuationSeparator" w:id="0">
    <w:p w14:paraId="59C68619" w14:textId="77777777" w:rsidR="001C6FBA" w:rsidRDefault="001C6FBA" w:rsidP="001A0B98">
      <w:r>
        <w:continuationSeparator/>
      </w:r>
    </w:p>
  </w:footnote>
  <w:footnote w:id="1">
    <w:p w14:paraId="37B0C76B" w14:textId="4FEC2032" w:rsidR="004F5406" w:rsidRPr="007510E0" w:rsidRDefault="004F5406" w:rsidP="004F5406">
      <w:pPr>
        <w:pStyle w:val="Voetnoottekst"/>
      </w:pPr>
      <w:r w:rsidRPr="00D03836">
        <w:rPr>
          <w:rStyle w:val="Voetnootmarkering"/>
        </w:rPr>
        <w:footnoteRef/>
      </w:r>
      <w:r w:rsidRPr="00D03836">
        <w:t xml:space="preserve"> </w:t>
      </w:r>
      <w:r w:rsidR="00D03836" w:rsidRPr="00D03836">
        <w:t xml:space="preserve">Kamerstuk </w:t>
      </w:r>
      <w:r w:rsidRPr="00D03836">
        <w:t>35 671</w:t>
      </w:r>
    </w:p>
  </w:footnote>
  <w:footnote w:id="2">
    <w:p w14:paraId="13DF155D" w14:textId="683705EE" w:rsidR="004F5406" w:rsidRPr="001527E3" w:rsidRDefault="004F5406" w:rsidP="004F5406">
      <w:pPr>
        <w:pStyle w:val="Voetnoottekst"/>
      </w:pPr>
      <w:r w:rsidRPr="001527E3">
        <w:rPr>
          <w:rStyle w:val="Voetnootmarkering"/>
        </w:rPr>
        <w:footnoteRef/>
      </w:r>
      <w:r w:rsidRPr="001527E3">
        <w:t xml:space="preserve"> Zie ook de motie </w:t>
      </w:r>
      <w:r w:rsidR="001527E3" w:rsidRPr="001527E3">
        <w:t xml:space="preserve">van het lid </w:t>
      </w:r>
      <w:r w:rsidRPr="001527E3">
        <w:t>De Hoop</w:t>
      </w:r>
      <w:r w:rsidR="001527E3" w:rsidRPr="001527E3">
        <w:t xml:space="preserve"> over de mogelijke inzet van private partijen bij eind- en doorstroomtoetsen uit de wet slopen (</w:t>
      </w:r>
      <w:r w:rsidR="001118CE" w:rsidRPr="001527E3">
        <w:t>Kamerstuk</w:t>
      </w:r>
      <w:r w:rsidRPr="001527E3">
        <w:t xml:space="preserve"> 35 671, nr. 21</w:t>
      </w:r>
      <w:r w:rsidR="001527E3" w:rsidRPr="001527E3">
        <w:t>)</w:t>
      </w:r>
      <w:r w:rsidRPr="001527E3">
        <w:t xml:space="preserve"> en het amendement</w:t>
      </w:r>
      <w:r w:rsidR="001118CE" w:rsidRPr="001527E3">
        <w:t xml:space="preserve"> van de leden</w:t>
      </w:r>
      <w:r w:rsidRPr="001527E3">
        <w:t xml:space="preserve"> Kwint/Westerveld </w:t>
      </w:r>
      <w:r w:rsidR="001118CE" w:rsidRPr="001527E3">
        <w:t>(</w:t>
      </w:r>
      <w:r w:rsidRPr="001527E3">
        <w:t>Kamerstuk 35 671, nr. 27</w:t>
      </w:r>
      <w:r w:rsidR="001118CE" w:rsidRPr="001527E3">
        <w:t>)</w:t>
      </w:r>
      <w:r w:rsidRPr="001527E3">
        <w:t>.</w:t>
      </w:r>
    </w:p>
  </w:footnote>
  <w:footnote w:id="3">
    <w:p w14:paraId="70433AD1" w14:textId="207C6B8D" w:rsidR="004F5406" w:rsidRPr="007510E0" w:rsidRDefault="004F5406" w:rsidP="004F5406">
      <w:pPr>
        <w:pStyle w:val="Voetnoottekst"/>
      </w:pPr>
      <w:r w:rsidRPr="007510E0">
        <w:rPr>
          <w:rStyle w:val="Voetnootmarkering"/>
        </w:rPr>
        <w:footnoteRef/>
      </w:r>
      <w:r w:rsidRPr="007510E0">
        <w:t xml:space="preserve"> </w:t>
      </w:r>
      <w:r w:rsidR="00E42D4A">
        <w:t>Kamerstuk</w:t>
      </w:r>
      <w:r w:rsidRPr="007510E0">
        <w:t xml:space="preserve"> 33 157.</w:t>
      </w:r>
    </w:p>
  </w:footnote>
  <w:footnote w:id="4">
    <w:p w14:paraId="0B5B17A5" w14:textId="45B624ED" w:rsidR="0073410B" w:rsidRDefault="0073410B">
      <w:pPr>
        <w:pStyle w:val="Voetnoottekst"/>
      </w:pPr>
      <w:r>
        <w:rPr>
          <w:rStyle w:val="Voetnootmarkering"/>
        </w:rPr>
        <w:footnoteRef/>
      </w:r>
      <w:r>
        <w:t xml:space="preserve"> PO: primair onderwijs</w:t>
      </w:r>
    </w:p>
  </w:footnote>
  <w:footnote w:id="5">
    <w:p w14:paraId="5E34604E" w14:textId="377EEC77" w:rsidR="004F5406" w:rsidRPr="007510E0" w:rsidRDefault="004F5406" w:rsidP="004F5406">
      <w:pPr>
        <w:pStyle w:val="Voetnoottekst"/>
      </w:pPr>
      <w:r w:rsidRPr="007510E0">
        <w:rPr>
          <w:rStyle w:val="Voetnootmarkering"/>
        </w:rPr>
        <w:footnoteRef/>
      </w:r>
      <w:r w:rsidRPr="007510E0">
        <w:t xml:space="preserve"> </w:t>
      </w:r>
      <w:r w:rsidR="0098532D">
        <w:t>PO-Raad, 9 oktober 2024, ‘</w:t>
      </w:r>
      <w:r w:rsidR="00063AF0">
        <w:t xml:space="preserve">PO-Raad wil naar één doorstroomtoets’, </w:t>
      </w:r>
      <w:r w:rsidR="00063AF0" w:rsidRPr="00063AF0">
        <w:t>https://www.poraad.nl/kind-onderwijs/po-raad-wil-naar-een-doorstroomtoets</w:t>
      </w:r>
      <w:r w:rsidR="008A1EE4">
        <w:t>.</w:t>
      </w:r>
    </w:p>
  </w:footnote>
  <w:footnote w:id="6">
    <w:p w14:paraId="1A5F7E42" w14:textId="6036CFCB" w:rsidR="004F5406" w:rsidRDefault="004F5406" w:rsidP="004F5406">
      <w:pPr>
        <w:pStyle w:val="Voetnoottekst"/>
      </w:pPr>
      <w:r w:rsidRPr="007510E0">
        <w:rPr>
          <w:rStyle w:val="Voetnootmarkering"/>
        </w:rPr>
        <w:footnoteRef/>
      </w:r>
      <w:r w:rsidRPr="007510E0">
        <w:t xml:space="preserve"> Kamerstuk 31 293</w:t>
      </w:r>
      <w:r w:rsidR="00E42D4A">
        <w:t>,</w:t>
      </w:r>
      <w:r w:rsidRPr="007510E0">
        <w:t xml:space="preserve"> nr. 741, blz. 8.</w:t>
      </w:r>
    </w:p>
  </w:footnote>
  <w:footnote w:id="7">
    <w:p w14:paraId="4BD63E94" w14:textId="2A99FE70" w:rsidR="007B58E7" w:rsidRDefault="007B58E7">
      <w:pPr>
        <w:pStyle w:val="Voetnoottekst"/>
      </w:pPr>
      <w:r>
        <w:rPr>
          <w:rStyle w:val="Voetnootmarkering"/>
        </w:rPr>
        <w:footnoteRef/>
      </w:r>
      <w:r>
        <w:t xml:space="preserve"> </w:t>
      </w:r>
      <w:r w:rsidR="00D770CA">
        <w:t xml:space="preserve">Kamerstuk 31 293, nr. </w:t>
      </w:r>
      <w:r w:rsidR="00D01E65">
        <w:t>741</w:t>
      </w:r>
    </w:p>
  </w:footnote>
  <w:footnote w:id="8">
    <w:p w14:paraId="36B84020" w14:textId="106EF8B0" w:rsidR="00044811" w:rsidRDefault="00044811">
      <w:pPr>
        <w:pStyle w:val="Voetnoottekst"/>
      </w:pPr>
      <w:r>
        <w:rPr>
          <w:rStyle w:val="Voetnootmarkering"/>
        </w:rPr>
        <w:footnoteRef/>
      </w:r>
      <w:r>
        <w:t xml:space="preserve"> Kamerstuk 31 293, nr. 741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1" w15:restartNumberingAfterBreak="0">
    <w:nsid w:val="41CC76BB"/>
    <w:multiLevelType w:val="hybridMultilevel"/>
    <w:tmpl w:val="74D817F4"/>
    <w:lvl w:ilvl="0" w:tplc="CB56545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5961832">
    <w:abstractNumId w:val="0"/>
  </w:num>
  <w:num w:numId="2" w16cid:durableId="805198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24A77"/>
    <w:rsid w:val="000278B7"/>
    <w:rsid w:val="00036AAD"/>
    <w:rsid w:val="00042A37"/>
    <w:rsid w:val="00044811"/>
    <w:rsid w:val="0005591C"/>
    <w:rsid w:val="0005726D"/>
    <w:rsid w:val="00063AF0"/>
    <w:rsid w:val="000A163A"/>
    <w:rsid w:val="000A6823"/>
    <w:rsid w:val="000B0595"/>
    <w:rsid w:val="000B2A70"/>
    <w:rsid w:val="000E5F18"/>
    <w:rsid w:val="000F7AAE"/>
    <w:rsid w:val="001118CE"/>
    <w:rsid w:val="00135D1C"/>
    <w:rsid w:val="001527E3"/>
    <w:rsid w:val="00162F24"/>
    <w:rsid w:val="00167F8D"/>
    <w:rsid w:val="00186462"/>
    <w:rsid w:val="001A0B98"/>
    <w:rsid w:val="001A6B80"/>
    <w:rsid w:val="001B1B37"/>
    <w:rsid w:val="001B46BF"/>
    <w:rsid w:val="001B476C"/>
    <w:rsid w:val="001C6FBA"/>
    <w:rsid w:val="001D010A"/>
    <w:rsid w:val="001D1765"/>
    <w:rsid w:val="001D466C"/>
    <w:rsid w:val="001D699E"/>
    <w:rsid w:val="002047E4"/>
    <w:rsid w:val="00213F7B"/>
    <w:rsid w:val="00220065"/>
    <w:rsid w:val="00241E08"/>
    <w:rsid w:val="00255303"/>
    <w:rsid w:val="00262025"/>
    <w:rsid w:val="002624D4"/>
    <w:rsid w:val="00266A0D"/>
    <w:rsid w:val="0029080F"/>
    <w:rsid w:val="002947C1"/>
    <w:rsid w:val="002C0075"/>
    <w:rsid w:val="002D2B18"/>
    <w:rsid w:val="002E6820"/>
    <w:rsid w:val="002F11C3"/>
    <w:rsid w:val="002F5C44"/>
    <w:rsid w:val="003118DA"/>
    <w:rsid w:val="00345FA2"/>
    <w:rsid w:val="00366DAB"/>
    <w:rsid w:val="003811DE"/>
    <w:rsid w:val="00391253"/>
    <w:rsid w:val="00392325"/>
    <w:rsid w:val="003933CD"/>
    <w:rsid w:val="00394D7C"/>
    <w:rsid w:val="00395623"/>
    <w:rsid w:val="003A683F"/>
    <w:rsid w:val="003B3B86"/>
    <w:rsid w:val="003C19CE"/>
    <w:rsid w:val="003D68A8"/>
    <w:rsid w:val="003E6FB2"/>
    <w:rsid w:val="00403B71"/>
    <w:rsid w:val="00421CA4"/>
    <w:rsid w:val="00427302"/>
    <w:rsid w:val="004354A0"/>
    <w:rsid w:val="00437763"/>
    <w:rsid w:val="004442DC"/>
    <w:rsid w:val="00446660"/>
    <w:rsid w:val="00463972"/>
    <w:rsid w:val="00480FED"/>
    <w:rsid w:val="00497583"/>
    <w:rsid w:val="004B517A"/>
    <w:rsid w:val="004B6A4B"/>
    <w:rsid w:val="004D37E6"/>
    <w:rsid w:val="004F191B"/>
    <w:rsid w:val="004F4BE1"/>
    <w:rsid w:val="004F5406"/>
    <w:rsid w:val="005017F7"/>
    <w:rsid w:val="00512A37"/>
    <w:rsid w:val="00522CBF"/>
    <w:rsid w:val="00522D2A"/>
    <w:rsid w:val="00543193"/>
    <w:rsid w:val="0056514C"/>
    <w:rsid w:val="005850B6"/>
    <w:rsid w:val="00593090"/>
    <w:rsid w:val="005C0654"/>
    <w:rsid w:val="005E12CC"/>
    <w:rsid w:val="005F738E"/>
    <w:rsid w:val="00616A04"/>
    <w:rsid w:val="0064659F"/>
    <w:rsid w:val="00655E4F"/>
    <w:rsid w:val="0066392C"/>
    <w:rsid w:val="00664DFA"/>
    <w:rsid w:val="00680EC5"/>
    <w:rsid w:val="006B08F7"/>
    <w:rsid w:val="006B1047"/>
    <w:rsid w:val="006D64DB"/>
    <w:rsid w:val="006E186B"/>
    <w:rsid w:val="006E69C2"/>
    <w:rsid w:val="00703400"/>
    <w:rsid w:val="0071067A"/>
    <w:rsid w:val="00716165"/>
    <w:rsid w:val="007253B6"/>
    <w:rsid w:val="0073410B"/>
    <w:rsid w:val="007510E0"/>
    <w:rsid w:val="0075298D"/>
    <w:rsid w:val="00754D26"/>
    <w:rsid w:val="00774134"/>
    <w:rsid w:val="0078325B"/>
    <w:rsid w:val="007B58E7"/>
    <w:rsid w:val="007D6716"/>
    <w:rsid w:val="007E7336"/>
    <w:rsid w:val="008025B9"/>
    <w:rsid w:val="00802946"/>
    <w:rsid w:val="00804A1A"/>
    <w:rsid w:val="008066F5"/>
    <w:rsid w:val="008310C4"/>
    <w:rsid w:val="008318A9"/>
    <w:rsid w:val="008347E4"/>
    <w:rsid w:val="00852F94"/>
    <w:rsid w:val="0086001C"/>
    <w:rsid w:val="00865AAE"/>
    <w:rsid w:val="00876181"/>
    <w:rsid w:val="008A1EE4"/>
    <w:rsid w:val="008B0FA8"/>
    <w:rsid w:val="008B27EE"/>
    <w:rsid w:val="008D0BB3"/>
    <w:rsid w:val="008F24A9"/>
    <w:rsid w:val="00903D1E"/>
    <w:rsid w:val="00935916"/>
    <w:rsid w:val="00941C96"/>
    <w:rsid w:val="00984CDA"/>
    <w:rsid w:val="0098532D"/>
    <w:rsid w:val="00991908"/>
    <w:rsid w:val="009A2810"/>
    <w:rsid w:val="009D7D86"/>
    <w:rsid w:val="00A00DF8"/>
    <w:rsid w:val="00A0268B"/>
    <w:rsid w:val="00A02BDB"/>
    <w:rsid w:val="00A25B28"/>
    <w:rsid w:val="00AA370F"/>
    <w:rsid w:val="00AA5E7E"/>
    <w:rsid w:val="00AC5902"/>
    <w:rsid w:val="00AD6011"/>
    <w:rsid w:val="00B340AC"/>
    <w:rsid w:val="00B42EF5"/>
    <w:rsid w:val="00B75CC9"/>
    <w:rsid w:val="00BA6507"/>
    <w:rsid w:val="00BC01DC"/>
    <w:rsid w:val="00BC3FC4"/>
    <w:rsid w:val="00BC7D1F"/>
    <w:rsid w:val="00BD19B4"/>
    <w:rsid w:val="00BD3CF4"/>
    <w:rsid w:val="00BE10D8"/>
    <w:rsid w:val="00BE5B6D"/>
    <w:rsid w:val="00BE7AD4"/>
    <w:rsid w:val="00BF67A8"/>
    <w:rsid w:val="00C0765F"/>
    <w:rsid w:val="00C25751"/>
    <w:rsid w:val="00C47086"/>
    <w:rsid w:val="00C564B6"/>
    <w:rsid w:val="00C622C6"/>
    <w:rsid w:val="00C64069"/>
    <w:rsid w:val="00C82942"/>
    <w:rsid w:val="00C87505"/>
    <w:rsid w:val="00CA4F8B"/>
    <w:rsid w:val="00CB1BD7"/>
    <w:rsid w:val="00CC73A2"/>
    <w:rsid w:val="00CD0A8E"/>
    <w:rsid w:val="00CD38FF"/>
    <w:rsid w:val="00CE07A0"/>
    <w:rsid w:val="00CE171F"/>
    <w:rsid w:val="00CF3854"/>
    <w:rsid w:val="00D01E65"/>
    <w:rsid w:val="00D03836"/>
    <w:rsid w:val="00D129A8"/>
    <w:rsid w:val="00D173F0"/>
    <w:rsid w:val="00D42441"/>
    <w:rsid w:val="00D46C26"/>
    <w:rsid w:val="00D54549"/>
    <w:rsid w:val="00D67B78"/>
    <w:rsid w:val="00D7191B"/>
    <w:rsid w:val="00D75A48"/>
    <w:rsid w:val="00D770CA"/>
    <w:rsid w:val="00D809C0"/>
    <w:rsid w:val="00DA066A"/>
    <w:rsid w:val="00DA33EC"/>
    <w:rsid w:val="00DA4B7E"/>
    <w:rsid w:val="00DB79A7"/>
    <w:rsid w:val="00DC09CF"/>
    <w:rsid w:val="00E13758"/>
    <w:rsid w:val="00E329A8"/>
    <w:rsid w:val="00E42D4A"/>
    <w:rsid w:val="00E60997"/>
    <w:rsid w:val="00E65989"/>
    <w:rsid w:val="00E65CB2"/>
    <w:rsid w:val="00E66944"/>
    <w:rsid w:val="00E76E7F"/>
    <w:rsid w:val="00E779C1"/>
    <w:rsid w:val="00E87FE5"/>
    <w:rsid w:val="00E90BB5"/>
    <w:rsid w:val="00E91A17"/>
    <w:rsid w:val="00E91BEA"/>
    <w:rsid w:val="00ED3DD5"/>
    <w:rsid w:val="00F1352A"/>
    <w:rsid w:val="00F164BF"/>
    <w:rsid w:val="00F53695"/>
    <w:rsid w:val="00F91F1B"/>
    <w:rsid w:val="00FA5777"/>
    <w:rsid w:val="00FC099B"/>
    <w:rsid w:val="00FE7E8E"/>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semiHidden/>
    <w:unhideWhenUsed/>
    <w:rsid w:val="00427302"/>
    <w:rPr>
      <w:sz w:val="20"/>
      <w:szCs w:val="20"/>
    </w:rPr>
  </w:style>
  <w:style w:type="character" w:customStyle="1" w:styleId="TekstopmerkingChar">
    <w:name w:val="Tekst opmerking Char"/>
    <w:basedOn w:val="Standaardalinea-lettertype"/>
    <w:link w:val="Tekstopmerking"/>
    <w:uiPriority w:val="99"/>
    <w:semiHidden/>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5850B6"/>
    <w:pPr>
      <w:spacing w:after="160" w:line="278"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822819928">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1079</ap:Words>
  <ap:Characters>5939</ap:Characters>
  <ap:DocSecurity>4</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2024-10-16T12:49:00.0000000Z</dcterms:created>
  <dcterms:modified xsi:type="dcterms:W3CDTF">2024-10-16T12:49:00.0000000Z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f82dddd7-6196-457f-b35a-9a50c5558599</vt:lpwstr>
  </property>
</Properties>
</file>