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46F2" w:rsidP="002846F2" w:rsidRDefault="002846F2" w14:paraId="3B659CBB" w14:textId="08F0A8FD">
      <w:pPr>
        <w:rPr>
          <w:b/>
        </w:rPr>
      </w:pPr>
      <w:r>
        <w:rPr>
          <w:b/>
        </w:rPr>
        <w:t>AH 288</w:t>
      </w:r>
    </w:p>
    <w:p w:rsidR="002846F2" w:rsidP="002846F2" w:rsidRDefault="002846F2" w14:paraId="07A365D5" w14:textId="61026730">
      <w:pPr>
        <w:rPr>
          <w:b/>
        </w:rPr>
      </w:pPr>
      <w:r>
        <w:rPr>
          <w:b/>
        </w:rPr>
        <w:t>2024Z14146</w:t>
      </w:r>
    </w:p>
    <w:p w:rsidR="002846F2" w:rsidP="002846F2" w:rsidRDefault="002846F2" w14:paraId="367EE17D" w14:textId="6B5AC8F0">
      <w:pPr>
        <w:rPr>
          <w:b/>
          <w:sz w:val="24"/>
          <w:szCs w:val="24"/>
        </w:rPr>
      </w:pPr>
      <w:r w:rsidRPr="002846F2">
        <w:rPr>
          <w:b/>
          <w:sz w:val="24"/>
          <w:szCs w:val="24"/>
        </w:rPr>
        <w:t>Antwoord van minister Hermans (Klimaat en Groene Groei) (ontvangen</w:t>
      </w:r>
      <w:r>
        <w:rPr>
          <w:b/>
          <w:sz w:val="24"/>
          <w:szCs w:val="24"/>
        </w:rPr>
        <w:t xml:space="preserve"> 16 oktober 2024)</w:t>
      </w:r>
    </w:p>
    <w:p w:rsidR="002846F2" w:rsidP="002846F2" w:rsidRDefault="002846F2" w14:paraId="48EBCC29" w14:textId="77777777">
      <w:pPr>
        <w:rPr>
          <w:b/>
        </w:rPr>
      </w:pPr>
    </w:p>
    <w:p w:rsidR="002846F2" w:rsidP="002846F2" w:rsidRDefault="002846F2" w14:paraId="443A8388" w14:textId="77777777">
      <w:r w:rsidRPr="00AA65D6">
        <w:t>1</w:t>
      </w:r>
      <w:r w:rsidRPr="00AA65D6">
        <w:br/>
        <w:t xml:space="preserve">Klopt het dat de Monitor Leveringszekerheid 2024 tot en met 2030 nog geen risico’s voor de leveringszekerheid van elektriciteit ziet, maar dat er volgens ditzelfde rapport in 2033 wel sprake zal zijn van een duidelijke overschrijding van de leveringszekerheidsnorm tot een niveau van </w:t>
      </w:r>
      <w:proofErr w:type="spellStart"/>
      <w:r w:rsidRPr="00AA65D6">
        <w:t>Loss</w:t>
      </w:r>
      <w:proofErr w:type="spellEnd"/>
      <w:r w:rsidRPr="00AA65D6">
        <w:t xml:space="preserve">-of-Load </w:t>
      </w:r>
      <w:proofErr w:type="spellStart"/>
      <w:r w:rsidRPr="00AA65D6">
        <w:t>Expectation</w:t>
      </w:r>
      <w:proofErr w:type="spellEnd"/>
      <w:r w:rsidRPr="00AA65D6">
        <w:t xml:space="preserve"> (LOLE) van ruim 14 uur (10 uur meer dan de betrouwbaarheidsnorm van 4 uur)?</w:t>
      </w:r>
    </w:p>
    <w:p w:rsidRPr="00AA65D6" w:rsidR="002846F2" w:rsidP="002846F2" w:rsidRDefault="002846F2" w14:paraId="13D4CAD5" w14:textId="77777777"/>
    <w:p w:rsidRPr="00AA65D6" w:rsidR="002846F2" w:rsidP="002846F2" w:rsidRDefault="002846F2" w14:paraId="6575F95C" w14:textId="77777777">
      <w:r w:rsidRPr="00AA65D6">
        <w:t>Antwoord</w:t>
      </w:r>
    </w:p>
    <w:p w:rsidRPr="00AA65D6" w:rsidR="002846F2" w:rsidP="002846F2" w:rsidRDefault="002846F2" w14:paraId="79EC3029" w14:textId="77777777">
      <w:r w:rsidRPr="00AA65D6">
        <w:t>Ja.</w:t>
      </w:r>
    </w:p>
    <w:p w:rsidRPr="00AA65D6" w:rsidR="002846F2" w:rsidP="002846F2" w:rsidRDefault="002846F2" w14:paraId="75008AC1" w14:textId="77777777"/>
    <w:p w:rsidRPr="00AA65D6" w:rsidR="002846F2" w:rsidP="002846F2" w:rsidRDefault="002846F2" w14:paraId="30D803AD" w14:textId="77777777">
      <w:r>
        <w:t>2</w:t>
      </w:r>
      <w:r>
        <w:br/>
      </w:r>
      <w:r w:rsidRPr="00AA65D6">
        <w:t>Is het tevens juist dat de daling van het beschikbare regelbare productievermogen van 9,4 gigawatt (GW) tussen 2022 en 2033 een belangrijke oorzaak is van deze ruime overschrijding van de betrouwbaarheidsnorm in 2033?</w:t>
      </w:r>
    </w:p>
    <w:p w:rsidRPr="00AA65D6" w:rsidR="002846F2" w:rsidP="002846F2" w:rsidRDefault="002846F2" w14:paraId="6A11DD89" w14:textId="77777777">
      <w:pPr>
        <w:pStyle w:val="Lijstalinea"/>
        <w:spacing w:after="0" w:line="240" w:lineRule="atLeast"/>
        <w:rPr>
          <w:rFonts w:ascii="Verdana" w:hAnsi="Verdana" w:eastAsia="Times New Roman" w:cs="Times New Roman"/>
          <w:sz w:val="18"/>
          <w:lang w:eastAsia="nl-NL"/>
        </w:rPr>
      </w:pPr>
    </w:p>
    <w:p w:rsidRPr="00AA65D6" w:rsidR="002846F2" w:rsidP="002846F2" w:rsidRDefault="002846F2" w14:paraId="4A6CBADE" w14:textId="77777777">
      <w:r w:rsidRPr="00AA65D6">
        <w:t>Antwoord</w:t>
      </w:r>
    </w:p>
    <w:p w:rsidRPr="00AA65D6" w:rsidR="002846F2" w:rsidP="002846F2" w:rsidRDefault="002846F2" w14:paraId="4849B848" w14:textId="77777777">
      <w:r w:rsidRPr="00AA65D6">
        <w:t xml:space="preserve">Ja, in de Monitor Leveringszekerheid 2024 wordt een combinatie van een aantal ontwikkelingen op termijn verondersteld en vervolgens de leveringszekerheid beoordeeld. Naast een stijging van de elektriciteitsvraag en toename van het aandeel duurzame opwek met variabele productie (en daarmee meer afhankelijkheid van weersomstandigheden) is ook de veronderstelde daling van het regelbare vermogen een belangrijke oorzaak van de genoemde afname van de leveringszekerheid. Ik teken daarbij aan dat de verwachte daling van het vermogen het grootst is in de periode tot 2030, namelijk 7,8 GW. In de periode tussen 2030 en 2033 is de verwachte daling 1,6 GW. De veronderstelde elektriciteitsvraag in deze periode stijgt van 151 </w:t>
      </w:r>
      <w:proofErr w:type="spellStart"/>
      <w:r w:rsidRPr="00AA65D6">
        <w:t>TWh</w:t>
      </w:r>
      <w:proofErr w:type="spellEnd"/>
      <w:r w:rsidRPr="00AA65D6">
        <w:t xml:space="preserve"> in 2030 naar 172 </w:t>
      </w:r>
      <w:proofErr w:type="spellStart"/>
      <w:r w:rsidRPr="00AA65D6">
        <w:t>TWh</w:t>
      </w:r>
      <w:proofErr w:type="spellEnd"/>
      <w:r w:rsidRPr="00AA65D6">
        <w:t xml:space="preserve"> (+</w:t>
      </w:r>
      <w:r>
        <w:t> </w:t>
      </w:r>
      <w:r w:rsidRPr="00AA65D6">
        <w:t>21</w:t>
      </w:r>
      <w:r>
        <w:t> </w:t>
      </w:r>
      <w:proofErr w:type="spellStart"/>
      <w:r w:rsidRPr="00AA65D6">
        <w:t>TWh</w:t>
      </w:r>
      <w:proofErr w:type="spellEnd"/>
      <w:r w:rsidRPr="00AA65D6">
        <w:t xml:space="preserve">) in 2033. </w:t>
      </w:r>
    </w:p>
    <w:p w:rsidRPr="00AA65D6" w:rsidR="002846F2" w:rsidP="002846F2" w:rsidRDefault="002846F2" w14:paraId="4F2F6FA2" w14:textId="77777777"/>
    <w:p w:rsidRPr="00AA65D6" w:rsidR="002846F2" w:rsidP="002846F2" w:rsidRDefault="002846F2" w14:paraId="69DA6CA5" w14:textId="77777777">
      <w:r>
        <w:t>3</w:t>
      </w:r>
      <w:r>
        <w:br/>
      </w:r>
      <w:r w:rsidRPr="00AA65D6">
        <w:t>Deelt u de mening dat de Monitor Leveringszekerheid 2024 dus wel degelijk laat zien dat er zich in de toekomst, al in 2033, problemen zullen voordoen met de leveringszekerheid van elektriciteit? Zo nee, waarom niet?</w:t>
      </w:r>
    </w:p>
    <w:p w:rsidR="002846F2" w:rsidP="002846F2" w:rsidRDefault="002846F2" w14:paraId="7B86EB20" w14:textId="77777777">
      <w:r w:rsidRPr="00AA65D6">
        <w:t xml:space="preserve"> </w:t>
      </w:r>
    </w:p>
    <w:p w:rsidRPr="00AA65D6" w:rsidR="002846F2" w:rsidP="002846F2" w:rsidRDefault="002846F2" w14:paraId="01F72E21" w14:textId="77777777">
      <w:r w:rsidRPr="00AA65D6">
        <w:lastRenderedPageBreak/>
        <w:t>Antwoord</w:t>
      </w:r>
    </w:p>
    <w:p w:rsidRPr="00AA65D6" w:rsidR="002846F2" w:rsidP="002846F2" w:rsidRDefault="002846F2" w14:paraId="02B15313" w14:textId="77777777">
      <w:r w:rsidRPr="00AA65D6">
        <w:t>De Monitor Leveringszekerheid 2024 geeft aan de hand van de verwachte ontwikkeling inzicht in de toekomstige leveringszekerheid</w:t>
      </w:r>
      <w:r>
        <w:t xml:space="preserve"> en brengt mogelijke risico’s in kaart</w:t>
      </w:r>
      <w:r w:rsidRPr="00AA65D6">
        <w:t xml:space="preserve">. In aanvulling op de nationale Monitor Leveringszekerheid, is mijn inzet eveneens gebaseerd op resultaten van de jaarlijkse European Resource </w:t>
      </w:r>
      <w:proofErr w:type="spellStart"/>
      <w:r w:rsidRPr="00AA65D6">
        <w:t>Adequacy</w:t>
      </w:r>
      <w:proofErr w:type="spellEnd"/>
      <w:r w:rsidRPr="00AA65D6">
        <w:t xml:space="preserve"> Assessment. Ik beschouw de Monitor Leveringszekerheid 2024 als een eerste waarschuwing dat er gedurende een aantal uren per jaar mogelijk een situatie kan ontstaan dat er onvoldoende aanbod is om aan alle vraag naar elektriciteit te voldoen. </w:t>
      </w:r>
      <w:r>
        <w:t xml:space="preserve">Dat betekent niet dat er zich in 2033 gegarandeerd leveringszekerheidsproblemen zullen voordoen. </w:t>
      </w:r>
      <w:r w:rsidRPr="00AA65D6">
        <w:t xml:space="preserve">De verwachte ontwikkelingen in zowel Nederland als de landen om ons heen kunnen zeker voor het jaar 2033 nog anders blijken. Daarom is het goed dat dit jaarlijks op Europees en nationaal niveau gemonitord wordt. </w:t>
      </w:r>
    </w:p>
    <w:p w:rsidRPr="00AA65D6" w:rsidR="002846F2" w:rsidP="002846F2" w:rsidRDefault="002846F2" w14:paraId="67CCC463" w14:textId="77777777"/>
    <w:p w:rsidRPr="00AA65D6" w:rsidR="002846F2" w:rsidP="002846F2" w:rsidRDefault="002846F2" w14:paraId="3596FB8D" w14:textId="77777777">
      <w:r>
        <w:t>4</w:t>
      </w:r>
      <w:r>
        <w:br/>
      </w:r>
      <w:r w:rsidRPr="00AA65D6">
        <w:t>Deelt u tevens de mening dat de oplossing van dit probleem in de toekomst er eigenlijk vandaag al zou moeten liggen, omdat we weten dat het bouwen (inclusief vergunningen) van elektriciteitscentrales die het wegvallende regelbare productievermogen kunnen vervangen een langdurig proces is? Zo nee, waarom niet?</w:t>
      </w:r>
    </w:p>
    <w:p w:rsidRPr="00AA65D6" w:rsidR="002846F2" w:rsidP="002846F2" w:rsidRDefault="002846F2" w14:paraId="7C3D3081" w14:textId="77777777"/>
    <w:p w:rsidRPr="00AA65D6" w:rsidR="002846F2" w:rsidP="002846F2" w:rsidRDefault="002846F2" w14:paraId="527AAE5D" w14:textId="77777777">
      <w:r w:rsidRPr="00AA65D6">
        <w:t>Antwoord</w:t>
      </w:r>
    </w:p>
    <w:p w:rsidRPr="00AA65D6" w:rsidR="002846F2" w:rsidP="002846F2" w:rsidRDefault="002846F2" w14:paraId="477FF609" w14:textId="77777777">
      <w:r>
        <w:t xml:space="preserve">De waarschuwing die </w:t>
      </w:r>
      <w:proofErr w:type="spellStart"/>
      <w:r>
        <w:t>TenneT</w:t>
      </w:r>
      <w:proofErr w:type="spellEnd"/>
      <w:r>
        <w:t xml:space="preserve"> heeft afgegeven in haar leveringszekerheidsanalyse neem ik serieus. Daarom onderzoek ik op dit moment de concrete betekenis daarvan</w:t>
      </w:r>
      <w:r w:rsidRPr="00AA65D6">
        <w:t xml:space="preserve">, </w:t>
      </w:r>
      <w:r>
        <w:t xml:space="preserve">en </w:t>
      </w:r>
      <w:r w:rsidRPr="00AA65D6">
        <w:t xml:space="preserve">de effectiviteit en mogelijke </w:t>
      </w:r>
      <w:r>
        <w:t>implicaties</w:t>
      </w:r>
      <w:r w:rsidRPr="00AA65D6">
        <w:t xml:space="preserve"> van potentiële oplossingen.</w:t>
      </w:r>
      <w:r>
        <w:t xml:space="preserve"> </w:t>
      </w:r>
      <w:r w:rsidRPr="00AA65D6">
        <w:t xml:space="preserve">De </w:t>
      </w:r>
      <w:r>
        <w:t>in mei van dit jaar gepubliceerde</w:t>
      </w:r>
      <w:r w:rsidRPr="00AA65D6">
        <w:t xml:space="preserve"> Monitor Leveringszekerheid 2024 laat een mogelijk probleem zien vanaf 2033</w:t>
      </w:r>
      <w:r>
        <w:t>.</w:t>
      </w:r>
      <w:r w:rsidRPr="00AA65D6">
        <w:t xml:space="preserve"> Dit is de eerste keer dat de Monitor Leveringszekerheid een mogelijk probleem voorziet</w:t>
      </w:r>
      <w:r>
        <w:t>. De in december 2023 gepubliceerde</w:t>
      </w:r>
      <w:r w:rsidRPr="00AA65D6">
        <w:t xml:space="preserve"> European Resource </w:t>
      </w:r>
      <w:proofErr w:type="spellStart"/>
      <w:r w:rsidRPr="00AA65D6">
        <w:t>Adequacy</w:t>
      </w:r>
      <w:proofErr w:type="spellEnd"/>
      <w:r w:rsidRPr="00AA65D6">
        <w:t xml:space="preserve"> Assessment </w:t>
      </w:r>
      <w:r>
        <w:t xml:space="preserve">voorziet dergelijke problemen (nog) niet. De Monitor Leveringszekerheid 2024 is het </w:t>
      </w:r>
      <w:r w:rsidRPr="00AA65D6">
        <w:t>eerst</w:t>
      </w:r>
      <w:r>
        <w:t>e</w:t>
      </w:r>
      <w:r w:rsidRPr="00AA65D6">
        <w:t xml:space="preserve"> concrete en onderbouwde sign</w:t>
      </w:r>
      <w:r>
        <w:t>a</w:t>
      </w:r>
      <w:r w:rsidRPr="00AA65D6">
        <w:t xml:space="preserve">al van een mogelijk leveringszekerheidsprobleem. </w:t>
      </w:r>
      <w:r>
        <w:t>O</w:t>
      </w:r>
      <w:r w:rsidRPr="00AA65D6">
        <w:t xml:space="preserve">plossingen </w:t>
      </w:r>
      <w:r>
        <w:t xml:space="preserve">om dit risico te mitigeren zijn </w:t>
      </w:r>
      <w:r w:rsidRPr="00AA65D6">
        <w:t>kostbaar en/of mogelijk marktverstorend. Mede daarom hecht ik er belang aan om beslissingen hierover</w:t>
      </w:r>
      <w:r>
        <w:t>, die tijdig genomen moeten worden,</w:t>
      </w:r>
      <w:r w:rsidRPr="00AA65D6">
        <w:t xml:space="preserve"> goed doordacht en onderbouwd te nemen.</w:t>
      </w:r>
      <w:r>
        <w:t xml:space="preserve"> </w:t>
      </w:r>
      <w:r w:rsidRPr="00AA65D6">
        <w:t>Hierover zal ik de Kamer eind dit jaar informeren. Dit is ook in lijn met de op 5</w:t>
      </w:r>
      <w:r>
        <w:t> </w:t>
      </w:r>
      <w:r w:rsidRPr="00AA65D6">
        <w:t xml:space="preserve">maart 2024 aangenomen motie van de leden Erkens en </w:t>
      </w:r>
      <w:proofErr w:type="spellStart"/>
      <w:r w:rsidRPr="00AA65D6">
        <w:t>Grinwis</w:t>
      </w:r>
      <w:proofErr w:type="spellEnd"/>
      <w:r w:rsidRPr="00AA65D6">
        <w:t xml:space="preserve"> (Kamerstuk</w:t>
      </w:r>
      <w:r>
        <w:t> </w:t>
      </w:r>
      <w:r w:rsidRPr="00AA65D6">
        <w:t>36</w:t>
      </w:r>
      <w:r>
        <w:t> </w:t>
      </w:r>
      <w:r w:rsidRPr="00AA65D6">
        <w:t>197, nr. 15).</w:t>
      </w:r>
    </w:p>
    <w:p w:rsidR="002846F2" w:rsidP="002846F2" w:rsidRDefault="002846F2" w14:paraId="130E7F5B" w14:textId="77777777"/>
    <w:p w:rsidRPr="00AA65D6" w:rsidR="002846F2" w:rsidP="002846F2" w:rsidRDefault="002846F2" w14:paraId="2E386F7F" w14:textId="77777777">
      <w:r>
        <w:t>5</w:t>
      </w:r>
      <w:r>
        <w:br/>
      </w:r>
      <w:r w:rsidRPr="00AA65D6">
        <w:t xml:space="preserve">Op welke wijze wordt er bij het opstellen van plannen om het regelbare productievermogen op peil te houden rekening gehouden met de fase waarin er </w:t>
      </w:r>
      <w:r w:rsidRPr="00AA65D6">
        <w:lastRenderedPageBreak/>
        <w:t xml:space="preserve">tegelijkertijd bestaand regelbaar vermogen wordt </w:t>
      </w:r>
      <w:proofErr w:type="spellStart"/>
      <w:r w:rsidRPr="00AA65D6">
        <w:t>uitgefaseerd</w:t>
      </w:r>
      <w:proofErr w:type="spellEnd"/>
      <w:r w:rsidRPr="00AA65D6">
        <w:t xml:space="preserve"> en er nieuwe kerncentrales worden gebouwd? Wordt er bijvoorbeeld rekening gehouden met een scenario waarin bestaand regelbaar vermogen langer daar eerder voorzien wordt behouden, in afwachting van de afronding van de bouw van nieuwe kerncentrales?</w:t>
      </w:r>
    </w:p>
    <w:p w:rsidRPr="00AA65D6" w:rsidR="002846F2" w:rsidP="002846F2" w:rsidRDefault="002846F2" w14:paraId="461A1FC5" w14:textId="77777777">
      <w:pPr>
        <w:ind w:left="708"/>
      </w:pPr>
    </w:p>
    <w:p w:rsidRPr="00AA65D6" w:rsidR="002846F2" w:rsidP="002846F2" w:rsidRDefault="002846F2" w14:paraId="7341B117" w14:textId="77777777">
      <w:r w:rsidRPr="00AA65D6">
        <w:t>Antwoord</w:t>
      </w:r>
    </w:p>
    <w:p w:rsidRPr="00AA65D6" w:rsidR="002846F2" w:rsidP="002846F2" w:rsidRDefault="002846F2" w14:paraId="3A33A81B" w14:textId="77777777">
      <w:r>
        <w:t>Het maken van plannen om het regelbare productievermogen op peil te houden</w:t>
      </w:r>
      <w:r w:rsidRPr="00AA65D6">
        <w:t xml:space="preserve"> is </w:t>
      </w:r>
      <w:r>
        <w:t xml:space="preserve">in eerste instantie </w:t>
      </w:r>
      <w:r w:rsidRPr="00AA65D6">
        <w:t xml:space="preserve">aan de eigenaren van de </w:t>
      </w:r>
      <w:r>
        <w:t>centrales</w:t>
      </w:r>
      <w:r w:rsidRPr="00AA65D6">
        <w:t xml:space="preserve">. </w:t>
      </w:r>
      <w:r>
        <w:t>Zij kunnen rekening houden met de fase tot er nieuwe kerncentrales zijn gebouwd. Daarnaast</w:t>
      </w:r>
      <w:r w:rsidRPr="00AA65D6">
        <w:t xml:space="preserve"> biedt het voorstel voor de Energiewet (Kamerstuk 36 378), zoals momenteel in behandeling bij de Eerste Kamer, met artikel 5.12 de mogelijkheid </w:t>
      </w:r>
      <w:r>
        <w:t xml:space="preserve">dat ik </w:t>
      </w:r>
      <w:proofErr w:type="spellStart"/>
      <w:r>
        <w:t>TenneT</w:t>
      </w:r>
      <w:proofErr w:type="spellEnd"/>
      <w:r>
        <w:t xml:space="preserve"> opdracht kan geven een strategische reserve in te richten</w:t>
      </w:r>
      <w:r w:rsidRPr="00AA65D6">
        <w:t xml:space="preserve">. Daarmee kan </w:t>
      </w:r>
      <w:proofErr w:type="spellStart"/>
      <w:r>
        <w:t>TenneT</w:t>
      </w:r>
      <w:proofErr w:type="spellEnd"/>
      <w:r>
        <w:t xml:space="preserve"> </w:t>
      </w:r>
      <w:r w:rsidRPr="00AA65D6">
        <w:t xml:space="preserve">een centrale die om commerciële redenen </w:t>
      </w:r>
      <w:proofErr w:type="spellStart"/>
      <w:r w:rsidRPr="00AA65D6">
        <w:t>uitgefaseerd</w:t>
      </w:r>
      <w:proofErr w:type="spellEnd"/>
      <w:r w:rsidRPr="00AA65D6">
        <w:t xml:space="preserve"> wordt, tegen betaling van de kosten daarvan</w:t>
      </w:r>
      <w:r>
        <w:t>,</w:t>
      </w:r>
      <w:r w:rsidRPr="00AA65D6">
        <w:t xml:space="preserve"> buiten de markt achter de hand houden voor het geval zich een leveringszekerheidsprobleem voordoet. </w:t>
      </w:r>
      <w:r>
        <w:t>Daarmee zou</w:t>
      </w:r>
      <w:r w:rsidRPr="00AA65D6">
        <w:t xml:space="preserve"> een strategische reserve zich kunnen lenen om regelbaar vermogen – buiten de markt – langer te behouden. De Kamer wordt mede over deze optie eind dit jaar nader geïnformeerd, zoals aangegeven in mijn antwoord op vraag 4. </w:t>
      </w:r>
    </w:p>
    <w:p w:rsidRPr="00AA65D6" w:rsidR="002846F2" w:rsidP="002846F2" w:rsidRDefault="002846F2" w14:paraId="6AC4EB3F" w14:textId="77777777"/>
    <w:p w:rsidRPr="00AA65D6" w:rsidR="002846F2" w:rsidP="002846F2" w:rsidRDefault="002846F2" w14:paraId="1F81CF1E" w14:textId="77777777">
      <w:r>
        <w:t>6</w:t>
      </w:r>
      <w:r>
        <w:br/>
      </w:r>
      <w:r w:rsidRPr="00AA65D6">
        <w:t>Realiseert u zich dat als er te lang wordt gewacht met het maken van plannen om het regelbare productievermogen op peil te houden, problemen met de leveringszekerheid mogelijk niet meer te voorkomen zijn en bovendien de kosten van het nemen van maatregelen vele malen hoger zullen zijn?</w:t>
      </w:r>
    </w:p>
    <w:p w:rsidRPr="00AA65D6" w:rsidR="002846F2" w:rsidP="002846F2" w:rsidRDefault="002846F2" w14:paraId="51F375DC" w14:textId="77777777"/>
    <w:p w:rsidRPr="00AA65D6" w:rsidR="002846F2" w:rsidP="002846F2" w:rsidRDefault="002846F2" w14:paraId="03FD4919" w14:textId="77777777">
      <w:r w:rsidRPr="00AA65D6">
        <w:t>Antwoord</w:t>
      </w:r>
    </w:p>
    <w:p w:rsidRPr="00AA65D6" w:rsidR="002846F2" w:rsidP="002846F2" w:rsidRDefault="002846F2" w14:paraId="26EA0532" w14:textId="77777777">
      <w:r>
        <w:t>De</w:t>
      </w:r>
      <w:r w:rsidRPr="00AA65D6">
        <w:t xml:space="preserve"> Monitor Leveringszekerheid 2024</w:t>
      </w:r>
      <w:r>
        <w:t xml:space="preserve"> laat zien dat er </w:t>
      </w:r>
      <w:r w:rsidRPr="00AA65D6">
        <w:t>mogelijk</w:t>
      </w:r>
      <w:r>
        <w:t xml:space="preserve"> een</w:t>
      </w:r>
      <w:r w:rsidRPr="00AA65D6">
        <w:t xml:space="preserve"> probleem </w:t>
      </w:r>
      <w:r>
        <w:t>is</w:t>
      </w:r>
      <w:r w:rsidRPr="00AA65D6">
        <w:t xml:space="preserve"> in</w:t>
      </w:r>
      <w:r>
        <w:t> </w:t>
      </w:r>
      <w:r w:rsidRPr="00AA65D6">
        <w:t xml:space="preserve">2033. </w:t>
      </w:r>
      <w:r>
        <w:t xml:space="preserve">Dit is het eerste onderbouwde signaal van een dergelijk risico. Zoals ik ook aangaf in mijn antwoord op vraag 4, wil ik zorgvuldig wegen welke potentiële oplossingen er zijn en wat daarvan de implicaties zijn. </w:t>
      </w:r>
      <w:r w:rsidRPr="00AA65D6">
        <w:t xml:space="preserve">De leveringszekerheid is bovendien niet alleen afhankelijk van </w:t>
      </w:r>
      <w:r>
        <w:t>de hoeveelheid</w:t>
      </w:r>
      <w:r w:rsidRPr="00AA65D6">
        <w:t xml:space="preserve"> regelbaar vermogen. Het regelbaar vermogen bepaalt gezamenlijk met andere vormen van flexibiliteit (</w:t>
      </w:r>
      <w:proofErr w:type="spellStart"/>
      <w:r w:rsidRPr="00AA65D6">
        <w:t>interconnectie</w:t>
      </w:r>
      <w:proofErr w:type="spellEnd"/>
      <w:r w:rsidRPr="00AA65D6">
        <w:t xml:space="preserve">, (batterij)opslag en vraagrespons) de leveringszekerheid. Daarom is het van belang de gevolgen van een leveringszekerheidsprobleem en oplossingsrichtingen eerst nader te verkennen. </w:t>
      </w:r>
      <w:r>
        <w:t xml:space="preserve">Uiteraard zet ik me in om </w:t>
      </w:r>
      <w:r w:rsidRPr="00AA65D6">
        <w:t>mogelijke leveringszekerheidsproblemen</w:t>
      </w:r>
      <w:r>
        <w:t xml:space="preserve"> te voorkomen</w:t>
      </w:r>
      <w:r w:rsidRPr="00AA65D6">
        <w:t xml:space="preserve">. Zoals aangegeven in mijn antwoord op vraag 4, en op vraag 5 van vragen van de leden Bontenbal en Erkens (Tweede Kamer, vergaderjaar 2023–2024, Aanhangsel 2535) op 11 september jl., ben ik mogelijke nadere maatregelen aan het inventariseren en zal ik de Kamer hierover eind dit jaar informeren. </w:t>
      </w:r>
    </w:p>
    <w:p w:rsidRPr="00AA65D6" w:rsidR="002846F2" w:rsidP="002846F2" w:rsidRDefault="002846F2" w14:paraId="7AD62315" w14:textId="77777777"/>
    <w:p w:rsidRPr="00AA65D6" w:rsidR="002846F2" w:rsidP="002846F2" w:rsidRDefault="002846F2" w14:paraId="040CC741" w14:textId="77777777">
      <w:r>
        <w:t>7</w:t>
      </w:r>
      <w:r>
        <w:br/>
      </w:r>
      <w:r w:rsidRPr="00AA65D6">
        <w:t xml:space="preserve">Deelt u daarom de constatering van </w:t>
      </w:r>
      <w:proofErr w:type="spellStart"/>
      <w:r w:rsidRPr="00AA65D6">
        <w:t>TenneT</w:t>
      </w:r>
      <w:proofErr w:type="spellEnd"/>
      <w:r w:rsidRPr="00AA65D6">
        <w:t xml:space="preserve"> dat, hoewel er nu nog voldoende tijd is om ervoor te zorgen dat de leveringszekerheid ook na 2030 te waarborgen, het wel van belang is dat er tijdig actie wordt ondernomen om te verzekeren dat er tijdig voldoende flexibiliteit gerealiseerd wordt? Zo nee, waarom niet?</w:t>
      </w:r>
      <w:r w:rsidRPr="00AA65D6">
        <w:br/>
      </w:r>
      <w:r>
        <w:t xml:space="preserve"> </w:t>
      </w:r>
    </w:p>
    <w:p w:rsidRPr="00AA65D6" w:rsidR="002846F2" w:rsidP="002846F2" w:rsidRDefault="002846F2" w14:paraId="7944CE5E" w14:textId="77777777">
      <w:r>
        <w:t>Antwoord</w:t>
      </w:r>
      <w:r>
        <w:br/>
      </w:r>
      <w:r w:rsidRPr="00AA65D6">
        <w:t xml:space="preserve">Ja, </w:t>
      </w:r>
      <w:r>
        <w:t>mijn eerder genoemde inventarisatie van mogelijke maatregelen richt zich daarom op alle vormen van flexibiliteit (</w:t>
      </w:r>
      <w:proofErr w:type="spellStart"/>
      <w:r>
        <w:t>interconnectie</w:t>
      </w:r>
      <w:proofErr w:type="spellEnd"/>
      <w:r>
        <w:t xml:space="preserve">, (batterij)opslag, regelbaar vermogen en vraagrespons). Naast het realiseren van extra flexibiliteit zou het behouden van bestaande flexibiliteit ook een optie kunnen zijn de leveringszekerheid te borgen. Daar zou het (tijdelijk) achter de hand houden van bestaand regelbaar vermogen als strategische reserve een voorbeeld van zijn, zoals aangegeven in mijn antwoord op vraag 5. </w:t>
      </w:r>
    </w:p>
    <w:p w:rsidRPr="00AA65D6" w:rsidR="002846F2" w:rsidP="002846F2" w:rsidRDefault="002846F2" w14:paraId="5FADF078" w14:textId="77777777"/>
    <w:p w:rsidR="002846F2" w:rsidP="002846F2" w:rsidRDefault="002846F2" w14:paraId="2EEF2368" w14:textId="77777777">
      <w:r>
        <w:t>8</w:t>
      </w:r>
      <w:r>
        <w:br/>
      </w:r>
      <w:r w:rsidRPr="00AA65D6">
        <w:t xml:space="preserve">Hoe geeft u invulling aan het advies van </w:t>
      </w:r>
      <w:proofErr w:type="spellStart"/>
      <w:r w:rsidRPr="00AA65D6">
        <w:t>TenneT</w:t>
      </w:r>
      <w:proofErr w:type="spellEnd"/>
      <w:r w:rsidRPr="00AA65D6">
        <w:t xml:space="preserve"> om tijdig een uitvoeringsplan te ontwikkelen en te implementeren op basis waarvan maatregelen worden genomen om de leveringszekerheid van elektriciteit te waarborgen?</w:t>
      </w:r>
      <w:r>
        <w:t xml:space="preserve"> </w:t>
      </w:r>
    </w:p>
    <w:p w:rsidR="002846F2" w:rsidP="002846F2" w:rsidRDefault="002846F2" w14:paraId="272E1144" w14:textId="77777777"/>
    <w:p w:rsidRPr="00AA65D6" w:rsidR="002846F2" w:rsidP="002846F2" w:rsidRDefault="002846F2" w14:paraId="2D59384B" w14:textId="77777777">
      <w:r>
        <w:t>Antwoord</w:t>
      </w:r>
    </w:p>
    <w:p w:rsidRPr="00AA65D6" w:rsidR="002846F2" w:rsidP="002846F2" w:rsidRDefault="002846F2" w14:paraId="52D15FE0" w14:textId="77777777">
      <w:proofErr w:type="spellStart"/>
      <w:r w:rsidRPr="00AA65D6">
        <w:t>TenneT</w:t>
      </w:r>
      <w:proofErr w:type="spellEnd"/>
      <w:r w:rsidRPr="00AA65D6">
        <w:t xml:space="preserve"> adviseert mogelijke beleidsmaatregelen in kaart te brengen die zich richten op het stimuleren van het behoud van </w:t>
      </w:r>
      <w:r>
        <w:t xml:space="preserve">het </w:t>
      </w:r>
      <w:r w:rsidRPr="00AA65D6">
        <w:t>bestaand</w:t>
      </w:r>
      <w:r>
        <w:t>e,</w:t>
      </w:r>
      <w:r w:rsidRPr="00AA65D6">
        <w:t xml:space="preserve"> en</w:t>
      </w:r>
      <w:r>
        <w:t xml:space="preserve"> de</w:t>
      </w:r>
      <w:r w:rsidRPr="00AA65D6">
        <w:t xml:space="preserve"> totstandkoming van nieuw</w:t>
      </w:r>
      <w:r>
        <w:t>,</w:t>
      </w:r>
      <w:r w:rsidRPr="00AA65D6">
        <w:t xml:space="preserve"> regelbaar productievermogen, vraagsturing en opslag binnen de kaders van de Nederlandse energy-</w:t>
      </w:r>
      <w:proofErr w:type="spellStart"/>
      <w:r w:rsidRPr="00AA65D6">
        <w:t>only</w:t>
      </w:r>
      <w:proofErr w:type="spellEnd"/>
      <w:r w:rsidRPr="00AA65D6">
        <w:t xml:space="preserve"> markt. In lijn met het advies van </w:t>
      </w:r>
      <w:proofErr w:type="spellStart"/>
      <w:r w:rsidRPr="00AA65D6">
        <w:t>TenneT</w:t>
      </w:r>
      <w:proofErr w:type="spellEnd"/>
      <w:r w:rsidRPr="00AA65D6">
        <w:t xml:space="preserve"> ben ik hiermee bezig, zoals ook aangegeven </w:t>
      </w:r>
      <w:r>
        <w:t>in</w:t>
      </w:r>
      <w:r w:rsidRPr="00AA65D6">
        <w:t xml:space="preserve"> mijn antwoorden op de vragen 4, 5 en 6. Over de resultaten daarvan zal ik u eind dit jaar middels mijn eerder toegezegde brief informeren. Ik zal daarbij tevens aandacht besteden aan overige opties.</w:t>
      </w:r>
    </w:p>
    <w:p w:rsidRPr="00AA65D6" w:rsidR="002846F2" w:rsidP="002846F2" w:rsidRDefault="002846F2" w14:paraId="4557EAEB" w14:textId="77777777"/>
    <w:p w:rsidRPr="00AA65D6" w:rsidR="002846F2" w:rsidP="002846F2" w:rsidRDefault="002846F2" w14:paraId="58DC0B57" w14:textId="77777777">
      <w:r>
        <w:t>9</w:t>
      </w:r>
      <w:r>
        <w:br/>
      </w:r>
      <w:r w:rsidRPr="00AA65D6">
        <w:t xml:space="preserve">Op welke termijn denkt u een dergelijk uitvoeringsplan te kunnen ontwikkelen en implementeren en wat zijn uw uitgangspunten bij het opstellen van een dergelijk plan? </w:t>
      </w:r>
      <w:r w:rsidRPr="00AA65D6">
        <w:br/>
      </w:r>
    </w:p>
    <w:p w:rsidR="00C8675E" w:rsidRDefault="002846F2" w14:paraId="74276F63" w14:textId="3ED57C8E">
      <w:r>
        <w:t>Antwoord</w:t>
      </w:r>
      <w:r>
        <w:br/>
      </w:r>
      <w:r w:rsidRPr="00AA65D6">
        <w:t>Zie mijn antwoord op vraag 8.</w:t>
      </w:r>
    </w:p>
    <w:sectPr w:rsidR="00C8675E" w:rsidSect="002846F2">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8FFBE" w14:textId="77777777" w:rsidR="002846F2" w:rsidRDefault="002846F2" w:rsidP="002846F2">
      <w:pPr>
        <w:spacing w:after="0" w:line="240" w:lineRule="auto"/>
      </w:pPr>
      <w:r>
        <w:separator/>
      </w:r>
    </w:p>
  </w:endnote>
  <w:endnote w:type="continuationSeparator" w:id="0">
    <w:p w14:paraId="4159028C" w14:textId="77777777" w:rsidR="002846F2" w:rsidRDefault="002846F2" w:rsidP="00284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17E2" w14:textId="77777777" w:rsidR="002846F2" w:rsidRPr="002846F2" w:rsidRDefault="002846F2" w:rsidP="002846F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B02C" w14:textId="77777777" w:rsidR="002846F2" w:rsidRPr="002846F2" w:rsidRDefault="002846F2" w:rsidP="002846F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8C592" w14:textId="77777777" w:rsidR="002846F2" w:rsidRPr="002846F2" w:rsidRDefault="002846F2" w:rsidP="002846F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42F61" w14:textId="77777777" w:rsidR="002846F2" w:rsidRDefault="002846F2" w:rsidP="002846F2">
      <w:pPr>
        <w:spacing w:after="0" w:line="240" w:lineRule="auto"/>
      </w:pPr>
      <w:r>
        <w:separator/>
      </w:r>
    </w:p>
  </w:footnote>
  <w:footnote w:type="continuationSeparator" w:id="0">
    <w:p w14:paraId="5CCE72B4" w14:textId="77777777" w:rsidR="002846F2" w:rsidRDefault="002846F2" w:rsidP="00284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61556" w14:textId="77777777" w:rsidR="002846F2" w:rsidRPr="002846F2" w:rsidRDefault="002846F2" w:rsidP="002846F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5367" w14:textId="77777777" w:rsidR="002846F2" w:rsidRPr="002846F2" w:rsidRDefault="002846F2" w:rsidP="002846F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8D081" w14:textId="77777777" w:rsidR="002846F2" w:rsidRPr="002846F2" w:rsidRDefault="002846F2" w:rsidP="002846F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6F2"/>
    <w:rsid w:val="002846F2"/>
    <w:rsid w:val="00C867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383C8"/>
  <w15:chartTrackingRefBased/>
  <w15:docId w15:val="{09688884-6B4A-4B41-8922-A693C053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2846F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846F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846F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846F2"/>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2846F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846F2"/>
    <w:rPr>
      <w:rFonts w:ascii="Verdana" w:hAnsi="Verdana"/>
      <w:noProof/>
      <w:sz w:val="13"/>
      <w:szCs w:val="24"/>
      <w:lang w:eastAsia="nl-NL"/>
    </w:rPr>
  </w:style>
  <w:style w:type="paragraph" w:customStyle="1" w:styleId="Huisstijl-Gegeven">
    <w:name w:val="Huisstijl-Gegeven"/>
    <w:basedOn w:val="Standaard"/>
    <w:link w:val="Huisstijl-GegevenCharChar"/>
    <w:rsid w:val="002846F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846F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846F2"/>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2846F2"/>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2846F2"/>
    <w:pPr>
      <w:spacing w:after="0"/>
    </w:pPr>
    <w:rPr>
      <w:b/>
    </w:rPr>
  </w:style>
  <w:style w:type="paragraph" w:customStyle="1" w:styleId="Huisstijl-Paginanummering">
    <w:name w:val="Huisstijl-Paginanummering"/>
    <w:basedOn w:val="Standaard"/>
    <w:rsid w:val="002846F2"/>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2846F2"/>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2846F2"/>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2846F2"/>
    <w:rPr>
      <w:rFonts w:ascii="Verdana" w:eastAsia="Times New Roman" w:hAnsi="Verdana" w:cs="Times New Roman"/>
      <w:kern w:val="0"/>
      <w:sz w:val="13"/>
      <w:szCs w:val="20"/>
      <w:lang w:eastAsia="nl-NL"/>
      <w14:ligatures w14:val="none"/>
    </w:rPr>
  </w:style>
  <w:style w:type="paragraph" w:styleId="Lijstalinea">
    <w:name w:val="List Paragraph"/>
    <w:basedOn w:val="Standaard"/>
    <w:uiPriority w:val="34"/>
    <w:qFormat/>
    <w:rsid w:val="002846F2"/>
    <w:pPr>
      <w:spacing w:line="279" w:lineRule="auto"/>
      <w:ind w:left="720"/>
      <w:contextualSpacing/>
    </w:pPr>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1311</ap:Words>
  <ap:Characters>7211</ap:Characters>
  <ap:DocSecurity>0</ap:DocSecurity>
  <ap:Lines>60</ap:Lines>
  <ap:Paragraphs>17</ap:Paragraphs>
  <ap:ScaleCrop>false</ap:ScaleCrop>
  <ap:LinksUpToDate>false</ap:LinksUpToDate>
  <ap:CharactersWithSpaces>8505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2024-10-16T13:09:00.0000000Z</dcterms:created>
  <dcterms:modified xsi:type="dcterms:W3CDTF">2024-10-16T13:10:00.0000000Z</dcterms:modified>
  <version/>
  <category/>
</coreProperties>
</file>