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0B7" w:rsidP="00FC00B7" w:rsidRDefault="00FC00B7" w14:paraId="2A214CC1" w14:textId="6733582C">
      <w:pPr>
        <w:pStyle w:val="standaard-tekst"/>
      </w:pPr>
      <w:r>
        <w:t>AH 284</w:t>
      </w:r>
    </w:p>
    <w:p w:rsidR="00FC00B7" w:rsidP="00FC00B7" w:rsidRDefault="00FC00B7" w14:paraId="560C26A0" w14:textId="77777777">
      <w:pPr>
        <w:pStyle w:val="standaard-tekst"/>
      </w:pPr>
    </w:p>
    <w:p w:rsidR="00FC00B7" w:rsidP="00FC00B7" w:rsidRDefault="00FC00B7" w14:paraId="6DEB370F" w14:textId="5BA2FECF">
      <w:pPr>
        <w:pStyle w:val="standaard-tekst"/>
      </w:pPr>
      <w:r>
        <w:t>2024Z12911</w:t>
      </w:r>
    </w:p>
    <w:p w:rsidR="00FC00B7" w:rsidP="00FC00B7" w:rsidRDefault="00FC00B7" w14:paraId="504B749A" w14:textId="77777777">
      <w:pPr>
        <w:pStyle w:val="standaard-tekst"/>
      </w:pPr>
    </w:p>
    <w:p w:rsidR="00FC00B7" w:rsidP="00FC00B7" w:rsidRDefault="00FC00B7" w14:paraId="477543DB" w14:textId="1C777D13">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16 oktober 2024)</w:t>
      </w:r>
    </w:p>
    <w:p w:rsidR="00FC00B7" w:rsidP="00FC00B7" w:rsidRDefault="00FC00B7" w14:paraId="173709FB" w14:textId="77777777">
      <w:pPr>
        <w:pStyle w:val="standaard-tekst"/>
        <w:rPr>
          <w:sz w:val="24"/>
          <w:szCs w:val="24"/>
        </w:rPr>
      </w:pPr>
    </w:p>
    <w:p w:rsidR="00FC00B7" w:rsidP="000B0079" w:rsidRDefault="00FC00B7" w14:paraId="75F7320F" w14:textId="5F2EED7C">
      <w:pPr>
        <w:rPr>
          <w:rFonts w:ascii="Times New Roman" w:hAnsi="Times New Roman"/>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110.</w:t>
      </w:r>
    </w:p>
    <w:p w:rsidRPr="001D4184" w:rsidR="00FC00B7" w:rsidP="000B0079" w:rsidRDefault="00FC00B7" w14:paraId="0847B923" w14:textId="77777777">
      <w:pPr>
        <w:rPr>
          <w:sz w:val="24"/>
        </w:rPr>
      </w:pPr>
    </w:p>
    <w:p w:rsidR="00FC00B7" w:rsidP="00FC00B7" w:rsidRDefault="00FC00B7" w14:paraId="12E29911" w14:textId="67CB1BD2">
      <w:pPr>
        <w:pStyle w:val="standaard-tekst"/>
      </w:pPr>
    </w:p>
    <w:p w:rsidRPr="00C5330A" w:rsidR="00FC00B7" w:rsidP="00FC00B7" w:rsidRDefault="00FC00B7" w14:paraId="5A8A3F69" w14:textId="77777777">
      <w:pPr>
        <w:pStyle w:val="standaard-tekst"/>
      </w:pPr>
      <w:r w:rsidRPr="00C5330A">
        <w:t>Vraag 1</w:t>
      </w:r>
    </w:p>
    <w:p w:rsidRPr="00C5330A" w:rsidR="00FC00B7" w:rsidP="00FC00B7" w:rsidRDefault="00FC00B7" w14:paraId="04AF7AF0" w14:textId="77777777">
      <w:pPr>
        <w:pStyle w:val="standaard-tekst"/>
      </w:pPr>
      <w:r w:rsidRPr="00C5330A">
        <w:t>Wanneer bent u geïnformeerd door het Commissariaat voor de Media (hierna: commissariaat) dat de gang van zaken bij Ongehoord Nederland de volle aandacht heeft van het commissariaat? Kunt u dit toelichten? 1)</w:t>
      </w:r>
    </w:p>
    <w:p w:rsidRPr="00C5330A" w:rsidR="00FC00B7" w:rsidP="00FC00B7" w:rsidRDefault="00FC00B7" w14:paraId="5B0BE9DB" w14:textId="77777777">
      <w:pPr>
        <w:pStyle w:val="standaard-tekst"/>
      </w:pPr>
    </w:p>
    <w:p w:rsidRPr="00C5330A" w:rsidR="00FC00B7" w:rsidP="00FC00B7" w:rsidRDefault="00FC00B7" w14:paraId="731757E3" w14:textId="77777777">
      <w:pPr>
        <w:pStyle w:val="standaard-tekst"/>
      </w:pPr>
      <w:r w:rsidRPr="00C5330A">
        <w:t>Antwoord 1</w:t>
      </w:r>
    </w:p>
    <w:p w:rsidRPr="00C5330A" w:rsidR="00FC00B7" w:rsidP="00FC00B7" w:rsidRDefault="00FC00B7" w14:paraId="61939DCB" w14:textId="77777777">
      <w:pPr>
        <w:pStyle w:val="standaard-tekst"/>
      </w:pPr>
      <w:r>
        <w:t>Op 14 augustus 2024 heeft het commissariaat mij tijdens een gesprek op het departement er van op de hoogte gesteld dat de gang van zaken bij Ongehoord Nederland de volle aandacht heeft.</w:t>
      </w:r>
    </w:p>
    <w:p w:rsidRPr="00C5330A" w:rsidR="00FC00B7" w:rsidP="00FC00B7" w:rsidRDefault="00FC00B7" w14:paraId="7719582C" w14:textId="77777777">
      <w:pPr>
        <w:pStyle w:val="standaard-tekst"/>
      </w:pPr>
    </w:p>
    <w:p w:rsidRPr="00C5330A" w:rsidR="00FC00B7" w:rsidP="00FC00B7" w:rsidRDefault="00FC00B7" w14:paraId="2258919D" w14:textId="77777777">
      <w:pPr>
        <w:pStyle w:val="standaard-tekst"/>
      </w:pPr>
      <w:r w:rsidRPr="00C5330A">
        <w:t>Vraag 2</w:t>
      </w:r>
    </w:p>
    <w:p w:rsidRPr="00C5330A" w:rsidR="00FC00B7" w:rsidP="00FC00B7" w:rsidRDefault="00FC00B7" w14:paraId="3AD6F0CD" w14:textId="77777777">
      <w:pPr>
        <w:pStyle w:val="standaard-tekst"/>
      </w:pPr>
      <w:r w:rsidRPr="00C5330A">
        <w:t>Kunt u specificeren welk element of welke elementen van deze zaak precies de volle aandacht heeft of hebben van het commissariaat?</w:t>
      </w:r>
    </w:p>
    <w:p w:rsidRPr="00C5330A" w:rsidR="00FC00B7" w:rsidP="00FC00B7" w:rsidRDefault="00FC00B7" w14:paraId="62E0CE39" w14:textId="77777777">
      <w:pPr>
        <w:pStyle w:val="standaard-tekst"/>
      </w:pPr>
    </w:p>
    <w:p w:rsidRPr="00C5330A" w:rsidR="00FC00B7" w:rsidP="00FC00B7" w:rsidRDefault="00FC00B7" w14:paraId="6554542B" w14:textId="77777777">
      <w:pPr>
        <w:pStyle w:val="standaard-tekst"/>
      </w:pPr>
      <w:r w:rsidRPr="00C5330A">
        <w:t>Antwoord 2</w:t>
      </w:r>
    </w:p>
    <w:p w:rsidR="00FC00B7" w:rsidP="00FC00B7" w:rsidRDefault="00FC00B7" w14:paraId="6F2DF24D" w14:textId="77777777">
      <w:pPr>
        <w:pStyle w:val="standaard-tekst"/>
      </w:pPr>
      <w:r>
        <w:t>De zaak</w:t>
      </w:r>
      <w:r w:rsidRPr="006E48D5">
        <w:t xml:space="preserve"> raakt aan verschillende onderwerpen waar </w:t>
      </w:r>
      <w:r>
        <w:t>het commissariaat</w:t>
      </w:r>
      <w:r w:rsidRPr="006E48D5">
        <w:t xml:space="preserve"> als toezichthouder een taak heeft bij landelijke publieke media-instellingen. Namelijk: integriteit (waaronder mogelijke belangenverstrengeling en het tegengaan daarvan), sociale veiligheid, journalistieke kwaliteit en </w:t>
      </w:r>
      <w:proofErr w:type="spellStart"/>
      <w:r w:rsidRPr="006E48D5">
        <w:t>governance</w:t>
      </w:r>
      <w:proofErr w:type="spellEnd"/>
      <w:r w:rsidRPr="006E48D5">
        <w:t xml:space="preserve">. Op dit vlak gelden specifieke regels, zoals die zijn vastgelegd in de Mediawet 2008, </w:t>
      </w:r>
      <w:r>
        <w:t xml:space="preserve">de </w:t>
      </w:r>
      <w:r w:rsidRPr="006E48D5">
        <w:t xml:space="preserve">Gedragscode Integriteit Publieke Omroep 2021 en de Beleidsregels </w:t>
      </w:r>
      <w:proofErr w:type="spellStart"/>
      <w:r w:rsidRPr="006E48D5">
        <w:t>governance</w:t>
      </w:r>
      <w:proofErr w:type="spellEnd"/>
      <w:r w:rsidRPr="006E48D5">
        <w:t xml:space="preserve"> en interne beheersing 2017.</w:t>
      </w:r>
      <w:r>
        <w:rPr>
          <w:rStyle w:val="Voetnootmarkering"/>
        </w:rPr>
        <w:footnoteReference w:id="1"/>
      </w:r>
      <w:r>
        <w:t xml:space="preserve"> </w:t>
      </w:r>
    </w:p>
    <w:p w:rsidR="00FC00B7" w:rsidP="00FC00B7" w:rsidRDefault="00FC00B7" w14:paraId="50B55767" w14:textId="77777777">
      <w:pPr>
        <w:pStyle w:val="standaard-tekst"/>
      </w:pPr>
    </w:p>
    <w:p w:rsidRPr="00C5330A" w:rsidR="00FC00B7" w:rsidP="00FC00B7" w:rsidRDefault="00FC00B7" w14:paraId="57E6E5C1" w14:textId="77777777">
      <w:pPr>
        <w:pStyle w:val="standaard-tekst"/>
      </w:pPr>
      <w:r w:rsidRPr="00C5330A">
        <w:t>Vraag 3</w:t>
      </w:r>
    </w:p>
    <w:p w:rsidRPr="00C5330A" w:rsidR="00FC00B7" w:rsidP="00FC00B7" w:rsidRDefault="00FC00B7" w14:paraId="50090710" w14:textId="77777777">
      <w:pPr>
        <w:pStyle w:val="standaard-tekst"/>
      </w:pPr>
      <w:r w:rsidRPr="00C5330A">
        <w:t>Kunt u aangeven wanneer in uw ogen het commissariaat kan of moet ingrijpen in het geval dat een Raad van Toezicht weigert zijn taken uit te voeren?</w:t>
      </w:r>
    </w:p>
    <w:p w:rsidRPr="00C5330A" w:rsidR="00FC00B7" w:rsidP="00FC00B7" w:rsidRDefault="00FC00B7" w14:paraId="0560C483" w14:textId="77777777">
      <w:pPr>
        <w:pStyle w:val="standaard-tekst"/>
      </w:pPr>
    </w:p>
    <w:p w:rsidRPr="00C5330A" w:rsidR="00FC00B7" w:rsidP="00FC00B7" w:rsidRDefault="00FC00B7" w14:paraId="6C5F84F1" w14:textId="77777777">
      <w:pPr>
        <w:pStyle w:val="standaard-tekst"/>
      </w:pPr>
      <w:r w:rsidRPr="00C5330A">
        <w:t>Antwoord 3</w:t>
      </w:r>
    </w:p>
    <w:p w:rsidRPr="00C5330A" w:rsidR="00FC00B7" w:rsidP="00FC00B7" w:rsidRDefault="00FC00B7" w14:paraId="277C09F6" w14:textId="77777777">
      <w:pPr>
        <w:pStyle w:val="standaard-tekst"/>
      </w:pPr>
      <w:r w:rsidRPr="00C5330A">
        <w:t xml:space="preserve">Het is aan het </w:t>
      </w:r>
      <w:r>
        <w:t>c</w:t>
      </w:r>
      <w:r w:rsidRPr="00C5330A">
        <w:t xml:space="preserve">ommissariaat </w:t>
      </w:r>
      <w:r>
        <w:t xml:space="preserve">als toezichthouder </w:t>
      </w:r>
      <w:r w:rsidRPr="00C5330A">
        <w:t xml:space="preserve">om de zaak te onderzoeken en te beoordelen of en zo ja welke maatregelen mogelijk en nodig zijn. Ik kan </w:t>
      </w:r>
      <w:r>
        <w:t xml:space="preserve">en wil </w:t>
      </w:r>
      <w:r w:rsidRPr="00C5330A">
        <w:t xml:space="preserve">dat niet doorkruisen. Als het gaat om het functioneren van de raad van toezicht heeft ook de ledenraad van de omroepvereniging Ongehoord Nederland een </w:t>
      </w:r>
      <w:r w:rsidRPr="005A58EE">
        <w:t>taak ten opzichte van de raad van toezicht</w:t>
      </w:r>
      <w:r w:rsidRPr="00C5330A">
        <w:t>.</w:t>
      </w:r>
      <w:r>
        <w:rPr>
          <w:rStyle w:val="Voetnootmarkering"/>
        </w:rPr>
        <w:footnoteReference w:id="2"/>
      </w:r>
    </w:p>
    <w:p w:rsidRPr="00C5330A" w:rsidR="00FC00B7" w:rsidP="00FC00B7" w:rsidRDefault="00FC00B7" w14:paraId="5C96F84F" w14:textId="77777777">
      <w:pPr>
        <w:pStyle w:val="standaard-tekst"/>
      </w:pPr>
    </w:p>
    <w:p w:rsidRPr="00C5330A" w:rsidR="00FC00B7" w:rsidP="00FC00B7" w:rsidRDefault="00FC00B7" w14:paraId="26C0D5A7" w14:textId="77777777">
      <w:pPr>
        <w:pStyle w:val="standaard-tekst"/>
      </w:pPr>
      <w:r w:rsidRPr="00C5330A">
        <w:t>Vraag 4</w:t>
      </w:r>
    </w:p>
    <w:p w:rsidRPr="00C5330A" w:rsidR="00FC00B7" w:rsidP="00FC00B7" w:rsidRDefault="00FC00B7" w14:paraId="4ED1312C" w14:textId="77777777">
      <w:pPr>
        <w:pStyle w:val="standaard-tekst"/>
      </w:pPr>
      <w:r w:rsidRPr="00C5330A">
        <w:lastRenderedPageBreak/>
        <w:t>Kunt u, mede gelet op het inlichtingenrecht van Kamerleden zoals verankerd in artikel 68 van de Grondwet, alsnog ingaan op de feitelijke vraag of het klopt dat na het vertrek van zakelijk directeur Klever jongstleden juli haar dochter haar takenpakket (deels) heeft overgenomen? Zo nee, kunt u aangeven waarom het verstrekken van deze informatie strijdig zou zijn met het ‘belang van de staat’?</w:t>
      </w:r>
    </w:p>
    <w:p w:rsidRPr="00C5330A" w:rsidR="00FC00B7" w:rsidP="00FC00B7" w:rsidRDefault="00FC00B7" w14:paraId="4A584617" w14:textId="77777777">
      <w:pPr>
        <w:pStyle w:val="standaard-tekst"/>
      </w:pPr>
    </w:p>
    <w:p w:rsidRPr="00C5330A" w:rsidR="00FC00B7" w:rsidP="00FC00B7" w:rsidRDefault="00FC00B7" w14:paraId="3785C9C8" w14:textId="77777777">
      <w:pPr>
        <w:pStyle w:val="standaard-tekst"/>
      </w:pPr>
      <w:r w:rsidRPr="00C5330A">
        <w:t>Antwoord 4</w:t>
      </w:r>
    </w:p>
    <w:p w:rsidRPr="00C5330A" w:rsidR="00FC00B7" w:rsidP="00FC00B7" w:rsidRDefault="00FC00B7" w14:paraId="229AC6F0" w14:textId="77777777">
      <w:pPr>
        <w:pStyle w:val="standaard-tekst"/>
      </w:pPr>
      <w:r w:rsidRPr="005A58EE">
        <w:t xml:space="preserve">Ik kon en kan u geen antwoord geven op de genoemde feitelijke vraag omdat ik gewoonweg niet wist en ook nu niet weet wat er precies is gebeurd. Dat is nu juist wat het commissariaat op dit moment onderzoekt in het kader van zijn toezicht op de naleving van de geldende regels, zoals die zijn vastgelegd in de Mediawet 2008, de Gedragscode Integriteit Publieke Omroep 2021 en de Beleidsregels </w:t>
      </w:r>
      <w:proofErr w:type="spellStart"/>
      <w:r w:rsidRPr="005A58EE">
        <w:t>governance</w:t>
      </w:r>
      <w:proofErr w:type="spellEnd"/>
      <w:r w:rsidRPr="005A58EE">
        <w:t xml:space="preserve"> en interne beheersing 2017</w:t>
      </w:r>
      <w:r w:rsidRPr="006E48D5">
        <w:t xml:space="preserve">. </w:t>
      </w:r>
    </w:p>
    <w:p w:rsidRPr="00C5330A" w:rsidR="00FC00B7" w:rsidP="00FC00B7" w:rsidRDefault="00FC00B7" w14:paraId="26CEB164" w14:textId="77777777">
      <w:pPr>
        <w:pStyle w:val="standaard-tekst"/>
      </w:pPr>
    </w:p>
    <w:p w:rsidRPr="00C5330A" w:rsidR="00FC00B7" w:rsidP="00FC00B7" w:rsidRDefault="00FC00B7" w14:paraId="627818C0" w14:textId="77777777">
      <w:pPr>
        <w:pStyle w:val="standaard-tekst"/>
      </w:pPr>
      <w:r w:rsidRPr="00C5330A">
        <w:t>Vraag 5</w:t>
      </w:r>
    </w:p>
    <w:p w:rsidRPr="00C5330A" w:rsidR="00FC00B7" w:rsidP="00FC00B7" w:rsidRDefault="00FC00B7" w14:paraId="345A6C45" w14:textId="77777777">
      <w:pPr>
        <w:pStyle w:val="standaard-tekst"/>
      </w:pPr>
      <w:r w:rsidRPr="00C5330A">
        <w:t>Vindt u dat de Kamer het recht heeft op informatie in deze kwestie waar u stelselverantwoordelijke voor bent, mede gelet op het feit dat dit de integriteit van een bewindspersoon aangaat?</w:t>
      </w:r>
    </w:p>
    <w:p w:rsidRPr="00C5330A" w:rsidR="00FC00B7" w:rsidP="00FC00B7" w:rsidRDefault="00FC00B7" w14:paraId="0BF869D6" w14:textId="77777777">
      <w:pPr>
        <w:pStyle w:val="standaard-tekst"/>
      </w:pPr>
    </w:p>
    <w:p w:rsidRPr="00C5330A" w:rsidR="00FC00B7" w:rsidP="00FC00B7" w:rsidRDefault="00FC00B7" w14:paraId="5400F741" w14:textId="77777777">
      <w:pPr>
        <w:pStyle w:val="standaard-tekst"/>
      </w:pPr>
      <w:r w:rsidRPr="00C5330A">
        <w:t>Antwoord 5.</w:t>
      </w:r>
    </w:p>
    <w:p w:rsidRPr="00C5330A" w:rsidR="00FC00B7" w:rsidP="00FC00B7" w:rsidRDefault="00FC00B7" w14:paraId="441A6183" w14:textId="77777777">
      <w:pPr>
        <w:pStyle w:val="standaard-tekst"/>
      </w:pPr>
      <w:r>
        <w:t>Het onderzoek van het commissariaat betreft niet de integriteit van mevrouw Klever als bewindspersoon. Daar gaan het commissariaat en ik niet over. Het onderzoek van het commissariaat richt zich op de omroepvereniging Ongehoord Nederland. Voor zover daarbij het handelen van mevrouw Klever aan de orde is, betreft dit haar toenmalige rol als functionaris van Ongehoord Nederland. Ik</w:t>
      </w:r>
      <w:r w:rsidRPr="00603735">
        <w:t xml:space="preserve"> zal met het oog op het informeren van het parlement de benodigde informatie bij het </w:t>
      </w:r>
      <w:r>
        <w:t>c</w:t>
      </w:r>
      <w:r w:rsidRPr="00603735">
        <w:t>ommissariaat opvragen en het parlement op gepaste wijze informeren.</w:t>
      </w:r>
      <w:r>
        <w:t xml:space="preserve"> </w:t>
      </w:r>
      <w:r w:rsidRPr="00D80AC3">
        <w:t xml:space="preserve">Hierbij wordt acht geslagen op de toezichtvertrouwelijkheid die het </w:t>
      </w:r>
      <w:r>
        <w:t>commissariaat</w:t>
      </w:r>
      <w:r w:rsidRPr="00D80AC3">
        <w:t xml:space="preserve"> hanteert. </w:t>
      </w:r>
    </w:p>
    <w:p w:rsidRPr="00C5330A" w:rsidR="00FC00B7" w:rsidP="00FC00B7" w:rsidRDefault="00FC00B7" w14:paraId="431BC3D1" w14:textId="77777777">
      <w:pPr>
        <w:pStyle w:val="standaard-tekst"/>
      </w:pPr>
    </w:p>
    <w:p w:rsidRPr="00C5330A" w:rsidR="00FC00B7" w:rsidP="00FC00B7" w:rsidRDefault="00FC00B7" w14:paraId="1B3411FA" w14:textId="77777777">
      <w:pPr>
        <w:pStyle w:val="standaard-tekst"/>
      </w:pPr>
      <w:r w:rsidRPr="00C5330A">
        <w:t>Vraag 6</w:t>
      </w:r>
    </w:p>
    <w:p w:rsidRPr="00C5330A" w:rsidR="00FC00B7" w:rsidP="00FC00B7" w:rsidRDefault="00FC00B7" w14:paraId="37A2709F" w14:textId="77777777">
      <w:pPr>
        <w:pStyle w:val="standaard-tekst"/>
      </w:pPr>
      <w:r w:rsidRPr="00C5330A">
        <w:t>Kunt u deze vragen elk afzonderlijk beantwoorden?</w:t>
      </w:r>
    </w:p>
    <w:p w:rsidRPr="00C5330A" w:rsidR="00FC00B7" w:rsidP="00FC00B7" w:rsidRDefault="00FC00B7" w14:paraId="6DC76491" w14:textId="77777777">
      <w:pPr>
        <w:pStyle w:val="standaard-tekst"/>
      </w:pPr>
    </w:p>
    <w:p w:rsidRPr="00C5330A" w:rsidR="00FC00B7" w:rsidP="00FC00B7" w:rsidRDefault="00FC00B7" w14:paraId="156A0298" w14:textId="77777777">
      <w:pPr>
        <w:pStyle w:val="standaard-tekst"/>
      </w:pPr>
      <w:r w:rsidRPr="00C5330A">
        <w:t>Antwoord 6</w:t>
      </w:r>
    </w:p>
    <w:p w:rsidRPr="00C5330A" w:rsidR="00FC00B7" w:rsidP="00FC00B7" w:rsidRDefault="00FC00B7" w14:paraId="1EF234B2" w14:textId="77777777">
      <w:pPr>
        <w:pStyle w:val="standaard-tekst"/>
      </w:pPr>
      <w:r w:rsidRPr="00C5330A">
        <w:t>Ja.</w:t>
      </w:r>
    </w:p>
    <w:p w:rsidRPr="00C5330A" w:rsidR="00FC00B7" w:rsidP="00FC00B7" w:rsidRDefault="00FC00B7" w14:paraId="4CDC6256" w14:textId="77777777">
      <w:pPr>
        <w:pStyle w:val="standaard-tekst"/>
      </w:pPr>
    </w:p>
    <w:p w:rsidRPr="00C5330A" w:rsidR="00FC00B7" w:rsidP="00FC00B7" w:rsidRDefault="00FC00B7" w14:paraId="3DB556A2" w14:textId="77777777">
      <w:pPr>
        <w:pStyle w:val="standaard-tekst"/>
      </w:pPr>
    </w:p>
    <w:p w:rsidRPr="00C5330A" w:rsidR="00FC00B7" w:rsidP="00FC00B7" w:rsidRDefault="00FC00B7" w14:paraId="70C95313" w14:textId="77777777">
      <w:pPr>
        <w:pStyle w:val="standaard-tekst"/>
      </w:pPr>
      <w:r w:rsidRPr="00C5330A">
        <w:t>1) Aanhangsel Handelingen II, vergaderjaar 2023-2024, nr. 2381</w:t>
      </w:r>
    </w:p>
    <w:p w:rsidRPr="00820DDA" w:rsidR="00FC00B7" w:rsidP="00FC00B7" w:rsidRDefault="00FC00B7" w14:paraId="7684F204" w14:textId="77777777">
      <w:pPr>
        <w:pStyle w:val="standaard-tekst"/>
      </w:pPr>
    </w:p>
    <w:p w:rsidRPr="00820DDA" w:rsidR="00FC00B7" w:rsidP="00FC00B7" w:rsidRDefault="00FC00B7" w14:paraId="654575DE" w14:textId="77777777">
      <w:pPr>
        <w:pStyle w:val="standaard-tekst"/>
      </w:pPr>
    </w:p>
    <w:p w:rsidR="00C8675E" w:rsidRDefault="00C8675E" w14:paraId="34C7AD93" w14:textId="77777777"/>
    <w:sectPr w:rsidR="00C8675E" w:rsidSect="00FC00B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56F3" w14:textId="77777777" w:rsidR="00FC00B7" w:rsidRDefault="00FC00B7" w:rsidP="00FC00B7">
      <w:pPr>
        <w:spacing w:after="0" w:line="240" w:lineRule="auto"/>
      </w:pPr>
      <w:r>
        <w:separator/>
      </w:r>
    </w:p>
  </w:endnote>
  <w:endnote w:type="continuationSeparator" w:id="0">
    <w:p w14:paraId="0F74BB50" w14:textId="77777777" w:rsidR="00FC00B7" w:rsidRDefault="00FC00B7" w:rsidP="00FC0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3AAF" w14:textId="77777777" w:rsidR="00FC00B7" w:rsidRPr="00FC00B7" w:rsidRDefault="00FC00B7" w:rsidP="00FC00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C4CB" w14:textId="77777777" w:rsidR="00FC00B7" w:rsidRPr="00FC00B7" w:rsidRDefault="00FC00B7" w:rsidP="00FC00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38DC" w14:textId="77777777" w:rsidR="00FC00B7" w:rsidRPr="00FC00B7" w:rsidRDefault="00FC00B7" w:rsidP="00FC00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BD56" w14:textId="77777777" w:rsidR="00FC00B7" w:rsidRDefault="00FC00B7" w:rsidP="00FC00B7">
      <w:pPr>
        <w:spacing w:after="0" w:line="240" w:lineRule="auto"/>
      </w:pPr>
      <w:r>
        <w:separator/>
      </w:r>
    </w:p>
  </w:footnote>
  <w:footnote w:type="continuationSeparator" w:id="0">
    <w:p w14:paraId="2294E212" w14:textId="77777777" w:rsidR="00FC00B7" w:rsidRDefault="00FC00B7" w:rsidP="00FC00B7">
      <w:pPr>
        <w:spacing w:after="0" w:line="240" w:lineRule="auto"/>
      </w:pPr>
      <w:r>
        <w:continuationSeparator/>
      </w:r>
    </w:p>
  </w:footnote>
  <w:footnote w:id="1">
    <w:p w14:paraId="146F6D7C" w14:textId="77777777" w:rsidR="00FC00B7" w:rsidRPr="00DA278E" w:rsidRDefault="00FC00B7" w:rsidP="00FC00B7">
      <w:pPr>
        <w:pStyle w:val="Voetnoottekst"/>
        <w:rPr>
          <w:sz w:val="16"/>
          <w:szCs w:val="16"/>
        </w:rPr>
      </w:pPr>
      <w:r w:rsidRPr="00DA278E">
        <w:rPr>
          <w:rStyle w:val="Voetnootmarkering"/>
          <w:sz w:val="16"/>
          <w:szCs w:val="16"/>
        </w:rPr>
        <w:footnoteRef/>
      </w:r>
      <w:r w:rsidRPr="00DA278E">
        <w:rPr>
          <w:sz w:val="16"/>
          <w:szCs w:val="16"/>
        </w:rPr>
        <w:t xml:space="preserve"> Staatscourant 2017, nr. 57731</w:t>
      </w:r>
      <w:r>
        <w:rPr>
          <w:sz w:val="16"/>
          <w:szCs w:val="16"/>
        </w:rPr>
        <w:t xml:space="preserve">; </w:t>
      </w:r>
      <w:hyperlink r:id="rId1" w:history="1">
        <w:r w:rsidRPr="00DA278E">
          <w:rPr>
            <w:rStyle w:val="Hyperlink"/>
            <w:sz w:val="16"/>
            <w:szCs w:val="16"/>
          </w:rPr>
          <w:t>Beleidsregels-governance-en-interne-beheersing.pdf (cvdm.nl)</w:t>
        </w:r>
      </w:hyperlink>
      <w:r>
        <w:rPr>
          <w:sz w:val="16"/>
          <w:szCs w:val="16"/>
        </w:rPr>
        <w:t xml:space="preserve">. </w:t>
      </w:r>
      <w:r w:rsidRPr="0087702D">
        <w:rPr>
          <w:sz w:val="16"/>
          <w:szCs w:val="16"/>
        </w:rPr>
        <w:t>Het betreft hier wets-interpreterende beleidsregels als bedoeld in artikel 1:3, vierde lid, van de Algemene wet bestuursrecht.</w:t>
      </w:r>
    </w:p>
  </w:footnote>
  <w:footnote w:id="2">
    <w:p w14:paraId="11C7EEDD" w14:textId="77777777" w:rsidR="00FC00B7" w:rsidRPr="005A58EE" w:rsidRDefault="00FC00B7" w:rsidP="00FC00B7">
      <w:pPr>
        <w:pStyle w:val="Voetnoottekst"/>
        <w:rPr>
          <w:sz w:val="16"/>
          <w:szCs w:val="16"/>
        </w:rPr>
      </w:pPr>
      <w:r>
        <w:rPr>
          <w:rStyle w:val="Voetnootmarkering"/>
        </w:rPr>
        <w:footnoteRef/>
      </w:r>
      <w:r>
        <w:t xml:space="preserve"> </w:t>
      </w:r>
      <w:r w:rsidRPr="005A58EE">
        <w:rPr>
          <w:sz w:val="16"/>
          <w:szCs w:val="16"/>
        </w:rPr>
        <w:t>https://ongehoordnederland.tv/ledenraadstatuut</w:t>
      </w:r>
    </w:p>
    <w:p w14:paraId="3E234C55" w14:textId="77777777" w:rsidR="00FC00B7" w:rsidRDefault="00FC00B7" w:rsidP="00FC00B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2E1C" w14:textId="77777777" w:rsidR="00FC00B7" w:rsidRPr="00FC00B7" w:rsidRDefault="00FC00B7" w:rsidP="00FC00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49D1" w14:textId="77777777" w:rsidR="00FC00B7" w:rsidRPr="00FC00B7" w:rsidRDefault="00FC00B7" w:rsidP="00FC00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B747" w14:textId="77777777" w:rsidR="00FC00B7" w:rsidRPr="00FC00B7" w:rsidRDefault="00FC00B7" w:rsidP="00FC00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B7"/>
    <w:rsid w:val="00C8675E"/>
    <w:rsid w:val="00FC00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4CCB"/>
  <w15:chartTrackingRefBased/>
  <w15:docId w15:val="{21A5B8E8-1C88-4AEF-B8D9-C44D7995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C00B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C00B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C00B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C00B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C00B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C00B7"/>
    <w:rPr>
      <w:rFonts w:ascii="Verdana" w:hAnsi="Verdana"/>
      <w:noProof/>
      <w:sz w:val="13"/>
      <w:szCs w:val="24"/>
      <w:lang w:eastAsia="nl-NL"/>
    </w:rPr>
  </w:style>
  <w:style w:type="paragraph" w:customStyle="1" w:styleId="Huisstijl-Gegeven">
    <w:name w:val="Huisstijl-Gegeven"/>
    <w:basedOn w:val="Standaard"/>
    <w:link w:val="Huisstijl-GegevenCharChar"/>
    <w:rsid w:val="00FC00B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C00B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FC00B7"/>
    <w:rPr>
      <w:color w:val="0000FF"/>
      <w:u w:val="single"/>
    </w:rPr>
  </w:style>
  <w:style w:type="character" w:customStyle="1" w:styleId="Huisstijl-AdresChar">
    <w:name w:val="Huisstijl-Adres Char"/>
    <w:link w:val="Huisstijl-Adres"/>
    <w:locked/>
    <w:rsid w:val="00FC00B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C00B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C00B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C00B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C00B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FC00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vdm.nl/wp-content/uploads/2019/10/Beleidsregels-governance-en-interne-beheersing.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552</ap:Words>
  <ap:Characters>3040</ap:Characters>
  <ap:DocSecurity>0</ap:DocSecurity>
  <ap:Lines>25</ap:Lines>
  <ap:Paragraphs>7</ap:Paragraphs>
  <ap:ScaleCrop>false</ap:ScaleCrop>
  <ap:LinksUpToDate>false</ap:LinksUpToDate>
  <ap:CharactersWithSpaces>3585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2024-10-16T10:49:00.0000000Z</dcterms:created>
  <dcterms:modified xsi:type="dcterms:W3CDTF">2024-10-16T10:50:00.0000000Z</dcterms:modified>
  <version/>
  <category/>
</coreProperties>
</file>