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1032D" w:rsidRDefault="0031032D" w14:paraId="34E4A6D0" w14:textId="2FD16EC6">
      <w:pPr>
        <w:rPr>
          <w:sz w:val="36"/>
          <w:szCs w:val="36"/>
        </w:rPr>
      </w:pPr>
      <w:r>
        <w:rPr>
          <w:sz w:val="36"/>
          <w:szCs w:val="36"/>
        </w:rPr>
        <w:t>Ronde Tafel Commissie Europese Zaken Tweede Kamer over rechtstatelijke ontwikkelingen in de Europese Unie</w:t>
      </w:r>
    </w:p>
    <w:p w:rsidRPr="0031032D" w:rsidR="0031032D" w:rsidRDefault="0031032D" w14:paraId="0AB8E501" w14:textId="616A07F1">
      <w:pPr>
        <w:rPr>
          <w:sz w:val="28"/>
          <w:szCs w:val="28"/>
        </w:rPr>
      </w:pPr>
      <w:r w:rsidRPr="0031032D">
        <w:rPr>
          <w:sz w:val="28"/>
          <w:szCs w:val="28"/>
        </w:rPr>
        <w:t>23 oktober 2024</w:t>
      </w:r>
    </w:p>
    <w:p w:rsidR="0031032D" w:rsidRDefault="0031032D" w14:paraId="03D513B1" w14:textId="77777777">
      <w:pPr>
        <w:rPr>
          <w:sz w:val="36"/>
          <w:szCs w:val="36"/>
        </w:rPr>
      </w:pPr>
    </w:p>
    <w:p w:rsidR="0031032D" w:rsidRDefault="005A308A" w14:paraId="4A1EF95C" w14:textId="0113BBEE">
      <w:pPr>
        <w:rPr>
          <w:sz w:val="36"/>
          <w:szCs w:val="36"/>
        </w:rPr>
      </w:pPr>
      <w:r>
        <w:rPr>
          <w:sz w:val="36"/>
          <w:szCs w:val="36"/>
        </w:rPr>
        <w:t xml:space="preserve">Ronde 1: </w:t>
      </w:r>
      <w:r w:rsidR="0031032D">
        <w:rPr>
          <w:sz w:val="36"/>
          <w:szCs w:val="36"/>
        </w:rPr>
        <w:t>Polen</w:t>
      </w:r>
    </w:p>
    <w:p w:rsidR="004F394E" w:rsidRDefault="007C3837" w14:paraId="6B9230F3" w14:textId="206126EC">
      <w:pPr>
        <w:rPr>
          <w:sz w:val="28"/>
          <w:szCs w:val="28"/>
        </w:rPr>
      </w:pPr>
      <w:r>
        <w:rPr>
          <w:sz w:val="28"/>
          <w:szCs w:val="28"/>
        </w:rPr>
        <w:t xml:space="preserve">Kees </w:t>
      </w:r>
      <w:r w:rsidRPr="007C3837">
        <w:rPr>
          <w:sz w:val="28"/>
          <w:szCs w:val="28"/>
        </w:rPr>
        <w:t xml:space="preserve">Sterk, </w:t>
      </w:r>
      <w:r>
        <w:rPr>
          <w:sz w:val="28"/>
          <w:szCs w:val="28"/>
        </w:rPr>
        <w:t xml:space="preserve">rechter te Breda en hoogleraar te Maastricht </w:t>
      </w:r>
    </w:p>
    <w:p w:rsidR="007C3837" w:rsidRDefault="007C3837" w14:paraId="09B89438" w14:textId="77777777">
      <w:pPr>
        <w:rPr>
          <w:sz w:val="28"/>
          <w:szCs w:val="28"/>
        </w:rPr>
      </w:pPr>
    </w:p>
    <w:p w:rsidR="004F394E" w:rsidRDefault="004F394E" w14:paraId="16D67761" w14:textId="571BCB34">
      <w:pPr>
        <w:rPr>
          <w:sz w:val="28"/>
          <w:szCs w:val="28"/>
        </w:rPr>
      </w:pPr>
      <w:r>
        <w:rPr>
          <w:sz w:val="28"/>
          <w:szCs w:val="28"/>
        </w:rPr>
        <w:t xml:space="preserve">Na acht jaren PIS-regering, trad in januari 2024 de regering </w:t>
      </w:r>
      <w:proofErr w:type="spellStart"/>
      <w:r>
        <w:rPr>
          <w:sz w:val="28"/>
          <w:szCs w:val="28"/>
        </w:rPr>
        <w:t>Tusk</w:t>
      </w:r>
      <w:proofErr w:type="spellEnd"/>
      <w:r>
        <w:rPr>
          <w:sz w:val="28"/>
          <w:szCs w:val="28"/>
        </w:rPr>
        <w:t xml:space="preserve"> aan, met een meerderheid in de Poolse Tweede Kamer en in de Poolse Senaat. Deze regering heeft als prioriteit om de ernstig geschonden rechtsstaat in Polen te herstellen</w:t>
      </w:r>
      <w:r w:rsidR="007C3837">
        <w:rPr>
          <w:sz w:val="28"/>
          <w:szCs w:val="28"/>
        </w:rPr>
        <w:t>, en doet alles om dat waar te maken</w:t>
      </w:r>
      <w:r>
        <w:rPr>
          <w:sz w:val="28"/>
          <w:szCs w:val="28"/>
        </w:rPr>
        <w:t>.</w:t>
      </w:r>
      <w:r w:rsidR="005A308A">
        <w:rPr>
          <w:sz w:val="28"/>
          <w:szCs w:val="28"/>
        </w:rPr>
        <w:t xml:space="preserve"> De Minister van Justitie, Adam </w:t>
      </w:r>
      <w:proofErr w:type="spellStart"/>
      <w:r w:rsidR="005A308A">
        <w:rPr>
          <w:sz w:val="28"/>
          <w:szCs w:val="28"/>
        </w:rPr>
        <w:t>Bodnar</w:t>
      </w:r>
      <w:proofErr w:type="spellEnd"/>
      <w:r w:rsidR="005A308A">
        <w:rPr>
          <w:sz w:val="28"/>
          <w:szCs w:val="28"/>
        </w:rPr>
        <w:t>, is een deskundige op dit gebied, en geniet het vertrouwen van rechters.</w:t>
      </w:r>
    </w:p>
    <w:p w:rsidR="004F394E" w:rsidRDefault="004F394E" w14:paraId="04A1D6E3" w14:textId="738F37D5">
      <w:pPr>
        <w:rPr>
          <w:sz w:val="28"/>
          <w:szCs w:val="28"/>
        </w:rPr>
      </w:pPr>
      <w:r>
        <w:rPr>
          <w:sz w:val="28"/>
          <w:szCs w:val="28"/>
        </w:rPr>
        <w:t xml:space="preserve">Hoewel de regering een meerderheid heeft in beide huizen van het Poolse </w:t>
      </w:r>
      <w:r w:rsidR="005A308A">
        <w:rPr>
          <w:sz w:val="28"/>
          <w:szCs w:val="28"/>
        </w:rPr>
        <w:t>P</w:t>
      </w:r>
      <w:r>
        <w:rPr>
          <w:sz w:val="28"/>
          <w:szCs w:val="28"/>
        </w:rPr>
        <w:t>arlement is het niet zo eenvoudig om goede voortgang te maken bij dat herstel. Ik schets kort de problemen die  de regering tegenkomt.</w:t>
      </w:r>
    </w:p>
    <w:p w:rsidR="004F394E" w:rsidP="004F394E" w:rsidRDefault="004F394E" w14:paraId="4019646A" w14:textId="24751E89">
      <w:pPr>
        <w:pStyle w:val="ListParagraph"/>
        <w:numPr>
          <w:ilvl w:val="0"/>
          <w:numId w:val="1"/>
        </w:numPr>
        <w:rPr>
          <w:sz w:val="28"/>
          <w:szCs w:val="28"/>
        </w:rPr>
      </w:pPr>
      <w:r>
        <w:rPr>
          <w:sz w:val="28"/>
          <w:szCs w:val="28"/>
        </w:rPr>
        <w:t>De President van de Republiek Polen</w:t>
      </w:r>
      <w:r w:rsidR="006B27D8">
        <w:rPr>
          <w:sz w:val="28"/>
          <w:szCs w:val="28"/>
        </w:rPr>
        <w:t xml:space="preserve"> </w:t>
      </w:r>
      <w:proofErr w:type="spellStart"/>
      <w:r w:rsidR="006B27D8">
        <w:rPr>
          <w:sz w:val="28"/>
          <w:szCs w:val="28"/>
        </w:rPr>
        <w:t>Duda</w:t>
      </w:r>
      <w:proofErr w:type="spellEnd"/>
      <w:r w:rsidR="006B27D8">
        <w:rPr>
          <w:sz w:val="28"/>
          <w:szCs w:val="28"/>
        </w:rPr>
        <w:t xml:space="preserve"> </w:t>
      </w:r>
      <w:r>
        <w:rPr>
          <w:sz w:val="28"/>
          <w:szCs w:val="28"/>
        </w:rPr>
        <w:t xml:space="preserve">. Zijn ambtstermijn loopt tot september 2025. </w:t>
      </w:r>
      <w:r w:rsidR="008D782B">
        <w:rPr>
          <w:sz w:val="28"/>
          <w:szCs w:val="28"/>
        </w:rPr>
        <w:t xml:space="preserve">Hij is niet herkiesbaar. </w:t>
      </w:r>
      <w:r>
        <w:rPr>
          <w:sz w:val="28"/>
          <w:szCs w:val="28"/>
        </w:rPr>
        <w:t xml:space="preserve">Hij heeft het recht om wetten te vetoën, en laat herhaaldelijk weten dat hij wetten ter herstel van de rechtsstaat zal vetoën. De regering heeft 248 zetels in het </w:t>
      </w:r>
      <w:r w:rsidR="005A308A">
        <w:rPr>
          <w:sz w:val="28"/>
          <w:szCs w:val="28"/>
        </w:rPr>
        <w:t>P</w:t>
      </w:r>
      <w:r>
        <w:rPr>
          <w:sz w:val="28"/>
          <w:szCs w:val="28"/>
        </w:rPr>
        <w:t>arlement, en dat is niet genoeg om een veto ongedaan te maken. Daarvoor zijn 276 zetels vereist.</w:t>
      </w:r>
      <w:r w:rsidR="008D782B">
        <w:rPr>
          <w:sz w:val="28"/>
          <w:szCs w:val="28"/>
        </w:rPr>
        <w:t xml:space="preserve"> De President benoemt ook alle rechters. Hij stelt zich daarbij op het standpunt dat hij volledig vrij is geselecteerde rechters  niet te benoemen, zelfs zonder motivering. </w:t>
      </w:r>
    </w:p>
    <w:p w:rsidR="008D782B" w:rsidP="004F394E" w:rsidRDefault="008D782B" w14:paraId="6E99B6A2" w14:textId="4553CB7A">
      <w:pPr>
        <w:pStyle w:val="ListParagraph"/>
        <w:numPr>
          <w:ilvl w:val="0"/>
          <w:numId w:val="1"/>
        </w:numPr>
        <w:rPr>
          <w:sz w:val="28"/>
          <w:szCs w:val="28"/>
        </w:rPr>
      </w:pPr>
      <w:r>
        <w:rPr>
          <w:sz w:val="28"/>
          <w:szCs w:val="28"/>
        </w:rPr>
        <w:t xml:space="preserve">Het Constitutioneel Hof (CT). </w:t>
      </w:r>
      <w:r w:rsidR="007C3837">
        <w:rPr>
          <w:sz w:val="28"/>
          <w:szCs w:val="28"/>
        </w:rPr>
        <w:t xml:space="preserve">Het EHRM heeft geoordeeld dat twee </w:t>
      </w:r>
      <w:r>
        <w:rPr>
          <w:sz w:val="28"/>
          <w:szCs w:val="28"/>
        </w:rPr>
        <w:t xml:space="preserve">leden </w:t>
      </w:r>
      <w:r w:rsidR="0031032D">
        <w:rPr>
          <w:sz w:val="28"/>
          <w:szCs w:val="28"/>
        </w:rPr>
        <w:t>onrechtmatig</w:t>
      </w:r>
      <w:r>
        <w:rPr>
          <w:sz w:val="28"/>
          <w:szCs w:val="28"/>
        </w:rPr>
        <w:t xml:space="preserve"> benoemd zijn. Het </w:t>
      </w:r>
      <w:r w:rsidR="007C3837">
        <w:rPr>
          <w:sz w:val="28"/>
          <w:szCs w:val="28"/>
        </w:rPr>
        <w:t xml:space="preserve">Hof </w:t>
      </w:r>
      <w:r>
        <w:rPr>
          <w:sz w:val="28"/>
          <w:szCs w:val="28"/>
        </w:rPr>
        <w:t xml:space="preserve">heeft het recht om wetten onverbindend te verklaren als in strijd met de Grondwet. In dat Hof heeft de PIS-regering </w:t>
      </w:r>
      <w:r w:rsidR="005A308A">
        <w:rPr>
          <w:sz w:val="28"/>
          <w:szCs w:val="28"/>
        </w:rPr>
        <w:t>personen benoemd die loyaal aan haar zijn</w:t>
      </w:r>
      <w:r>
        <w:rPr>
          <w:sz w:val="28"/>
          <w:szCs w:val="28"/>
        </w:rPr>
        <w:t xml:space="preserve">, met als gevolg dat het Hof een instrument is geworden van de belangen van de PIS-partij, en niet de hoeder van de Grondwet. </w:t>
      </w:r>
      <w:r w:rsidR="006B27D8">
        <w:rPr>
          <w:sz w:val="28"/>
          <w:szCs w:val="28"/>
        </w:rPr>
        <w:t xml:space="preserve">In twee beslissingen van 2021 heeft het Polen buiten de Europese rechtsorde geplaatst. </w:t>
      </w:r>
      <w:r>
        <w:rPr>
          <w:sz w:val="28"/>
          <w:szCs w:val="28"/>
        </w:rPr>
        <w:t xml:space="preserve">Het Hof heeft </w:t>
      </w:r>
      <w:r w:rsidR="006B27D8">
        <w:rPr>
          <w:sz w:val="28"/>
          <w:szCs w:val="28"/>
        </w:rPr>
        <w:t xml:space="preserve">ook </w:t>
      </w:r>
      <w:r>
        <w:rPr>
          <w:sz w:val="28"/>
          <w:szCs w:val="28"/>
        </w:rPr>
        <w:t xml:space="preserve">verschillende keren al wetten van de regering </w:t>
      </w:r>
      <w:proofErr w:type="spellStart"/>
      <w:r>
        <w:rPr>
          <w:sz w:val="28"/>
          <w:szCs w:val="28"/>
        </w:rPr>
        <w:t>Tusk</w:t>
      </w:r>
      <w:proofErr w:type="spellEnd"/>
      <w:r>
        <w:rPr>
          <w:sz w:val="28"/>
          <w:szCs w:val="28"/>
        </w:rPr>
        <w:t xml:space="preserve"> vernietigd</w:t>
      </w:r>
      <w:r w:rsidR="005A308A">
        <w:rPr>
          <w:sz w:val="28"/>
          <w:szCs w:val="28"/>
        </w:rPr>
        <w:t xml:space="preserve"> op verzoek van PIS</w:t>
      </w:r>
      <w:r>
        <w:rPr>
          <w:sz w:val="28"/>
          <w:szCs w:val="28"/>
        </w:rPr>
        <w:t>.</w:t>
      </w:r>
    </w:p>
    <w:p w:rsidR="006B27D8" w:rsidP="006B27D8" w:rsidRDefault="006B27D8" w14:paraId="0B537FBF" w14:textId="25EBB641">
      <w:pPr>
        <w:pStyle w:val="ListParagraph"/>
        <w:rPr>
          <w:sz w:val="28"/>
          <w:szCs w:val="28"/>
        </w:rPr>
      </w:pPr>
      <w:r>
        <w:rPr>
          <w:sz w:val="28"/>
          <w:szCs w:val="28"/>
        </w:rPr>
        <w:lastRenderedPageBreak/>
        <w:t>De PIS-president van het Hof heeft een termijn tot eind 2026.</w:t>
      </w:r>
      <w:r w:rsidR="002159B3">
        <w:rPr>
          <w:sz w:val="28"/>
          <w:szCs w:val="28"/>
        </w:rPr>
        <w:t xml:space="preserve"> Dat is belangrijk, omdat zij zaken aan bepaalde </w:t>
      </w:r>
      <w:r w:rsidR="007C3837">
        <w:rPr>
          <w:sz w:val="28"/>
          <w:szCs w:val="28"/>
        </w:rPr>
        <w:t>PIS-</w:t>
      </w:r>
      <w:r w:rsidR="002159B3">
        <w:rPr>
          <w:sz w:val="28"/>
          <w:szCs w:val="28"/>
        </w:rPr>
        <w:t>rechters toewijst.</w:t>
      </w:r>
    </w:p>
    <w:p w:rsidR="00723002" w:rsidP="002159B3" w:rsidRDefault="008D782B" w14:paraId="33E936D2" w14:textId="32E36B87">
      <w:pPr>
        <w:pStyle w:val="ListParagraph"/>
        <w:numPr>
          <w:ilvl w:val="0"/>
          <w:numId w:val="1"/>
        </w:numPr>
        <w:rPr>
          <w:sz w:val="28"/>
          <w:szCs w:val="28"/>
        </w:rPr>
      </w:pPr>
      <w:r w:rsidRPr="007C3837">
        <w:rPr>
          <w:sz w:val="28"/>
          <w:szCs w:val="28"/>
        </w:rPr>
        <w:t>De Raad voor de rechtspraak (</w:t>
      </w:r>
      <w:proofErr w:type="spellStart"/>
      <w:r w:rsidRPr="007C3837" w:rsidR="006B27D8">
        <w:rPr>
          <w:sz w:val="28"/>
          <w:szCs w:val="28"/>
        </w:rPr>
        <w:t>neo</w:t>
      </w:r>
      <w:proofErr w:type="spellEnd"/>
      <w:r w:rsidRPr="007C3837" w:rsidR="006B27D8">
        <w:rPr>
          <w:sz w:val="28"/>
          <w:szCs w:val="28"/>
        </w:rPr>
        <w:t>-</w:t>
      </w:r>
      <w:r w:rsidRPr="007C3837">
        <w:rPr>
          <w:sz w:val="28"/>
          <w:szCs w:val="28"/>
        </w:rPr>
        <w:t xml:space="preserve">KRS). De KRS selecteert </w:t>
      </w:r>
      <w:r w:rsidRPr="007C3837" w:rsidR="004F394E">
        <w:rPr>
          <w:sz w:val="28"/>
          <w:szCs w:val="28"/>
        </w:rPr>
        <w:t xml:space="preserve"> </w:t>
      </w:r>
      <w:r w:rsidRPr="007C3837">
        <w:rPr>
          <w:sz w:val="28"/>
          <w:szCs w:val="28"/>
        </w:rPr>
        <w:t xml:space="preserve">alle rechters in Polen (met uitzondering van </w:t>
      </w:r>
      <w:r w:rsidRPr="007C3837" w:rsidR="007C3837">
        <w:rPr>
          <w:sz w:val="28"/>
          <w:szCs w:val="28"/>
        </w:rPr>
        <w:t xml:space="preserve">die van </w:t>
      </w:r>
      <w:r w:rsidRPr="007C3837">
        <w:rPr>
          <w:sz w:val="28"/>
          <w:szCs w:val="28"/>
        </w:rPr>
        <w:t xml:space="preserve">het Constitutioneel Hof). De PIS-regering heeft </w:t>
      </w:r>
      <w:r w:rsidR="005A308A">
        <w:rPr>
          <w:sz w:val="28"/>
          <w:szCs w:val="28"/>
        </w:rPr>
        <w:t xml:space="preserve">vanaf 2027 </w:t>
      </w:r>
      <w:r w:rsidRPr="007C3837">
        <w:rPr>
          <w:sz w:val="28"/>
          <w:szCs w:val="28"/>
        </w:rPr>
        <w:t>PIS-l</w:t>
      </w:r>
      <w:r w:rsidRPr="007C3837" w:rsidR="006B27D8">
        <w:rPr>
          <w:sz w:val="28"/>
          <w:szCs w:val="28"/>
        </w:rPr>
        <w:t>oyalisten benoemd</w:t>
      </w:r>
      <w:r w:rsidR="005A308A">
        <w:rPr>
          <w:sz w:val="28"/>
          <w:szCs w:val="28"/>
        </w:rPr>
        <w:t xml:space="preserve"> in de </w:t>
      </w:r>
      <w:proofErr w:type="spellStart"/>
      <w:r w:rsidR="00087EAF">
        <w:rPr>
          <w:sz w:val="28"/>
          <w:szCs w:val="28"/>
        </w:rPr>
        <w:t>neo</w:t>
      </w:r>
      <w:proofErr w:type="spellEnd"/>
      <w:r w:rsidR="00087EAF">
        <w:rPr>
          <w:sz w:val="28"/>
          <w:szCs w:val="28"/>
        </w:rPr>
        <w:t>-</w:t>
      </w:r>
      <w:r w:rsidR="005A308A">
        <w:rPr>
          <w:sz w:val="28"/>
          <w:szCs w:val="28"/>
        </w:rPr>
        <w:t>KRS</w:t>
      </w:r>
      <w:r w:rsidRPr="007C3837" w:rsidR="006B27D8">
        <w:rPr>
          <w:sz w:val="28"/>
          <w:szCs w:val="28"/>
        </w:rPr>
        <w:t xml:space="preserve">. </w:t>
      </w:r>
      <w:r w:rsidR="005A308A">
        <w:rPr>
          <w:sz w:val="28"/>
          <w:szCs w:val="28"/>
        </w:rPr>
        <w:t xml:space="preserve">De </w:t>
      </w:r>
      <w:r w:rsidR="00087EAF">
        <w:rPr>
          <w:sz w:val="28"/>
          <w:szCs w:val="28"/>
        </w:rPr>
        <w:t>neo-</w:t>
      </w:r>
      <w:r w:rsidR="005A308A">
        <w:rPr>
          <w:sz w:val="28"/>
          <w:szCs w:val="28"/>
        </w:rPr>
        <w:t>KRS</w:t>
      </w:r>
      <w:r w:rsidRPr="007C3837" w:rsidR="006B27D8">
        <w:rPr>
          <w:sz w:val="28"/>
          <w:szCs w:val="28"/>
        </w:rPr>
        <w:t xml:space="preserve"> select</w:t>
      </w:r>
      <w:r w:rsidR="005A308A">
        <w:rPr>
          <w:sz w:val="28"/>
          <w:szCs w:val="28"/>
        </w:rPr>
        <w:t>eert</w:t>
      </w:r>
      <w:r w:rsidRPr="007C3837" w:rsidR="006B27D8">
        <w:rPr>
          <w:sz w:val="28"/>
          <w:szCs w:val="28"/>
        </w:rPr>
        <w:t xml:space="preserve"> personen op basis van loyaliteit aan PIS, en niet op basis van kennis en kunde van het recht. Ook nu nog, want </w:t>
      </w:r>
      <w:r w:rsidR="005A308A">
        <w:rPr>
          <w:sz w:val="28"/>
          <w:szCs w:val="28"/>
        </w:rPr>
        <w:t xml:space="preserve">de </w:t>
      </w:r>
      <w:r w:rsidRPr="007C3837" w:rsidR="006B27D8">
        <w:rPr>
          <w:sz w:val="28"/>
          <w:szCs w:val="28"/>
        </w:rPr>
        <w:t xml:space="preserve">ambtstermijn </w:t>
      </w:r>
      <w:r w:rsidR="005A308A">
        <w:rPr>
          <w:sz w:val="28"/>
          <w:szCs w:val="28"/>
        </w:rPr>
        <w:t xml:space="preserve">van de huidige KRS </w:t>
      </w:r>
      <w:r w:rsidRPr="007C3837" w:rsidR="006B27D8">
        <w:rPr>
          <w:sz w:val="28"/>
          <w:szCs w:val="28"/>
        </w:rPr>
        <w:t xml:space="preserve">loopt pas in 2026 af. Inmiddels zijn 3000 </w:t>
      </w:r>
      <w:proofErr w:type="spellStart"/>
      <w:r w:rsidRPr="007C3837" w:rsidR="002159B3">
        <w:rPr>
          <w:sz w:val="28"/>
          <w:szCs w:val="28"/>
        </w:rPr>
        <w:t>neo</w:t>
      </w:r>
      <w:proofErr w:type="spellEnd"/>
      <w:r w:rsidRPr="007C3837" w:rsidR="002159B3">
        <w:rPr>
          <w:sz w:val="28"/>
          <w:szCs w:val="28"/>
        </w:rPr>
        <w:t>-rechters (</w:t>
      </w:r>
      <w:r w:rsidRPr="007C3837" w:rsidR="006B27D8">
        <w:rPr>
          <w:sz w:val="28"/>
          <w:szCs w:val="28"/>
        </w:rPr>
        <w:t>van de 10</w:t>
      </w:r>
      <w:r w:rsidRPr="007C3837" w:rsidR="007C3837">
        <w:rPr>
          <w:sz w:val="28"/>
          <w:szCs w:val="28"/>
        </w:rPr>
        <w:t>.</w:t>
      </w:r>
      <w:r w:rsidRPr="007C3837" w:rsidR="006B27D8">
        <w:rPr>
          <w:sz w:val="28"/>
          <w:szCs w:val="28"/>
        </w:rPr>
        <w:t>000</w:t>
      </w:r>
      <w:r w:rsidR="005A308A">
        <w:rPr>
          <w:sz w:val="28"/>
          <w:szCs w:val="28"/>
        </w:rPr>
        <w:t xml:space="preserve"> in Polen</w:t>
      </w:r>
      <w:r w:rsidRPr="007C3837" w:rsidR="002159B3">
        <w:rPr>
          <w:sz w:val="28"/>
          <w:szCs w:val="28"/>
        </w:rPr>
        <w:t>)</w:t>
      </w:r>
      <w:r w:rsidRPr="007C3837" w:rsidR="006B27D8">
        <w:rPr>
          <w:sz w:val="28"/>
          <w:szCs w:val="28"/>
        </w:rPr>
        <w:t xml:space="preserve"> benoemd die geselecteerd zijn door de </w:t>
      </w:r>
      <w:proofErr w:type="spellStart"/>
      <w:r w:rsidRPr="007C3837" w:rsidR="006B27D8">
        <w:rPr>
          <w:sz w:val="28"/>
          <w:szCs w:val="28"/>
        </w:rPr>
        <w:t>neo</w:t>
      </w:r>
      <w:proofErr w:type="spellEnd"/>
      <w:r w:rsidRPr="007C3837" w:rsidR="006B27D8">
        <w:rPr>
          <w:sz w:val="28"/>
          <w:szCs w:val="28"/>
        </w:rPr>
        <w:t xml:space="preserve">-KRS. </w:t>
      </w:r>
      <w:r w:rsidRPr="007C3837" w:rsidR="002159B3">
        <w:rPr>
          <w:sz w:val="28"/>
          <w:szCs w:val="28"/>
        </w:rPr>
        <w:t xml:space="preserve">In hoog tempo selecteert de KRS rechters voor de Poolse Hoge Raad, zodat de </w:t>
      </w:r>
      <w:proofErr w:type="spellStart"/>
      <w:r w:rsidRPr="007C3837" w:rsidR="002159B3">
        <w:rPr>
          <w:sz w:val="28"/>
          <w:szCs w:val="28"/>
        </w:rPr>
        <w:t>neo</w:t>
      </w:r>
      <w:proofErr w:type="spellEnd"/>
      <w:r w:rsidRPr="007C3837" w:rsidR="002159B3">
        <w:rPr>
          <w:sz w:val="28"/>
          <w:szCs w:val="28"/>
        </w:rPr>
        <w:t xml:space="preserve">-rechters daar bijna in alle afdelingen de meerderheid hebben. </w:t>
      </w:r>
      <w:r w:rsidRPr="007C3837" w:rsidR="006B27D8">
        <w:rPr>
          <w:sz w:val="28"/>
          <w:szCs w:val="28"/>
        </w:rPr>
        <w:t xml:space="preserve">Het EHRM heeft in vijf uitspraken de </w:t>
      </w:r>
      <w:proofErr w:type="spellStart"/>
      <w:r w:rsidRPr="007C3837" w:rsidR="006B27D8">
        <w:rPr>
          <w:sz w:val="28"/>
          <w:szCs w:val="28"/>
        </w:rPr>
        <w:t>neo</w:t>
      </w:r>
      <w:proofErr w:type="spellEnd"/>
      <w:r w:rsidRPr="007C3837" w:rsidR="006B27D8">
        <w:rPr>
          <w:sz w:val="28"/>
          <w:szCs w:val="28"/>
        </w:rPr>
        <w:t xml:space="preserve">-KRS als onrechtmatig aangeduid. </w:t>
      </w:r>
    </w:p>
    <w:p w:rsidR="00723002" w:rsidP="00723002" w:rsidRDefault="00723002" w14:paraId="4DE2067F" w14:textId="77777777">
      <w:pPr>
        <w:rPr>
          <w:sz w:val="28"/>
          <w:szCs w:val="28"/>
        </w:rPr>
      </w:pPr>
    </w:p>
    <w:p w:rsidRPr="00723002" w:rsidR="002159B3" w:rsidP="00723002" w:rsidRDefault="002159B3" w14:paraId="5E94AD34" w14:textId="623CB469">
      <w:pPr>
        <w:rPr>
          <w:sz w:val="28"/>
          <w:szCs w:val="28"/>
        </w:rPr>
      </w:pPr>
      <w:r w:rsidRPr="00723002">
        <w:rPr>
          <w:sz w:val="28"/>
          <w:szCs w:val="28"/>
        </w:rPr>
        <w:t xml:space="preserve">Wat doet de Minister van Justitie </w:t>
      </w:r>
      <w:proofErr w:type="spellStart"/>
      <w:r w:rsidRPr="00723002">
        <w:rPr>
          <w:sz w:val="28"/>
          <w:szCs w:val="28"/>
        </w:rPr>
        <w:t>Bodnar</w:t>
      </w:r>
      <w:proofErr w:type="spellEnd"/>
      <w:r w:rsidRPr="00723002">
        <w:rPr>
          <w:sz w:val="28"/>
          <w:szCs w:val="28"/>
        </w:rPr>
        <w:t>?</w:t>
      </w:r>
    </w:p>
    <w:p w:rsidR="002159B3" w:rsidP="002159B3" w:rsidRDefault="002159B3" w14:paraId="3B4D02A0" w14:textId="6A974294">
      <w:pPr>
        <w:rPr>
          <w:sz w:val="28"/>
          <w:szCs w:val="28"/>
        </w:rPr>
      </w:pPr>
      <w:r>
        <w:rPr>
          <w:sz w:val="28"/>
          <w:szCs w:val="28"/>
        </w:rPr>
        <w:t xml:space="preserve">Hij heeft </w:t>
      </w:r>
      <w:r w:rsidR="005A308A">
        <w:rPr>
          <w:sz w:val="28"/>
          <w:szCs w:val="28"/>
        </w:rPr>
        <w:t xml:space="preserve">in samenspraak met de rechtersverenigingen </w:t>
      </w:r>
      <w:r>
        <w:rPr>
          <w:sz w:val="28"/>
          <w:szCs w:val="28"/>
        </w:rPr>
        <w:t xml:space="preserve">een plan opgesteld voor </w:t>
      </w:r>
      <w:r w:rsidR="00723002">
        <w:rPr>
          <w:sz w:val="28"/>
          <w:szCs w:val="28"/>
        </w:rPr>
        <w:t xml:space="preserve">herstel van </w:t>
      </w:r>
      <w:r>
        <w:rPr>
          <w:sz w:val="28"/>
          <w:szCs w:val="28"/>
        </w:rPr>
        <w:t>de rechtsstaat. Hij bereidt daarin wetten voor met betrekking tot:</w:t>
      </w:r>
    </w:p>
    <w:p w:rsidR="002159B3" w:rsidP="002159B3" w:rsidRDefault="002159B3" w14:paraId="75A2DD2B" w14:textId="63A82138">
      <w:pPr>
        <w:pStyle w:val="ListParagraph"/>
        <w:numPr>
          <w:ilvl w:val="0"/>
          <w:numId w:val="2"/>
        </w:numPr>
        <w:rPr>
          <w:sz w:val="28"/>
          <w:szCs w:val="28"/>
        </w:rPr>
      </w:pPr>
      <w:r>
        <w:rPr>
          <w:sz w:val="28"/>
          <w:szCs w:val="28"/>
        </w:rPr>
        <w:t>Het Constitutioneel Hof;</w:t>
      </w:r>
    </w:p>
    <w:p w:rsidR="002159B3" w:rsidP="002159B3" w:rsidRDefault="002159B3" w14:paraId="1B2F9FC7" w14:textId="65919A7C">
      <w:pPr>
        <w:pStyle w:val="ListParagraph"/>
        <w:numPr>
          <w:ilvl w:val="0"/>
          <w:numId w:val="2"/>
        </w:numPr>
        <w:rPr>
          <w:sz w:val="28"/>
          <w:szCs w:val="28"/>
        </w:rPr>
      </w:pPr>
      <w:r>
        <w:rPr>
          <w:sz w:val="28"/>
          <w:szCs w:val="28"/>
        </w:rPr>
        <w:t>De KRS;</w:t>
      </w:r>
    </w:p>
    <w:p w:rsidR="002159B3" w:rsidP="002159B3" w:rsidRDefault="002159B3" w14:paraId="468F7801" w14:textId="76EA8AED">
      <w:pPr>
        <w:pStyle w:val="ListParagraph"/>
        <w:numPr>
          <w:ilvl w:val="0"/>
          <w:numId w:val="2"/>
        </w:numPr>
        <w:rPr>
          <w:sz w:val="28"/>
          <w:szCs w:val="28"/>
        </w:rPr>
      </w:pPr>
      <w:r>
        <w:rPr>
          <w:sz w:val="28"/>
          <w:szCs w:val="28"/>
        </w:rPr>
        <w:t xml:space="preserve">De positie van </w:t>
      </w:r>
      <w:proofErr w:type="spellStart"/>
      <w:r>
        <w:rPr>
          <w:sz w:val="28"/>
          <w:szCs w:val="28"/>
        </w:rPr>
        <w:t>neo</w:t>
      </w:r>
      <w:proofErr w:type="spellEnd"/>
      <w:r>
        <w:rPr>
          <w:sz w:val="28"/>
          <w:szCs w:val="28"/>
        </w:rPr>
        <w:t>-rechters en hun uitspraken</w:t>
      </w:r>
    </w:p>
    <w:p w:rsidR="002159B3" w:rsidP="002159B3" w:rsidRDefault="002159B3" w14:paraId="2C5E3E07" w14:textId="07E198D3">
      <w:pPr>
        <w:pStyle w:val="ListParagraph"/>
        <w:numPr>
          <w:ilvl w:val="0"/>
          <w:numId w:val="2"/>
        </w:numPr>
        <w:rPr>
          <w:sz w:val="28"/>
          <w:szCs w:val="28"/>
        </w:rPr>
      </w:pPr>
      <w:r>
        <w:rPr>
          <w:sz w:val="28"/>
          <w:szCs w:val="28"/>
        </w:rPr>
        <w:t>Hij stelt geen vacatures voor rechters open, zodat de KRS niet kan selecteren;</w:t>
      </w:r>
    </w:p>
    <w:p w:rsidR="002159B3" w:rsidP="002159B3" w:rsidRDefault="002159B3" w14:paraId="31F824F3" w14:textId="6F6A682E">
      <w:pPr>
        <w:pStyle w:val="ListParagraph"/>
        <w:numPr>
          <w:ilvl w:val="0"/>
          <w:numId w:val="2"/>
        </w:numPr>
        <w:rPr>
          <w:sz w:val="28"/>
          <w:szCs w:val="28"/>
        </w:rPr>
      </w:pPr>
      <w:r>
        <w:rPr>
          <w:sz w:val="28"/>
          <w:szCs w:val="28"/>
        </w:rPr>
        <w:t>Hij deactiveert disciplinaire procedures tegen rechters</w:t>
      </w:r>
    </w:p>
    <w:p w:rsidR="002159B3" w:rsidP="002159B3" w:rsidRDefault="002159B3" w14:paraId="034564D6" w14:textId="6190AB78">
      <w:pPr>
        <w:pStyle w:val="ListParagraph"/>
        <w:numPr>
          <w:ilvl w:val="0"/>
          <w:numId w:val="2"/>
        </w:numPr>
        <w:rPr>
          <w:sz w:val="28"/>
          <w:szCs w:val="28"/>
        </w:rPr>
      </w:pPr>
      <w:r>
        <w:rPr>
          <w:sz w:val="28"/>
          <w:szCs w:val="28"/>
        </w:rPr>
        <w:t>Hij ontslaat presidenten van gerechten die door de PIS-regering zijn benoemd (via een langdurige procedure).</w:t>
      </w:r>
    </w:p>
    <w:p w:rsidR="002159B3" w:rsidP="002159B3" w:rsidRDefault="002159B3" w14:paraId="0A2830F1" w14:textId="77777777">
      <w:pPr>
        <w:rPr>
          <w:sz w:val="28"/>
          <w:szCs w:val="28"/>
        </w:rPr>
      </w:pPr>
    </w:p>
    <w:p w:rsidRPr="002159B3" w:rsidR="002159B3" w:rsidP="002159B3" w:rsidRDefault="002159B3" w14:paraId="5CDDCE73" w14:textId="5B2AAE53">
      <w:pPr>
        <w:rPr>
          <w:sz w:val="28"/>
          <w:szCs w:val="28"/>
        </w:rPr>
      </w:pPr>
      <w:r>
        <w:rPr>
          <w:sz w:val="28"/>
          <w:szCs w:val="28"/>
        </w:rPr>
        <w:t xml:space="preserve">Cruciaal voor </w:t>
      </w:r>
      <w:r w:rsidR="007C3837">
        <w:rPr>
          <w:sz w:val="28"/>
          <w:szCs w:val="28"/>
        </w:rPr>
        <w:t xml:space="preserve">Polen is </w:t>
      </w:r>
      <w:r>
        <w:rPr>
          <w:sz w:val="28"/>
          <w:szCs w:val="28"/>
        </w:rPr>
        <w:t xml:space="preserve">of in augustus 2025 een president gekozen wordt die het herstel </w:t>
      </w:r>
      <w:r w:rsidR="007C3837">
        <w:rPr>
          <w:sz w:val="28"/>
          <w:szCs w:val="28"/>
        </w:rPr>
        <w:t xml:space="preserve">van de rechtsstaat </w:t>
      </w:r>
      <w:r>
        <w:rPr>
          <w:sz w:val="28"/>
          <w:szCs w:val="28"/>
        </w:rPr>
        <w:t>steunt. Zo niet, dan</w:t>
      </w:r>
      <w:r w:rsidR="007C3837">
        <w:rPr>
          <w:sz w:val="28"/>
          <w:szCs w:val="28"/>
        </w:rPr>
        <w:t xml:space="preserve"> blijven de herstelwetten door een veto getroffen worden</w:t>
      </w:r>
      <w:r w:rsidR="005A308A">
        <w:rPr>
          <w:sz w:val="28"/>
          <w:szCs w:val="28"/>
        </w:rPr>
        <w:t>. Indien een pro-rechtsstaat president gekozen wordt, zullen het CT en de Hoge Raad, vol met PIS loyalisten moeilijkheden blijven veroorzaken. Het herstel van de rechtstaat in Polen vergt tijd en een lange adem. Lukt het niet, dan</w:t>
      </w:r>
      <w:r w:rsidR="007C3837">
        <w:rPr>
          <w:sz w:val="28"/>
          <w:szCs w:val="28"/>
        </w:rPr>
        <w:t xml:space="preserve"> </w:t>
      </w:r>
      <w:r>
        <w:rPr>
          <w:sz w:val="28"/>
          <w:szCs w:val="28"/>
        </w:rPr>
        <w:t>blijft Polen een gemankeerde rechtsstaat.</w:t>
      </w:r>
      <w:r w:rsidR="00225409">
        <w:rPr>
          <w:sz w:val="28"/>
          <w:szCs w:val="28"/>
        </w:rPr>
        <w:t xml:space="preserve"> </w:t>
      </w:r>
    </w:p>
    <w:p w:rsidRPr="002159B3" w:rsidR="002159B3" w:rsidP="002159B3" w:rsidRDefault="002159B3" w14:paraId="3567AE2C" w14:textId="77777777">
      <w:pPr>
        <w:pStyle w:val="ListParagraph"/>
        <w:rPr>
          <w:sz w:val="28"/>
          <w:szCs w:val="28"/>
        </w:rPr>
      </w:pPr>
    </w:p>
    <w:sectPr w:rsidRPr="002159B3" w:rsidR="002159B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7930"/>
    <w:multiLevelType w:val="hybridMultilevel"/>
    <w:tmpl w:val="8CEA5C34"/>
    <w:lvl w:ilvl="0" w:tplc="0136ED0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1FE70B4"/>
    <w:multiLevelType w:val="hybridMultilevel"/>
    <w:tmpl w:val="DFC405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82324519">
    <w:abstractNumId w:val="1"/>
  </w:num>
  <w:num w:numId="2" w16cid:durableId="874779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94E"/>
    <w:rsid w:val="00065ABF"/>
    <w:rsid w:val="00087EAF"/>
    <w:rsid w:val="001862EA"/>
    <w:rsid w:val="002159B3"/>
    <w:rsid w:val="00225409"/>
    <w:rsid w:val="0023634B"/>
    <w:rsid w:val="00284040"/>
    <w:rsid w:val="002C6AB8"/>
    <w:rsid w:val="0031032D"/>
    <w:rsid w:val="00381953"/>
    <w:rsid w:val="00457665"/>
    <w:rsid w:val="004807BA"/>
    <w:rsid w:val="004E4C66"/>
    <w:rsid w:val="004F394E"/>
    <w:rsid w:val="005A308A"/>
    <w:rsid w:val="006B27D8"/>
    <w:rsid w:val="006D0984"/>
    <w:rsid w:val="00723002"/>
    <w:rsid w:val="007C3837"/>
    <w:rsid w:val="008D782B"/>
    <w:rsid w:val="00927BA1"/>
    <w:rsid w:val="009A72C5"/>
    <w:rsid w:val="00AD2768"/>
    <w:rsid w:val="00BA190A"/>
    <w:rsid w:val="00C158D5"/>
    <w:rsid w:val="00C774C7"/>
    <w:rsid w:val="00CF07B7"/>
    <w:rsid w:val="00D43F82"/>
    <w:rsid w:val="00D570BD"/>
    <w:rsid w:val="00E933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874ED"/>
  <w15:chartTrackingRefBased/>
  <w15:docId w15:val="{21F2B822-B616-4DE6-B5A3-F54E1A5A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394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F394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F394E"/>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F394E"/>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F394E"/>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F39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39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39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39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94E"/>
    <w:rPr>
      <w:rFonts w:asciiTheme="majorHAnsi" w:eastAsiaTheme="majorEastAsia" w:hAnsiTheme="majorHAnsi" w:cstheme="majorBidi"/>
      <w:color w:val="2E74B5" w:themeColor="accent1" w:themeShade="BF"/>
      <w:sz w:val="40"/>
      <w:szCs w:val="40"/>
      <w:lang w:val="en-GB"/>
    </w:rPr>
  </w:style>
  <w:style w:type="character" w:customStyle="1" w:styleId="Heading2Char">
    <w:name w:val="Heading 2 Char"/>
    <w:basedOn w:val="DefaultParagraphFont"/>
    <w:link w:val="Heading2"/>
    <w:uiPriority w:val="9"/>
    <w:semiHidden/>
    <w:rsid w:val="004F394E"/>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semiHidden/>
    <w:rsid w:val="004F394E"/>
    <w:rPr>
      <w:rFonts w:eastAsiaTheme="majorEastAsia" w:cstheme="majorBidi"/>
      <w:color w:val="2E74B5" w:themeColor="accent1" w:themeShade="BF"/>
      <w:sz w:val="28"/>
      <w:szCs w:val="28"/>
      <w:lang w:val="en-GB"/>
    </w:rPr>
  </w:style>
  <w:style w:type="character" w:customStyle="1" w:styleId="Heading4Char">
    <w:name w:val="Heading 4 Char"/>
    <w:basedOn w:val="DefaultParagraphFont"/>
    <w:link w:val="Heading4"/>
    <w:uiPriority w:val="9"/>
    <w:semiHidden/>
    <w:rsid w:val="004F394E"/>
    <w:rPr>
      <w:rFonts w:eastAsiaTheme="majorEastAsia"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4F394E"/>
    <w:rPr>
      <w:rFonts w:eastAsiaTheme="majorEastAsia" w:cstheme="majorBidi"/>
      <w:color w:val="2E74B5" w:themeColor="accent1" w:themeShade="BF"/>
      <w:lang w:val="en-GB"/>
    </w:rPr>
  </w:style>
  <w:style w:type="character" w:customStyle="1" w:styleId="Heading6Char">
    <w:name w:val="Heading 6 Char"/>
    <w:basedOn w:val="DefaultParagraphFont"/>
    <w:link w:val="Heading6"/>
    <w:uiPriority w:val="9"/>
    <w:semiHidden/>
    <w:rsid w:val="004F394E"/>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4F394E"/>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4F394E"/>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4F394E"/>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4F39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394E"/>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4F39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394E"/>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4F394E"/>
    <w:pPr>
      <w:spacing w:before="160"/>
      <w:jc w:val="center"/>
    </w:pPr>
    <w:rPr>
      <w:i/>
      <w:iCs/>
      <w:color w:val="404040" w:themeColor="text1" w:themeTint="BF"/>
    </w:rPr>
  </w:style>
  <w:style w:type="character" w:customStyle="1" w:styleId="QuoteChar">
    <w:name w:val="Quote Char"/>
    <w:basedOn w:val="DefaultParagraphFont"/>
    <w:link w:val="Quote"/>
    <w:uiPriority w:val="29"/>
    <w:rsid w:val="004F394E"/>
    <w:rPr>
      <w:i/>
      <w:iCs/>
      <w:color w:val="404040" w:themeColor="text1" w:themeTint="BF"/>
      <w:lang w:val="en-GB"/>
    </w:rPr>
  </w:style>
  <w:style w:type="paragraph" w:styleId="ListParagraph">
    <w:name w:val="List Paragraph"/>
    <w:basedOn w:val="Normal"/>
    <w:uiPriority w:val="34"/>
    <w:qFormat/>
    <w:rsid w:val="004F394E"/>
    <w:pPr>
      <w:ind w:left="720"/>
      <w:contextualSpacing/>
    </w:pPr>
  </w:style>
  <w:style w:type="character" w:styleId="IntenseEmphasis">
    <w:name w:val="Intense Emphasis"/>
    <w:basedOn w:val="DefaultParagraphFont"/>
    <w:uiPriority w:val="21"/>
    <w:qFormat/>
    <w:rsid w:val="004F394E"/>
    <w:rPr>
      <w:i/>
      <w:iCs/>
      <w:color w:val="2E74B5" w:themeColor="accent1" w:themeShade="BF"/>
    </w:rPr>
  </w:style>
  <w:style w:type="paragraph" w:styleId="IntenseQuote">
    <w:name w:val="Intense Quote"/>
    <w:basedOn w:val="Normal"/>
    <w:next w:val="Normal"/>
    <w:link w:val="IntenseQuoteChar"/>
    <w:uiPriority w:val="30"/>
    <w:qFormat/>
    <w:rsid w:val="004F394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F394E"/>
    <w:rPr>
      <w:i/>
      <w:iCs/>
      <w:color w:val="2E74B5" w:themeColor="accent1" w:themeShade="BF"/>
      <w:lang w:val="en-GB"/>
    </w:rPr>
  </w:style>
  <w:style w:type="character" w:styleId="IntenseReference">
    <w:name w:val="Intense Reference"/>
    <w:basedOn w:val="DefaultParagraphFont"/>
    <w:uiPriority w:val="32"/>
    <w:qFormat/>
    <w:rsid w:val="004F394E"/>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575</ap:Words>
  <ap:Characters>3168</ap:Characters>
  <ap:DocSecurity>0</ap:DocSecurity>
  <ap:Lines>26</ap:Lines>
  <ap:Paragraphs>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3736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2024-10-11T14:11:00.0000000Z</dcterms:created>
  <dcterms:modified xsi:type="dcterms:W3CDTF">2024-10-13T11:26:00.0000000Z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e0e3f2-e1d2-4d64-96ed-2c56cf223811_Enabled">
    <vt:lpwstr>true</vt:lpwstr>
  </property>
  <property fmtid="{D5CDD505-2E9C-101B-9397-08002B2CF9AE}" pid="3" name="MSIP_Label_b1e0e3f2-e1d2-4d64-96ed-2c56cf223811_SetDate">
    <vt:lpwstr>2024-10-11T14:52:43Z</vt:lpwstr>
  </property>
  <property fmtid="{D5CDD505-2E9C-101B-9397-08002B2CF9AE}" pid="4" name="MSIP_Label_b1e0e3f2-e1d2-4d64-96ed-2c56cf223811_Method">
    <vt:lpwstr>Privileged</vt:lpwstr>
  </property>
  <property fmtid="{D5CDD505-2E9C-101B-9397-08002B2CF9AE}" pid="5" name="MSIP_Label_b1e0e3f2-e1d2-4d64-96ed-2c56cf223811_Name">
    <vt:lpwstr>Test label</vt:lpwstr>
  </property>
  <property fmtid="{D5CDD505-2E9C-101B-9397-08002B2CF9AE}" pid="6" name="MSIP_Label_b1e0e3f2-e1d2-4d64-96ed-2c56cf223811_SiteId">
    <vt:lpwstr>4a7f237b-3fd4-4839-8175-58ce30110251</vt:lpwstr>
  </property>
  <property fmtid="{D5CDD505-2E9C-101B-9397-08002B2CF9AE}" pid="7" name="MSIP_Label_b1e0e3f2-e1d2-4d64-96ed-2c56cf223811_ActionId">
    <vt:lpwstr>406bf7d8-ed65-45fb-8d62-15e9acf48805</vt:lpwstr>
  </property>
  <property fmtid="{D5CDD505-2E9C-101B-9397-08002B2CF9AE}" pid="8" name="MSIP_Label_b1e0e3f2-e1d2-4d64-96ed-2c56cf223811_ContentBits">
    <vt:lpwstr>0</vt:lpwstr>
  </property>
</Properties>
</file>