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C25" w:rsidP="000C042A" w:rsidRDefault="00FE53C9" w14:paraId="62ED0B1B" w14:textId="3B320FF9">
      <w:r>
        <w:t>In navolging op</w:t>
      </w:r>
      <w:r w:rsidR="00A72DBE">
        <w:t xml:space="preserve"> de </w:t>
      </w:r>
      <w:r w:rsidR="132986A1">
        <w:t>K</w:t>
      </w:r>
      <w:r w:rsidR="00A72DBE">
        <w:t>amerbrief</w:t>
      </w:r>
      <w:r w:rsidR="00C60A71">
        <w:t xml:space="preserve"> (Kamerstuk</w:t>
      </w:r>
      <w:r w:rsidR="00EB719F">
        <w:t xml:space="preserve"> </w:t>
      </w:r>
      <w:r w:rsidR="00C60A71">
        <w:t>33529, nr. 1172)</w:t>
      </w:r>
      <w:r w:rsidR="00A72DBE">
        <w:t xml:space="preserve"> over de </w:t>
      </w:r>
      <w:r w:rsidR="006D15C0">
        <w:t>arbitrageprocedure</w:t>
      </w:r>
      <w:r w:rsidR="00A72DBE">
        <w:t xml:space="preserve"> tussen de N</w:t>
      </w:r>
      <w:r w:rsidR="006D15C0">
        <w:t>ederlandse Aardolie Maatschappij</w:t>
      </w:r>
      <w:r w:rsidR="004D2622">
        <w:t xml:space="preserve"> (NAM)</w:t>
      </w:r>
      <w:r w:rsidR="006D15C0">
        <w:t xml:space="preserve"> en de Staat</w:t>
      </w:r>
      <w:r w:rsidR="00A72DBE">
        <w:t xml:space="preserve"> </w:t>
      </w:r>
      <w:r w:rsidR="004D2622">
        <w:t>informeren</w:t>
      </w:r>
      <w:r w:rsidR="00A72DBE">
        <w:t xml:space="preserve"> wij</w:t>
      </w:r>
      <w:r w:rsidR="00A35B8D">
        <w:t xml:space="preserve"> uw Kamer over de actuele stand van zaken </w:t>
      </w:r>
      <w:r w:rsidR="009C56FE">
        <w:t>met betrekking tot de verschillende juridische procedures</w:t>
      </w:r>
      <w:r w:rsidR="00874282">
        <w:t xml:space="preserve"> </w:t>
      </w:r>
      <w:r w:rsidR="69A481A3">
        <w:t xml:space="preserve">en geschillen </w:t>
      </w:r>
      <w:r w:rsidR="00874282">
        <w:t xml:space="preserve">met de </w:t>
      </w:r>
      <w:r w:rsidDel="004B5C25" w:rsidR="004B5C25">
        <w:t xml:space="preserve">NAM </w:t>
      </w:r>
      <w:r w:rsidR="00874282">
        <w:t>en haar aandeelhouders</w:t>
      </w:r>
      <w:r w:rsidR="48A44785">
        <w:t xml:space="preserve"> Shell en ExxonMobil</w:t>
      </w:r>
      <w:r w:rsidR="479AF214">
        <w:t>.</w:t>
      </w:r>
      <w:r w:rsidR="67A45121">
        <w:t xml:space="preserve"> </w:t>
      </w:r>
      <w:r w:rsidR="38B9F9E2">
        <w:t xml:space="preserve">Wij hechten er aan uw Kamer periodiek en </w:t>
      </w:r>
      <w:r w:rsidR="1D3CCCA5">
        <w:t xml:space="preserve">gelet op de procespositie van de Staat </w:t>
      </w:r>
      <w:r w:rsidR="38B9F9E2">
        <w:t>zo veel als mogelijk openbaar</w:t>
      </w:r>
      <w:r w:rsidR="1C92B891">
        <w:t xml:space="preserve"> over de voortgang van de</w:t>
      </w:r>
      <w:r w:rsidR="023551AC">
        <w:t>ze verschillende procedures en geschillen te informeren.</w:t>
      </w:r>
    </w:p>
    <w:p w:rsidR="00A35B8D" w:rsidP="000C042A" w:rsidRDefault="00A35B8D" w14:paraId="6BBC1BEC" w14:textId="239C3755">
      <w:pPr>
        <w:rPr>
          <w:b/>
          <w:bCs/>
        </w:rPr>
      </w:pPr>
    </w:p>
    <w:p w:rsidR="00C6774E" w:rsidP="000C042A" w:rsidRDefault="00C6774E" w14:paraId="229CEEA4" w14:textId="6F51DA0F">
      <w:pPr>
        <w:rPr>
          <w:b/>
          <w:bCs/>
        </w:rPr>
      </w:pPr>
      <w:r>
        <w:rPr>
          <w:b/>
          <w:bCs/>
        </w:rPr>
        <w:t xml:space="preserve">Schade </w:t>
      </w:r>
    </w:p>
    <w:p w:rsidRPr="004B5C25" w:rsidR="004B5C25" w:rsidP="000C042A" w:rsidRDefault="004B5C25" w14:paraId="4A21890B" w14:textId="2880A9B8">
      <w:pPr>
        <w:rPr>
          <w:i/>
          <w:iCs/>
        </w:rPr>
      </w:pPr>
      <w:r>
        <w:rPr>
          <w:i/>
          <w:iCs/>
        </w:rPr>
        <w:t>Heffingen</w:t>
      </w:r>
      <w:r w:rsidRPr="60BC3325" w:rsidR="7AE6C6A9">
        <w:rPr>
          <w:i/>
          <w:iCs/>
        </w:rPr>
        <w:t xml:space="preserve"> en facturen</w:t>
      </w:r>
    </w:p>
    <w:p w:rsidRPr="009324FC" w:rsidR="004B5C25" w:rsidP="000C042A" w:rsidRDefault="7AE6C6A9" w14:paraId="1E421720" w14:textId="05A16587">
      <w:r>
        <w:t xml:space="preserve">Vanaf 7 februari 2018 tot inwerkingtreding van de Tijdelijke wet Groningen (TwG) op 1 juli 2020, werd de afhandeling van fysieke schade uitgevoerd door de Tijdelijke commissie mijnbouwschade Groningen (TCMG). De kosten hiervoor werden doorbelast aan de NAM op basis van betaalovereenkomsten. </w:t>
      </w:r>
      <w:r w:rsidRPr="009324FC" w:rsidR="004B5C25">
        <w:t>Vanaf inwerkingtreding van de T</w:t>
      </w:r>
      <w:r w:rsidR="004B5C25">
        <w:t xml:space="preserve">ijdelijke </w:t>
      </w:r>
      <w:r w:rsidRPr="009324FC" w:rsidR="004B5C25">
        <w:t>w</w:t>
      </w:r>
      <w:r w:rsidR="004B5C25">
        <w:t xml:space="preserve">et </w:t>
      </w:r>
      <w:r w:rsidRPr="009324FC" w:rsidR="004B5C25">
        <w:t>G</w:t>
      </w:r>
      <w:r w:rsidR="004B5C25">
        <w:t>roningen (TwG)</w:t>
      </w:r>
      <w:r w:rsidRPr="009324FC" w:rsidR="004B5C25">
        <w:t xml:space="preserve"> op 1 juli 2020 wordt de volledige schadeafhandeling uitgevoerd door het Instituut Mijnbouwschade Groningen (IMG). De kosten daarvan worden</w:t>
      </w:r>
      <w:r w:rsidR="00C16B76">
        <w:t xml:space="preserve"> na het lopende jaar</w:t>
      </w:r>
      <w:r w:rsidRPr="009324FC" w:rsidR="004B5C25">
        <w:t xml:space="preserve"> door middel van heffingen doorbelast aan de NAM. </w:t>
      </w:r>
      <w:r w:rsidRPr="003D5D42" w:rsidR="004B5C25">
        <w:t>De kosten</w:t>
      </w:r>
      <w:r w:rsidR="003063D9">
        <w:t xml:space="preserve"> (zowel schadevergoedingen als uitvoeringskosten)</w:t>
      </w:r>
      <w:r w:rsidRPr="003D5D42" w:rsidR="004B5C25">
        <w:t xml:space="preserve"> die het IMG</w:t>
      </w:r>
      <w:r w:rsidR="6E60CF08">
        <w:t xml:space="preserve"> (en diens voorloper</w:t>
      </w:r>
      <w:r w:rsidR="7DB31636">
        <w:t xml:space="preserve"> TCMG</w:t>
      </w:r>
      <w:r w:rsidR="6E60CF08">
        <w:t>)</w:t>
      </w:r>
      <w:r w:rsidRPr="003D5D42" w:rsidR="004B5C25">
        <w:t xml:space="preserve"> heeft gemaakt tot en met kalenderjaar 2022 voor fysieke schade (circa €</w:t>
      </w:r>
      <w:r w:rsidR="004B5C25">
        <w:t xml:space="preserve"> </w:t>
      </w:r>
      <w:r w:rsidRPr="003D5D42" w:rsidR="004B5C25">
        <w:t>1,</w:t>
      </w:r>
      <w:r w:rsidR="7A4DC180">
        <w:t>66</w:t>
      </w:r>
      <w:r w:rsidRPr="003D5D42" w:rsidR="004B5C25">
        <w:t xml:space="preserve"> miljard), waardedalingsschade (circa €</w:t>
      </w:r>
      <w:r w:rsidR="004B5C25">
        <w:t xml:space="preserve"> </w:t>
      </w:r>
      <w:r w:rsidRPr="003D5D42" w:rsidR="004B5C25">
        <w:t>548 miljoen) en immateriële schade (circa €</w:t>
      </w:r>
      <w:r w:rsidR="004B5C25">
        <w:t xml:space="preserve"> </w:t>
      </w:r>
      <w:r w:rsidRPr="003D5D42" w:rsidR="004B5C25">
        <w:t>8</w:t>
      </w:r>
      <w:r w:rsidR="003063D9">
        <w:t>4</w:t>
      </w:r>
      <w:r w:rsidRPr="003D5D42" w:rsidR="004B5C25">
        <w:t xml:space="preserve"> miljoen) zijn doorbelast aan de NAM</w:t>
      </w:r>
      <w:r w:rsidR="004B5C25">
        <w:t xml:space="preserve"> en volledig voldaan</w:t>
      </w:r>
      <w:r w:rsidRPr="009324FC" w:rsidR="004B5C25">
        <w:t>.</w:t>
      </w:r>
      <w:r w:rsidR="008B29A2">
        <w:t xml:space="preserve"> Eind dit jaar</w:t>
      </w:r>
      <w:r w:rsidR="00C16B76">
        <w:t xml:space="preserve"> word</w:t>
      </w:r>
      <w:r w:rsidR="00741505">
        <w:t>en</w:t>
      </w:r>
      <w:r w:rsidR="00C16B76">
        <w:t xml:space="preserve"> </w:t>
      </w:r>
      <w:r w:rsidR="00601A9F">
        <w:t>de</w:t>
      </w:r>
      <w:r w:rsidR="00C16B76">
        <w:t xml:space="preserve"> heffing</w:t>
      </w:r>
      <w:r w:rsidR="008B78CF">
        <w:t>sbesluit</w:t>
      </w:r>
      <w:r w:rsidR="00601A9F">
        <w:t>en</w:t>
      </w:r>
      <w:r w:rsidR="00C16B76">
        <w:t xml:space="preserve"> over 2023</w:t>
      </w:r>
      <w:r w:rsidDel="00C16B76" w:rsidR="008B29A2">
        <w:t xml:space="preserve"> </w:t>
      </w:r>
      <w:r w:rsidR="008B29A2">
        <w:t>verstuurd</w:t>
      </w:r>
      <w:r w:rsidR="00C16B76">
        <w:t xml:space="preserve"> naar de NAM</w:t>
      </w:r>
      <w:r w:rsidR="724FF25B">
        <w:t>.</w:t>
      </w:r>
    </w:p>
    <w:p w:rsidR="004B5C25" w:rsidP="123534EE" w:rsidRDefault="004B5C25" w14:paraId="4372D5FE" w14:textId="75F494E6">
      <w:pPr>
        <w:rPr>
          <w:i/>
          <w:iCs/>
        </w:rPr>
      </w:pPr>
    </w:p>
    <w:p w:rsidRPr="00C6774E" w:rsidR="00385996" w:rsidP="00385996" w:rsidRDefault="00385996" w14:paraId="61DE2FCF" w14:textId="77777777">
      <w:pPr>
        <w:rPr>
          <w:i/>
          <w:iCs/>
        </w:rPr>
      </w:pPr>
      <w:r>
        <w:rPr>
          <w:i/>
          <w:iCs/>
        </w:rPr>
        <w:t>Arbitrage schade</w:t>
      </w:r>
    </w:p>
    <w:p w:rsidR="00385996" w:rsidP="00385996" w:rsidRDefault="00385996" w14:paraId="23DD0991" w14:textId="77777777">
      <w:r w:rsidRPr="00D03B4C">
        <w:t xml:space="preserve">In een eerdere Kamerbrief (Kamerstuk 33529, nr. 1172) heeft </w:t>
      </w:r>
      <w:r>
        <w:t>de voormalig Staatssecretaris Mijnbouw</w:t>
      </w:r>
      <w:r w:rsidRPr="00D03B4C">
        <w:t xml:space="preserve"> uw Kamer geïnformeerd over de arbitrage met de NAM betreffende de kosten v</w:t>
      </w:r>
      <w:r>
        <w:t>oor</w:t>
      </w:r>
      <w:r w:rsidRPr="00D03B4C">
        <w:t xml:space="preserve"> fysieke schadeafhandeling </w:t>
      </w:r>
      <w:r>
        <w:t>uitgevoerd door</w:t>
      </w:r>
      <w:r w:rsidRPr="00D03B4C">
        <w:t xml:space="preserve"> de Tijdelijke Commissie Mijnbouwschade Groningen (TCMG).</w:t>
      </w:r>
      <w:bookmarkStart w:name="_Hlk175834814" w:id="0"/>
    </w:p>
    <w:p w:rsidR="00385996" w:rsidP="00385996" w:rsidRDefault="00385996" w14:paraId="71C4D2B2" w14:textId="77777777"/>
    <w:p w:rsidR="00385996" w:rsidP="00385996" w:rsidRDefault="00385996" w14:paraId="26D3DA65" w14:textId="000197BE">
      <w:r w:rsidRPr="00D03B4C">
        <w:t xml:space="preserve">De arbitrageprocedure is verdeeld in twee fasen. In </w:t>
      </w:r>
      <w:r>
        <w:t xml:space="preserve">de eerste </w:t>
      </w:r>
      <w:r w:rsidRPr="00D03B4C">
        <w:t>fase zal het scheidsgerecht bepalen of de kosten die de Staat heeft doorbelast aan de NAM in overeenstemming zijn met de betaalovereenkomsten, en of de Staat aan zijn verplichtingen</w:t>
      </w:r>
      <w:r>
        <w:t xml:space="preserve"> jegens de NAM</w:t>
      </w:r>
      <w:r w:rsidRPr="00D03B4C">
        <w:t xml:space="preserve"> heeft voldaan.</w:t>
      </w:r>
      <w:r>
        <w:t xml:space="preserve"> D</w:t>
      </w:r>
      <w:r w:rsidRPr="00D03B4C">
        <w:t xml:space="preserve">e Staat </w:t>
      </w:r>
      <w:r>
        <w:t>en de</w:t>
      </w:r>
      <w:r w:rsidRPr="00D03B4C">
        <w:t xml:space="preserve"> NAM </w:t>
      </w:r>
      <w:r>
        <w:t xml:space="preserve">hebben </w:t>
      </w:r>
      <w:r w:rsidRPr="00D03B4C">
        <w:t>elk</w:t>
      </w:r>
      <w:r w:rsidRPr="00D03B4C" w:rsidDel="000C042A">
        <w:t xml:space="preserve"> </w:t>
      </w:r>
      <w:r w:rsidRPr="00D03B4C">
        <w:t xml:space="preserve">processtukken ingediend ter onderbouwing van hun standpunten. </w:t>
      </w:r>
      <w:r w:rsidRPr="00436533">
        <w:t xml:space="preserve">De mondelinge </w:t>
      </w:r>
      <w:r>
        <w:lastRenderedPageBreak/>
        <w:t>behandeling</w:t>
      </w:r>
      <w:r w:rsidRPr="00436533">
        <w:t xml:space="preserve"> voor deze fase </w:t>
      </w:r>
      <w:r>
        <w:t>is</w:t>
      </w:r>
      <w:r w:rsidRPr="00436533">
        <w:t xml:space="preserve"> gepland voor </w:t>
      </w:r>
      <w:r>
        <w:t>einde</w:t>
      </w:r>
      <w:r w:rsidR="00741505">
        <w:t xml:space="preserve"> </w:t>
      </w:r>
      <w:r w:rsidRPr="00436533">
        <w:t>202</w:t>
      </w:r>
      <w:r>
        <w:t>4</w:t>
      </w:r>
      <w:r w:rsidRPr="00D03B4C">
        <w:t>. De uit</w:t>
      </w:r>
      <w:r>
        <w:t>spraak</w:t>
      </w:r>
      <w:r w:rsidRPr="00D03B4C">
        <w:t xml:space="preserve"> </w:t>
      </w:r>
      <w:r>
        <w:t>i</w:t>
      </w:r>
      <w:r w:rsidRPr="00D03B4C">
        <w:t>n de eerste fase wordt verwacht in 2025.</w:t>
      </w:r>
    </w:p>
    <w:bookmarkEnd w:id="0"/>
    <w:p w:rsidRPr="00D03B4C" w:rsidR="00385996" w:rsidP="00385996" w:rsidRDefault="00385996" w14:paraId="286E258A" w14:textId="77777777"/>
    <w:p w:rsidR="00385996" w:rsidP="00385996" w:rsidRDefault="00385996" w14:paraId="24A2F899" w14:textId="77777777">
      <w:r>
        <w:t>De eventuele</w:t>
      </w:r>
      <w:r w:rsidRPr="00436533">
        <w:t xml:space="preserve"> tweede fase van de arbitrage zal zich richten op financiële gevolgen van de uitspraak uit de eerste fase. Deze fase wordt afgerond met een definitieve einduitspraak, waarbij geen beroep mogelijk zal zijn.</w:t>
      </w:r>
    </w:p>
    <w:p w:rsidR="008F0EFB" w:rsidP="123534EE" w:rsidRDefault="008F0EFB" w14:paraId="492BBAC9" w14:textId="77777777">
      <w:pPr>
        <w:rPr>
          <w:i/>
          <w:iCs/>
        </w:rPr>
      </w:pPr>
    </w:p>
    <w:p w:rsidR="004B5C25" w:rsidP="000C042A" w:rsidRDefault="004B5C25" w14:paraId="0277BE9E" w14:textId="4209E118">
      <w:pPr>
        <w:rPr>
          <w:i/>
          <w:iCs/>
        </w:rPr>
      </w:pPr>
      <w:r>
        <w:rPr>
          <w:i/>
          <w:iCs/>
        </w:rPr>
        <w:t>Bezwaarprocedures</w:t>
      </w:r>
    </w:p>
    <w:p w:rsidR="00C16B76" w:rsidP="000C042A" w:rsidRDefault="3EE3430D" w14:paraId="3D5A5F33" w14:textId="7FD20B5B">
      <w:r>
        <w:t>I</w:t>
      </w:r>
      <w:r w:rsidR="6D02DEAA">
        <w:t>n een eerdere Kamerbrief</w:t>
      </w:r>
      <w:r w:rsidR="792D321E">
        <w:t xml:space="preserve"> </w:t>
      </w:r>
      <w:r w:rsidR="6D02DEAA">
        <w:t>(</w:t>
      </w:r>
      <w:r w:rsidR="792D321E">
        <w:t>Kamerstuk 33529, nr. 1236)</w:t>
      </w:r>
      <w:r w:rsidR="6D02DEAA">
        <w:t xml:space="preserve"> heeft </w:t>
      </w:r>
      <w:r w:rsidR="557D5E92">
        <w:t>de voormalig Staatsecretaris Mijnbouw</w:t>
      </w:r>
      <w:r w:rsidR="6D02DEAA">
        <w:t xml:space="preserve"> uw Kamer geïnformeerd dat de NAM bezwaar heeft gemaakt tegen alle opgelegde heffingsbesluiten, met uitzondering van die voor immateriële schade. </w:t>
      </w:r>
      <w:r w:rsidR="1D5574BA">
        <w:t>Het</w:t>
      </w:r>
      <w:r w:rsidR="425C96FB">
        <w:t xml:space="preserve"> eerste</w:t>
      </w:r>
      <w:r w:rsidR="1D5574BA">
        <w:t xml:space="preserve"> bezwaar tegen het heffingsbesluit fysieke schade uit 2020 is ongegrond verklaard. </w:t>
      </w:r>
      <w:r w:rsidR="00EB268D">
        <w:t>B</w:t>
      </w:r>
      <w:r w:rsidR="0031299D">
        <w:t xml:space="preserve">ezwaren van NAM tegen </w:t>
      </w:r>
      <w:r w:rsidR="00EB268D">
        <w:t xml:space="preserve">diverse andere </w:t>
      </w:r>
      <w:r w:rsidR="0031299D">
        <w:t>heffingsbesluiten</w:t>
      </w:r>
      <w:r w:rsidR="00EB268D">
        <w:t xml:space="preserve"> </w:t>
      </w:r>
      <w:r w:rsidR="0031299D">
        <w:t xml:space="preserve">zijn nog in behandeling. </w:t>
      </w:r>
      <w:r w:rsidR="4DE2AF87">
        <w:t>Daar</w:t>
      </w:r>
      <w:r w:rsidR="4F72AFE3">
        <w:t>naast</w:t>
      </w:r>
      <w:r w:rsidR="6D02DEAA">
        <w:t xml:space="preserve"> heeft de NAM voor alle heffingsbesluiten uitgebreide informatieverzoeken ingediend.</w:t>
      </w:r>
      <w:r w:rsidR="42858768">
        <w:t xml:space="preserve"> </w:t>
      </w:r>
      <w:r w:rsidR="003A69C0">
        <w:t>N</w:t>
      </w:r>
      <w:r w:rsidR="42858768">
        <w:t xml:space="preserve">aast </w:t>
      </w:r>
      <w:r w:rsidR="09DB260C">
        <w:t xml:space="preserve">de </w:t>
      </w:r>
      <w:r w:rsidR="42858768">
        <w:t>NAM,</w:t>
      </w:r>
      <w:r w:rsidR="003A69C0">
        <w:t xml:space="preserve"> heeft</w:t>
      </w:r>
      <w:r w:rsidR="42858768">
        <w:t xml:space="preserve"> ook</w:t>
      </w:r>
      <w:r w:rsidR="6D02DEAA">
        <w:t xml:space="preserve"> ExxonMobil bezwaar gemaakt tegen de heffingsbesluiten van 2022.</w:t>
      </w:r>
      <w:r w:rsidR="00EB719F">
        <w:t xml:space="preserve"> </w:t>
      </w:r>
    </w:p>
    <w:p w:rsidR="00C16B76" w:rsidP="000C042A" w:rsidRDefault="008B29A2" w14:paraId="29932143" w14:textId="061811DB">
      <w:r>
        <w:br/>
      </w:r>
      <w:r w:rsidRPr="00E7355B" w:rsidR="00C6774E">
        <w:t xml:space="preserve">De bezwaarprocedures </w:t>
      </w:r>
      <w:r w:rsidR="00D1485D">
        <w:t>over</w:t>
      </w:r>
      <w:r w:rsidRPr="00E7355B" w:rsidR="00D1485D">
        <w:t xml:space="preserve"> </w:t>
      </w:r>
      <w:r w:rsidRPr="00E7355B" w:rsidR="00C6774E">
        <w:t>waardedaling</w:t>
      </w:r>
      <w:r w:rsidR="00C6774E">
        <w:t>s</w:t>
      </w:r>
      <w:r w:rsidRPr="00E7355B" w:rsidR="00C6774E">
        <w:t xml:space="preserve">schade 2020 en 2021 zijn </w:t>
      </w:r>
      <w:r w:rsidR="00C6774E">
        <w:t>momenteel</w:t>
      </w:r>
      <w:r w:rsidRPr="00E7355B" w:rsidR="00C6774E">
        <w:t xml:space="preserve"> in behandeling. De overige bezwaarprocedures zijn momenteel opgeschort in afwachting van de afhandeling van de informatieverzoeken.</w:t>
      </w:r>
    </w:p>
    <w:p w:rsidRPr="00C6774E" w:rsidR="00C6774E" w:rsidP="000C042A" w:rsidRDefault="00C6774E" w14:paraId="6E054B3A" w14:textId="77777777">
      <w:pPr>
        <w:rPr>
          <w:i/>
          <w:iCs/>
        </w:rPr>
      </w:pPr>
    </w:p>
    <w:p w:rsidRPr="00C6774E" w:rsidR="00C6774E" w:rsidP="000C042A" w:rsidRDefault="00C6774E" w14:paraId="1039FCA8" w14:textId="546D7617">
      <w:pPr>
        <w:rPr>
          <w:i/>
          <w:iCs/>
        </w:rPr>
      </w:pPr>
      <w:r w:rsidRPr="00C6774E">
        <w:rPr>
          <w:i/>
          <w:iCs/>
        </w:rPr>
        <w:t>Beroepsprocedure</w:t>
      </w:r>
      <w:r w:rsidRPr="00C6774E" w:rsidDel="000C042A">
        <w:rPr>
          <w:i/>
          <w:iCs/>
        </w:rPr>
        <w:t xml:space="preserve"> </w:t>
      </w:r>
    </w:p>
    <w:p w:rsidR="00C6774E" w:rsidP="123534EE" w:rsidRDefault="6D02DEAA" w14:paraId="1B9E7EF1" w14:textId="30B7ABAC">
      <w:r>
        <w:t>Na de bezwaarprocedure bestaat de mogelijkheid om beroep in te stellen tegen de beslissing op het bezwaar.</w:t>
      </w:r>
      <w:r w:rsidR="00EB719F">
        <w:t xml:space="preserve"> </w:t>
      </w:r>
      <w:r w:rsidR="09DB260C">
        <w:t>De</w:t>
      </w:r>
      <w:r w:rsidR="10141328">
        <w:t xml:space="preserve"> </w:t>
      </w:r>
      <w:r>
        <w:t xml:space="preserve">NAM </w:t>
      </w:r>
      <w:r w:rsidR="59936AB3">
        <w:t xml:space="preserve">heeft </w:t>
      </w:r>
      <w:r>
        <w:t>beroep aangetekend tegen de beslissing op het bezwaar betreffende fysieke schade 2020. Dit beroep is in behandeling genomen door de Rechtbank-Noord Nederland.</w:t>
      </w:r>
      <w:r w:rsidR="47EEB6DB">
        <w:t xml:space="preserve"> </w:t>
      </w:r>
    </w:p>
    <w:p w:rsidR="7D069A62" w:rsidRDefault="7D069A62" w14:paraId="5A49EEEC" w14:textId="1E4605C6"/>
    <w:p w:rsidRPr="00D04E3C" w:rsidR="00C6774E" w:rsidP="000C042A" w:rsidRDefault="40551383" w14:paraId="05B026A7" w14:textId="70DBA394">
      <w:pPr>
        <w:rPr>
          <w:b/>
        </w:rPr>
      </w:pPr>
      <w:r w:rsidRPr="6D334518">
        <w:rPr>
          <w:b/>
          <w:bCs/>
        </w:rPr>
        <w:t>Verster</w:t>
      </w:r>
      <w:r w:rsidRPr="6D334518" w:rsidR="4FB08525">
        <w:rPr>
          <w:b/>
          <w:bCs/>
        </w:rPr>
        <w:t>ken</w:t>
      </w:r>
    </w:p>
    <w:p w:rsidR="00C6774E" w:rsidP="000C042A" w:rsidRDefault="00C6774E" w14:paraId="70F50BA2" w14:textId="2C63BBC0">
      <w:pPr>
        <w:rPr>
          <w:i/>
          <w:iCs/>
        </w:rPr>
      </w:pPr>
      <w:r>
        <w:rPr>
          <w:i/>
          <w:iCs/>
        </w:rPr>
        <w:t>Arbitrage versterken</w:t>
      </w:r>
    </w:p>
    <w:p w:rsidRPr="00C6774E" w:rsidR="00C6774E" w:rsidP="000C042A" w:rsidRDefault="00C6774E" w14:paraId="533CD99C" w14:textId="5BE175EE">
      <w:r w:rsidRPr="00C6774E">
        <w:t>In d</w:t>
      </w:r>
      <w:r w:rsidR="00DA6F14">
        <w:t>e</w:t>
      </w:r>
      <w:r w:rsidRPr="00C6774E">
        <w:t xml:space="preserve"> Kamerbrief</w:t>
      </w:r>
      <w:r w:rsidR="00DA6F14">
        <w:t xml:space="preserve"> over arbitrages</w:t>
      </w:r>
      <w:r w:rsidRPr="00C6774E">
        <w:t xml:space="preserve"> (Kamerstuk 33529, nr. 1172) is uw Kamer ook geïnformeerd over de arbitrage versterken </w:t>
      </w:r>
      <w:r w:rsidR="004034E4">
        <w:t xml:space="preserve">over </w:t>
      </w:r>
      <w:r w:rsidRPr="00C6774E">
        <w:t>de doorbelasting van de versterkingskosten aan de NAM</w:t>
      </w:r>
      <w:r w:rsidRPr="007B5AC6">
        <w:t>.</w:t>
      </w:r>
      <w:r w:rsidRPr="007B5AC6" w:rsidR="32775556">
        <w:t xml:space="preserve"> </w:t>
      </w:r>
      <w:r w:rsidRPr="00C750BB" w:rsidR="183E71E8">
        <w:t xml:space="preserve">Zoals eerder aan de Kamer gemeld (Kamerstuk 33529, nr. 908) </w:t>
      </w:r>
      <w:r w:rsidRPr="00C750BB" w:rsidR="66768AA8">
        <w:t xml:space="preserve">betaalde </w:t>
      </w:r>
      <w:r w:rsidRPr="00C750BB" w:rsidR="001F5A83">
        <w:t xml:space="preserve">de </w:t>
      </w:r>
      <w:r w:rsidRPr="00C750BB" w:rsidR="66768AA8">
        <w:t>NAM de facturen voor de versterkingsoperatie sinds het derde kwartaal van 2020 nog maar voor 60%</w:t>
      </w:r>
      <w:r w:rsidRPr="00C750BB" w:rsidR="183E71E8">
        <w:t xml:space="preserve">. </w:t>
      </w:r>
      <w:r w:rsidRPr="00C750BB" w:rsidR="13077FCE">
        <w:t xml:space="preserve">De facturen voor het eerste en tweede kwartaal 2023 zijn slechts voor 30% betaald door </w:t>
      </w:r>
      <w:r w:rsidRPr="00C750BB" w:rsidR="001F5A83">
        <w:t xml:space="preserve">de </w:t>
      </w:r>
      <w:r w:rsidRPr="00C750BB" w:rsidR="13077FCE">
        <w:t>NAM</w:t>
      </w:r>
      <w:r w:rsidRPr="00C750BB" w:rsidR="4A6111C5">
        <w:t xml:space="preserve">. </w:t>
      </w:r>
      <w:r w:rsidRPr="00C750BB" w:rsidR="32775556">
        <w:t>Tot nu toe is circa € 1,3 miljard a</w:t>
      </w:r>
      <w:r w:rsidRPr="00C750BB" w:rsidR="7150C530">
        <w:t>a</w:t>
      </w:r>
      <w:r w:rsidRPr="00C750BB" w:rsidR="32775556">
        <w:t>n kosten van de versterking doorbelast</w:t>
      </w:r>
      <w:r w:rsidRPr="00C750BB" w:rsidR="6EE73900">
        <w:t>, waarvan</w:t>
      </w:r>
      <w:r w:rsidRPr="00C750BB" w:rsidR="32775556">
        <w:t xml:space="preserve"> circa € 5</w:t>
      </w:r>
      <w:r w:rsidRPr="00C750BB" w:rsidR="0EADFAC2">
        <w:t>50</w:t>
      </w:r>
      <w:r w:rsidRPr="00C750BB" w:rsidR="32775556">
        <w:t xml:space="preserve"> miljoen</w:t>
      </w:r>
      <w:r w:rsidRPr="00C750BB" w:rsidR="394406C6">
        <w:t xml:space="preserve"> nog niet voldaan is door de NAM</w:t>
      </w:r>
      <w:r w:rsidRPr="00C750BB" w:rsidR="32775556">
        <w:t>.</w:t>
      </w:r>
      <w:r w:rsidRPr="00C750BB" w:rsidR="598CA158">
        <w:t xml:space="preserve"> De Staat heeft daarvoor een tegenvordering ingedien</w:t>
      </w:r>
      <w:r w:rsidRPr="007B5AC6" w:rsidR="598CA158">
        <w:t>d.</w:t>
      </w:r>
    </w:p>
    <w:p w:rsidRPr="00C6774E" w:rsidR="00C6774E" w:rsidP="000C042A" w:rsidRDefault="00C6774E" w14:paraId="05CFA70B" w14:textId="77777777"/>
    <w:p w:rsidRPr="00C6774E" w:rsidR="00C6774E" w:rsidP="000C042A" w:rsidRDefault="00C6774E" w14:paraId="059CA29B" w14:textId="5C5AA1A2">
      <w:r w:rsidRPr="00C6774E">
        <w:t>Deze arbitrageprocedure is eveneens verdeeld in twee fasen, waarbij in de eerste fase het scheidsgerecht zal bepalen of de kosten die de Staat heeft doorbelast aan de NAM in overeenstemming zijn met de interim betaalovereenkomst versterken, en of de Staat aan zijn verplichtingen jegens de NAM heeft voldaan. De Staat en de NAM hebben processtukken ingediend ter onderbouwing van hun standpunten. De mondelinge behandeling heeft afgelopen mei plaats gevonden. De uitspraak in de eerste fase wordt verwacht in de eerste helft van 2025.</w:t>
      </w:r>
    </w:p>
    <w:p w:rsidR="00A352BC" w:rsidP="000C042A" w:rsidRDefault="00A352BC" w14:paraId="31BCE263" w14:textId="77777777"/>
    <w:p w:rsidR="00A352BC" w:rsidP="00A352BC" w:rsidRDefault="00A352BC" w14:paraId="74514566" w14:textId="60146C40">
      <w:r>
        <w:lastRenderedPageBreak/>
        <w:t>De eventuele</w:t>
      </w:r>
      <w:r w:rsidRPr="00436533">
        <w:t xml:space="preserve"> tweede fase van de arbitrage zal zich richten op financiële gevolgen van de uitspraak uit de eerste fase. Deze fase wordt afgerond met een definitieve einduitspraak, waarbij geen beroep mogelijk zal zijn.</w:t>
      </w:r>
    </w:p>
    <w:p w:rsidRPr="00C6774E" w:rsidR="00A352BC" w:rsidP="000C042A" w:rsidRDefault="00A352BC" w14:paraId="2AE37D79" w14:textId="77777777"/>
    <w:p w:rsidRPr="00C6774E" w:rsidR="00C6774E" w:rsidP="60B056EF" w:rsidRDefault="6A60FDC2" w14:paraId="5AB318A3" w14:textId="756CE10C">
      <w:pPr>
        <w:rPr>
          <w:i/>
          <w:iCs/>
        </w:rPr>
      </w:pPr>
      <w:r w:rsidRPr="60B056EF">
        <w:rPr>
          <w:i/>
          <w:iCs/>
        </w:rPr>
        <w:t>Heffingen</w:t>
      </w:r>
    </w:p>
    <w:p w:rsidRPr="00C6774E" w:rsidR="00C6774E" w:rsidP="000C042A" w:rsidRDefault="0078484D" w14:paraId="05C3FFF2" w14:textId="1F5BE719">
      <w:pPr>
        <w:rPr>
          <w:b/>
          <w:bCs/>
        </w:rPr>
      </w:pPr>
      <w:r>
        <w:t>Vanwege de inwerkingtreding van</w:t>
      </w:r>
      <w:r w:rsidR="002F130C">
        <w:t xml:space="preserve"> de Wet Versterken</w:t>
      </w:r>
      <w:r w:rsidR="002F130C">
        <w:rPr>
          <w:rStyle w:val="Voetnootmarkering"/>
        </w:rPr>
        <w:footnoteReference w:id="2"/>
      </w:r>
      <w:r w:rsidR="002F130C">
        <w:t xml:space="preserve"> op 1 juli 2023</w:t>
      </w:r>
      <w:r>
        <w:t xml:space="preserve"> </w:t>
      </w:r>
      <w:r w:rsidR="00D96E28">
        <w:t xml:space="preserve">worden de </w:t>
      </w:r>
      <w:r w:rsidR="6A60FDC2">
        <w:t>kosten voor de versterking vanaf het derde kwartaal 2023 op de NAM verhaald</w:t>
      </w:r>
      <w:r w:rsidR="00EB719F">
        <w:t xml:space="preserve"> </w:t>
      </w:r>
      <w:r w:rsidR="6A60FDC2">
        <w:t>door middel van een heffing, zoals bij de kosten van de schadeafhandeling al gebeurt. Het eerste heffingsbesluit is voorzien voor dit najaar</w:t>
      </w:r>
      <w:r>
        <w:t xml:space="preserve">. </w:t>
      </w:r>
    </w:p>
    <w:p w:rsidR="003C6CE6" w:rsidP="000C042A" w:rsidRDefault="00C6774E" w14:paraId="5CC40EFD" w14:textId="6EAE7AE4">
      <w:r>
        <w:t xml:space="preserve">Vanwege de vertrouwelijkheid van </w:t>
      </w:r>
      <w:r w:rsidR="0620DA07">
        <w:t>de p</w:t>
      </w:r>
      <w:r w:rsidR="53044DC0">
        <w:t>rocedures</w:t>
      </w:r>
      <w:r>
        <w:t xml:space="preserve">, kan </w:t>
      </w:r>
      <w:r w:rsidR="00986A50">
        <w:t>in het openbaar niet</w:t>
      </w:r>
      <w:r>
        <w:t xml:space="preserve"> inhoudelijk ingegaan worden op de argumenten die in de procedures </w:t>
      </w:r>
      <w:r w:rsidR="5C117B2D">
        <w:t>aangevoerd zijn</w:t>
      </w:r>
      <w:r>
        <w:t xml:space="preserve"> door beide partijen. </w:t>
      </w:r>
    </w:p>
    <w:p w:rsidR="009511F0" w:rsidP="000C042A" w:rsidRDefault="009511F0" w14:paraId="00EC0DA3" w14:textId="452A0775"/>
    <w:p w:rsidR="00F25045" w:rsidP="000C042A" w:rsidRDefault="00C6774E" w14:paraId="3CAE18EF" w14:textId="77777777">
      <w:pPr>
        <w:rPr>
          <w:b/>
          <w:bCs/>
        </w:rPr>
      </w:pPr>
      <w:r w:rsidRPr="00C6774E">
        <w:rPr>
          <w:b/>
          <w:bCs/>
        </w:rPr>
        <w:t xml:space="preserve">Arbitrageprocedure Shell en ExxonMobil </w:t>
      </w:r>
      <w:r w:rsidRPr="6F6739E0" w:rsidR="4D32E55E">
        <w:rPr>
          <w:b/>
          <w:bCs/>
        </w:rPr>
        <w:t>over de overeenkomsten m.b.t. de afbouw van de gaswinning uit het Groningenveld</w:t>
      </w:r>
    </w:p>
    <w:p w:rsidR="00287E46" w:rsidP="000C042A" w:rsidRDefault="00C6774E" w14:paraId="555F53F0" w14:textId="58A49327">
      <w:r w:rsidRPr="00C6774E">
        <w:t xml:space="preserve">Met de brief van 13 februari 2024 over de start van een arbitrageprocedure door Shell en ExxonMobil tegen de Staat der Nederlanden (Kamerstuk 33529, nr. 1212) heeft </w:t>
      </w:r>
      <w:r w:rsidR="492EF809">
        <w:t>de voormalig Staatssecretaris Mijnbouw</w:t>
      </w:r>
      <w:r w:rsidRPr="00C6774E">
        <w:t xml:space="preserve"> uw Kamer geïnformeerd dat Shell en ExxonMobil een arbitrageaanvraag over onder andere de balans in het Akkoord op Hoofdlijnen ingediend hebben bij het Nederlands Arbitrage Instituut (NAI). In de Kamerbrief van 17 mei 2022 (Kamerstuk 33529, nr. 1026) wordt inhoudelijk nader ingegaan op dit al langer lopende geschil. </w:t>
      </w:r>
      <w:r w:rsidR="09C7D7D1">
        <w:t xml:space="preserve">Gelet hierop zijn </w:t>
      </w:r>
    </w:p>
    <w:p w:rsidRPr="00C6774E" w:rsidR="00C6774E" w:rsidP="000C042A" w:rsidRDefault="00C6774E" w14:paraId="4D6CEC6B" w14:textId="2174CA22">
      <w:r w:rsidRPr="00C6774E">
        <w:t xml:space="preserve">de op dat moment nog lopende gesprekken met Shell en ExxonMobil </w:t>
      </w:r>
      <w:r w:rsidR="0034471F">
        <w:t>om te verkennen of</w:t>
      </w:r>
      <w:r w:rsidRPr="00C6774E">
        <w:t xml:space="preserve"> nieuwe afspraken </w:t>
      </w:r>
      <w:r w:rsidR="15AE2B39">
        <w:t>ter vervanging van de</w:t>
      </w:r>
      <w:r w:rsidRPr="00C6774E">
        <w:t xml:space="preserve"> bestaande overeenkomsten </w:t>
      </w:r>
      <w:r w:rsidR="70C1B7BA">
        <w:t>tussen de Staat en</w:t>
      </w:r>
      <w:r w:rsidRPr="00C6774E">
        <w:t xml:space="preserve"> Shell en ExxonMobil </w:t>
      </w:r>
      <w:r w:rsidR="0034471F">
        <w:t>mogelijk zijn,</w:t>
      </w:r>
      <w:r w:rsidRPr="00C6774E">
        <w:t xml:space="preserve"> opgeschort</w:t>
      </w:r>
      <w:r w:rsidR="00E5680D">
        <w:t>,</w:t>
      </w:r>
      <w:r w:rsidRPr="00C6774E">
        <w:t xml:space="preserve"> in afwachting </w:t>
      </w:r>
      <w:r w:rsidR="0014475E">
        <w:t>van</w:t>
      </w:r>
      <w:r w:rsidRPr="00C6774E" w:rsidR="0014475E">
        <w:t xml:space="preserve"> </w:t>
      </w:r>
      <w:r w:rsidRPr="00C6774E">
        <w:t>besluitvorming door het kabinet.</w:t>
      </w:r>
      <w:r w:rsidR="00E5680D">
        <w:t xml:space="preserve"> </w:t>
      </w:r>
      <w:r w:rsidR="003C742F">
        <w:t>Shell en ExxonMobil hebben per brief laten weten graag opnieuw met elkaar in gesprek te gaan.</w:t>
      </w:r>
    </w:p>
    <w:p w:rsidRPr="00C6774E" w:rsidR="00C6774E" w:rsidP="000C042A" w:rsidRDefault="00C6774E" w14:paraId="66B698F0" w14:textId="77777777"/>
    <w:p w:rsidRPr="00C6774E" w:rsidR="00C6774E" w:rsidP="000C042A" w:rsidRDefault="00C6774E" w14:paraId="061627C0" w14:textId="503F0131">
      <w:r w:rsidRPr="00C6774E">
        <w:t xml:space="preserve">In reactie op de arbitrageaanvraag van Shell en ExxonMobil heeft de Staat een kort antwoord ingediend. Daaropvolgend hebben gesprekken met Shell en ExxonMobil plaatsgevonden ten behoeve van de benoeming van een </w:t>
      </w:r>
      <w:r w:rsidR="1AF67990">
        <w:t>scheidsgerecht</w:t>
      </w:r>
      <w:r>
        <w:t>.</w:t>
      </w:r>
      <w:r w:rsidRPr="00C6774E">
        <w:t xml:space="preserve"> Deze gesprekken bevinden zich momenteel in de afrondende fase. </w:t>
      </w:r>
      <w:r w:rsidR="1E13CB80">
        <w:t>Vervolgens zullen</w:t>
      </w:r>
      <w:r w:rsidRPr="00C6774E">
        <w:t xml:space="preserve"> gesprekken </w:t>
      </w:r>
      <w:r w:rsidR="05BE253F">
        <w:t xml:space="preserve">gevoerd worden </w:t>
      </w:r>
      <w:r w:rsidRPr="00C6774E">
        <w:t xml:space="preserve">over het vaststellen van de </w:t>
      </w:r>
      <w:r>
        <w:t>proces</w:t>
      </w:r>
      <w:r w:rsidR="3DCF8FEB">
        <w:t>regels</w:t>
      </w:r>
      <w:r w:rsidRPr="00C6774E">
        <w:t xml:space="preserve"> (ook wel </w:t>
      </w:r>
      <w:r w:rsidRPr="00C6774E">
        <w:rPr>
          <w:i/>
          <w:iCs/>
        </w:rPr>
        <w:t>procedural order No 1</w:t>
      </w:r>
      <w:r w:rsidRPr="00C6774E">
        <w:t xml:space="preserve"> genoemd of </w:t>
      </w:r>
      <w:r w:rsidRPr="00C6774E">
        <w:rPr>
          <w:i/>
          <w:iCs/>
        </w:rPr>
        <w:t>PO1</w:t>
      </w:r>
      <w:r w:rsidRPr="00C6774E">
        <w:t xml:space="preserve">). </w:t>
      </w:r>
      <w:r w:rsidR="208F141B">
        <w:t xml:space="preserve">In PO1 worden afspraken vastgesteld met betrekking tot het </w:t>
      </w:r>
      <w:r w:rsidRPr="00C6774E">
        <w:t xml:space="preserve">tijdschema </w:t>
      </w:r>
      <w:r w:rsidR="1423B35E">
        <w:t xml:space="preserve">voor het indienen van processtukken en het houden van zittingen, maar bijvoorbeeld ook de </w:t>
      </w:r>
      <w:r w:rsidRPr="00C6774E">
        <w:t xml:space="preserve">regels over vertrouwelijkheid, </w:t>
      </w:r>
      <w:r w:rsidR="4EE01895">
        <w:t xml:space="preserve">bewijs, het horen van getuigen of experts, </w:t>
      </w:r>
      <w:r w:rsidRPr="00C6774E">
        <w:t xml:space="preserve">vertalingen </w:t>
      </w:r>
      <w:r w:rsidR="654DF3CE">
        <w:t>e.d.</w:t>
      </w:r>
      <w:r w:rsidR="00DE0A80">
        <w:t xml:space="preserve"> </w:t>
      </w:r>
    </w:p>
    <w:p w:rsidR="009C56FE" w:rsidP="000C042A" w:rsidRDefault="009C56FE" w14:paraId="4D784851" w14:textId="77777777"/>
    <w:p w:rsidR="009C56FE" w:rsidP="000C042A" w:rsidRDefault="009C56FE" w14:paraId="04623013" w14:textId="6AE990CE">
      <w:pPr>
        <w:rPr>
          <w:i/>
          <w:iCs/>
        </w:rPr>
      </w:pPr>
      <w:r>
        <w:rPr>
          <w:i/>
          <w:iCs/>
        </w:rPr>
        <w:t>Passende zekerheden</w:t>
      </w:r>
    </w:p>
    <w:p w:rsidR="009C56FE" w:rsidP="000C042A" w:rsidRDefault="009C56FE" w14:paraId="0E82872C" w14:textId="08284C1E">
      <w:r>
        <w:t xml:space="preserve">Shell en ExxonMobil, de aandeelhouders van </w:t>
      </w:r>
      <w:r w:rsidR="004D26FC">
        <w:t xml:space="preserve">de </w:t>
      </w:r>
      <w:r>
        <w:t>NAM, hebben op grond van het Akkoord op Hoofdlijnen (AoH) uit 2018 garanties verstrekt zodat</w:t>
      </w:r>
      <w:r w:rsidR="004D26FC">
        <w:t xml:space="preserve"> de</w:t>
      </w:r>
      <w:r>
        <w:t xml:space="preserve"> NAM haar betalingsverplichtingen voor de schadeafhandeling en de versterkingsoperatie te allen tijde kan nakomen. Shell en ExxonMobil zijn op basis van het AoH contractueel verplicht om, voorafgaand aan het vervallen van de reeds afgegeven garanties, (vervangende) passende zekerheden te stellen. </w:t>
      </w:r>
    </w:p>
    <w:p w:rsidR="009C56FE" w:rsidP="524E92F8" w:rsidRDefault="009C56FE" w14:paraId="741EDE4C" w14:textId="309A31F2">
      <w:pPr>
        <w:rPr>
          <w:highlight w:val="yellow"/>
        </w:rPr>
      </w:pPr>
      <w:r>
        <w:lastRenderedPageBreak/>
        <w:t>Op dit moment hebben Shell en ExxonMobil nog geen passende zekerheden verstrekt. Shell heeft een voorstel voor passende zekerheden gedaan, waarover gesprekken worden gevoerd. De garanties zijn door Shell en ExxonMobil ook onderdeel gemaakt van de arbitrage over de overeenkomsten over de beëindiging van de winning uit het Groningenveld.</w:t>
      </w:r>
      <w:r w:rsidR="4E859FF8">
        <w:t xml:space="preserve"> Vanwege het ontbreken van gestelde passende zekerheden en de betalingsachterstand van</w:t>
      </w:r>
      <w:r w:rsidR="004D26FC">
        <w:t xml:space="preserve"> de</w:t>
      </w:r>
      <w:r w:rsidR="4E859FF8">
        <w:t xml:space="preserve"> NAM </w:t>
      </w:r>
      <w:r w:rsidR="4CB630AB">
        <w:t xml:space="preserve">bij de versterkingsfacturen van ruim </w:t>
      </w:r>
      <w:r w:rsidRPr="00774BBB" w:rsidR="4CB630AB">
        <w:t xml:space="preserve">€ 550 mln. heeft de Staat </w:t>
      </w:r>
      <w:r w:rsidRPr="00774BBB" w:rsidR="3C8C04F9">
        <w:t xml:space="preserve">om haar rechtspositie te beschermen </w:t>
      </w:r>
      <w:r w:rsidRPr="00774BBB" w:rsidR="4CB630AB">
        <w:t xml:space="preserve">de garanties </w:t>
      </w:r>
      <w:r w:rsidRPr="00774BBB" w:rsidR="5B6A1764">
        <w:t xml:space="preserve">van Shell en ExxonMobil </w:t>
      </w:r>
      <w:r w:rsidRPr="00774BBB" w:rsidR="4CB630AB">
        <w:t>op 17 april</w:t>
      </w:r>
      <w:r w:rsidR="009B25F2">
        <w:t xml:space="preserve"> jl. </w:t>
      </w:r>
      <w:r w:rsidRPr="00774BBB" w:rsidR="4CB630AB">
        <w:t>ingeroepen</w:t>
      </w:r>
      <w:r w:rsidRPr="00774BBB" w:rsidR="25463B72">
        <w:t>.</w:t>
      </w:r>
      <w:r>
        <w:br/>
      </w:r>
    </w:p>
    <w:p w:rsidRPr="00EB719F" w:rsidR="009C56FE" w:rsidP="524E92F8" w:rsidRDefault="5F1B61F3" w14:paraId="1960EB7E" w14:textId="3ED67717">
      <w:pPr>
        <w:rPr>
          <w:b/>
          <w:bCs/>
        </w:rPr>
      </w:pPr>
      <w:r w:rsidRPr="00EB719F">
        <w:rPr>
          <w:b/>
          <w:bCs/>
        </w:rPr>
        <w:t xml:space="preserve">Opschorting bijdrage NAM aan </w:t>
      </w:r>
      <w:r w:rsidRPr="00EB719F" w:rsidR="00B837DB">
        <w:rPr>
          <w:b/>
          <w:bCs/>
        </w:rPr>
        <w:t>perspectief voor</w:t>
      </w:r>
      <w:r w:rsidRPr="00EB719F">
        <w:rPr>
          <w:b/>
          <w:bCs/>
        </w:rPr>
        <w:t xml:space="preserve"> Groningen</w:t>
      </w:r>
    </w:p>
    <w:p w:rsidRPr="00EB719F" w:rsidR="009C56FE" w:rsidP="524E92F8" w:rsidRDefault="5F1B61F3" w14:paraId="06150BC5" w14:textId="42514008">
      <w:r w:rsidRPr="00EB719F">
        <w:t xml:space="preserve">Op 19 juli jl. heeft de NAM per brief laten weten de door de Staat gezonden factuur 2023 en 2024 voor </w:t>
      </w:r>
      <w:r w:rsidRPr="00EB719F" w:rsidR="00387A41">
        <w:t>perspectief voor</w:t>
      </w:r>
      <w:r w:rsidRPr="00EB719F">
        <w:t xml:space="preserve"> Groningen slechts gedeeltelijk te willen voldoen vanwege de beëindiging van de gaswinning. In het AoH is in 2018 </w:t>
      </w:r>
      <w:r w:rsidRPr="00EB719F" w:rsidR="00CD27E2">
        <w:t>onder andere</w:t>
      </w:r>
      <w:r w:rsidRPr="00EB719F">
        <w:t xml:space="preserve"> afgesproken dat de NAM in de periode tot 2030 in totaal € 500 mln. zou bijdragen aan perspectief voor de regio.</w:t>
      </w:r>
      <w:r w:rsidR="00D63F72">
        <w:rPr>
          <w:rStyle w:val="Voetnootmarkering"/>
        </w:rPr>
        <w:footnoteReference w:id="3"/>
      </w:r>
      <w:r w:rsidRPr="00EB719F">
        <w:t xml:space="preserve"> De Staat is het niet eens met de redenering van de NAM en heeft betaling van de betreffende factu</w:t>
      </w:r>
      <w:r w:rsidRPr="00EB719F" w:rsidR="3FD01815">
        <w:t>ren</w:t>
      </w:r>
      <w:r w:rsidRPr="00EB719F">
        <w:t xml:space="preserve"> geëist.</w:t>
      </w:r>
    </w:p>
    <w:p w:rsidR="009C56FE" w:rsidP="524E92F8" w:rsidRDefault="009C56FE" w14:paraId="4E1800F6" w14:textId="68A09DFC">
      <w:pPr>
        <w:rPr>
          <w:i/>
          <w:iCs/>
        </w:rPr>
      </w:pPr>
    </w:p>
    <w:p w:rsidR="009C56FE" w:rsidP="000C042A" w:rsidRDefault="009C56FE" w14:paraId="593CC96D" w14:textId="0377064F">
      <w:pPr>
        <w:rPr>
          <w:b/>
          <w:bCs/>
        </w:rPr>
      </w:pPr>
      <w:r>
        <w:rPr>
          <w:b/>
          <w:bCs/>
        </w:rPr>
        <w:t>Nieuw geschil ExxonMobil België tegen de Nederlandse Staat</w:t>
      </w:r>
    </w:p>
    <w:p w:rsidRPr="0049546D" w:rsidR="0049546D" w:rsidP="0049546D" w:rsidRDefault="009C56FE" w14:paraId="5A835595" w14:textId="6AED024E">
      <w:r>
        <w:t xml:space="preserve">Op 27 juni jl. zijn de voormalig </w:t>
      </w:r>
      <w:r w:rsidR="00CA61A8">
        <w:t>m</w:t>
      </w:r>
      <w:r>
        <w:t xml:space="preserve">inisters van Algemene Zaken, van Economische Zaken en Klimaat en van Buitenlandse Zaken geïnformeerd door ExxonMobil Petroleum &amp; Chemical BV (ExxonMobil België) over een nieuw geschil met de Nederlandse Staat vanwege vermeende schending van </w:t>
      </w:r>
      <w:r w:rsidRPr="000537AA">
        <w:t>het Energie Handvestverdrag (oftewel Energy Charter Verdrag, hierna: ECT).</w:t>
      </w:r>
      <w:r>
        <w:t xml:space="preserve"> </w:t>
      </w:r>
      <w:r w:rsidR="2B067295">
        <w:t>Dit betreft een investeringsarbitrage, waarbij ExxonMobil België zich beroept op bescherming van haar (indirecte) investering in Nederlan</w:t>
      </w:r>
      <w:r w:rsidR="66ADFDBD">
        <w:t xml:space="preserve">d als indirect aandeelhouder van de NAM. </w:t>
      </w:r>
      <w:r>
        <w:t xml:space="preserve">In lijn met dit verdrag is het verzoek van ExxonMobil België om in gesprek te gaan over een minnelijke oplossing. Dit is een noodzakelijke stap om een arbitrageprocedure te kunnen starten. Deze procedure heeft </w:t>
      </w:r>
      <w:r w:rsidR="00F22671">
        <w:t>grote</w:t>
      </w:r>
      <w:r>
        <w:t xml:space="preserve"> raakvlakken met de eerder</w:t>
      </w:r>
      <w:r w:rsidR="1FCEF3CD">
        <w:t xml:space="preserve"> genoemd</w:t>
      </w:r>
      <w:r>
        <w:t xml:space="preserve">e arbitrage die Shell en ExxonMobil gezamenlijk gestart zijn tegen de Staat (Kamerstuk 33529, nr. 1212). </w:t>
      </w:r>
    </w:p>
    <w:p w:rsidR="009C56FE" w:rsidP="00297411" w:rsidRDefault="000F58E0" w14:paraId="2BD0DC9B" w14:textId="45E25D7E">
      <w:pPr>
        <w:tabs>
          <w:tab w:val="left" w:pos="6700"/>
        </w:tabs>
      </w:pPr>
      <w:r>
        <w:tab/>
      </w:r>
    </w:p>
    <w:p w:rsidR="00206BBB" w:rsidRDefault="002F23E4" w14:paraId="10393277" w14:textId="2E522E61">
      <w:r>
        <w:t>Wij zullen</w:t>
      </w:r>
      <w:r w:rsidR="009C56FE">
        <w:t xml:space="preserve"> </w:t>
      </w:r>
      <w:r w:rsidR="0062190B">
        <w:t>de</w:t>
      </w:r>
      <w:r w:rsidR="009C56FE">
        <w:t xml:space="preserve"> Kamer op de hoogte houden van de planning en het verloop van een eventuele </w:t>
      </w:r>
      <w:r w:rsidR="4F47D2A3">
        <w:t>investerings</w:t>
      </w:r>
      <w:r w:rsidR="009C56FE">
        <w:t>arbitrageprocedur</w:t>
      </w:r>
      <w:r w:rsidR="00C85128">
        <w:t xml:space="preserve">e. Desgewenst kan in een technische briefing </w:t>
      </w:r>
      <w:r w:rsidR="0062190B">
        <w:t>de</w:t>
      </w:r>
      <w:r w:rsidR="00C85128">
        <w:t xml:space="preserve"> Kamer vertrouwelijk geïnformeerd worden over de lopende</w:t>
      </w:r>
      <w:r w:rsidR="00EB719F">
        <w:t xml:space="preserve"> </w:t>
      </w:r>
      <w:r w:rsidR="5B89A763">
        <w:t>procedure</w:t>
      </w:r>
      <w:r w:rsidR="00C85128">
        <w:t>s en daarin kan</w:t>
      </w:r>
      <w:r w:rsidR="009C56FE">
        <w:t xml:space="preserve"> dan ook deze aanvraag door ExxonMobil België meegenomen worden. </w:t>
      </w:r>
    </w:p>
    <w:p w:rsidR="00206BBB" w:rsidP="004B6DEE" w:rsidRDefault="004B6DEE" w14:paraId="5973CBF2" w14:textId="0688653E">
      <w:pPr>
        <w:tabs>
          <w:tab w:val="left" w:pos="1012"/>
        </w:tabs>
      </w:pPr>
      <w:r>
        <w:tab/>
      </w:r>
    </w:p>
    <w:p w:rsidR="00D852DD" w:rsidRDefault="00D852DD" w14:paraId="79DDB1D9" w14:textId="77777777">
      <w:pPr>
        <w:spacing w:line="240" w:lineRule="auto"/>
        <w:rPr>
          <w:b/>
          <w:bCs/>
        </w:rPr>
      </w:pPr>
      <w:r>
        <w:rPr>
          <w:b/>
          <w:bCs/>
        </w:rPr>
        <w:br w:type="page"/>
      </w:r>
    </w:p>
    <w:p w:rsidRPr="004B6DEE" w:rsidR="004B6DEE" w:rsidP="004B6DEE" w:rsidRDefault="004B6DEE" w14:paraId="6654CE6D" w14:textId="210C8F2F">
      <w:pPr>
        <w:tabs>
          <w:tab w:val="left" w:pos="1012"/>
        </w:tabs>
        <w:rPr>
          <w:b/>
          <w:bCs/>
        </w:rPr>
      </w:pPr>
      <w:r>
        <w:rPr>
          <w:b/>
          <w:bCs/>
        </w:rPr>
        <w:lastRenderedPageBreak/>
        <w:t>Tot slot</w:t>
      </w:r>
    </w:p>
    <w:p w:rsidR="009C56FE" w:rsidRDefault="00206BBB" w14:paraId="06ABE64D" w14:textId="22ED0ADF">
      <w:r>
        <w:t>De uitkomst van de verschillende procedures</w:t>
      </w:r>
      <w:r w:rsidR="00B97B3E">
        <w:t xml:space="preserve"> die door </w:t>
      </w:r>
      <w:r w:rsidR="002D4222">
        <w:t xml:space="preserve">de NAM, </w:t>
      </w:r>
      <w:r w:rsidR="0074642B">
        <w:t>Shell</w:t>
      </w:r>
      <w:r w:rsidR="002D4222">
        <w:t xml:space="preserve"> en</w:t>
      </w:r>
      <w:r w:rsidR="00EB719F">
        <w:t xml:space="preserve"> </w:t>
      </w:r>
      <w:r w:rsidR="00DF7DFE">
        <w:t>Exx</w:t>
      </w:r>
      <w:r w:rsidR="00445E6F">
        <w:t>o</w:t>
      </w:r>
      <w:r w:rsidR="00B3136D">
        <w:t>nMobil</w:t>
      </w:r>
      <w:r w:rsidR="00C76861">
        <w:t xml:space="preserve"> zijn gestart</w:t>
      </w:r>
      <w:r w:rsidR="00B3136D">
        <w:t xml:space="preserve"> </w:t>
      </w:r>
      <w:r w:rsidR="00C76861">
        <w:t>hebben</w:t>
      </w:r>
      <w:r>
        <w:t xml:space="preserve"> geen effect</w:t>
      </w:r>
      <w:r w:rsidR="00D50203">
        <w:t xml:space="preserve"> op de inwoners van Groningen</w:t>
      </w:r>
      <w:r w:rsidR="00C76861">
        <w:t>.</w:t>
      </w:r>
      <w:r w:rsidR="00D50203">
        <w:t xml:space="preserve"> </w:t>
      </w:r>
      <w:r w:rsidR="00D8152D">
        <w:t>D</w:t>
      </w:r>
      <w:r w:rsidR="005214EF">
        <w:t xml:space="preserve">e afhandeling van schade en het versterken van de </w:t>
      </w:r>
      <w:r w:rsidR="6C8FB49E">
        <w:t>gebouwen</w:t>
      </w:r>
      <w:r w:rsidR="00D50203">
        <w:t xml:space="preserve"> vinden </w:t>
      </w:r>
      <w:r w:rsidR="001C0806">
        <w:t>onafhankelijk van de</w:t>
      </w:r>
      <w:r w:rsidR="00EF2017">
        <w:t>z</w:t>
      </w:r>
      <w:r w:rsidR="001C0806">
        <w:t xml:space="preserve">e procedures </w:t>
      </w:r>
      <w:r w:rsidR="00D50203">
        <w:t>doorgang.</w:t>
      </w:r>
      <w:r w:rsidR="005214EF">
        <w:t xml:space="preserve"> </w:t>
      </w:r>
      <w:r w:rsidR="006802FE">
        <w:t>In de</w:t>
      </w:r>
      <w:r w:rsidR="00BF71BA">
        <w:t xml:space="preserve"> juridische</w:t>
      </w:r>
      <w:r w:rsidR="00EB719F">
        <w:t xml:space="preserve"> </w:t>
      </w:r>
      <w:r w:rsidR="006802FE">
        <w:t>procedures</w:t>
      </w:r>
      <w:r w:rsidR="004D539C">
        <w:t xml:space="preserve"> </w:t>
      </w:r>
      <w:r w:rsidR="00BF71BA">
        <w:t>z</w:t>
      </w:r>
      <w:r w:rsidR="004D539C">
        <w:t>al de</w:t>
      </w:r>
      <w:r w:rsidR="00EB719F">
        <w:t xml:space="preserve"> </w:t>
      </w:r>
      <w:r w:rsidR="00223815">
        <w:t>Staat</w:t>
      </w:r>
      <w:r w:rsidR="007D620B">
        <w:t xml:space="preserve"> </w:t>
      </w:r>
      <w:r w:rsidR="00223815">
        <w:t xml:space="preserve">zich </w:t>
      </w:r>
      <w:r w:rsidR="0015542F">
        <w:t>ver</w:t>
      </w:r>
      <w:r w:rsidR="00C0145B">
        <w:t xml:space="preserve">weren en daarbij alle </w:t>
      </w:r>
      <w:r w:rsidR="00BB6928">
        <w:t>(</w:t>
      </w:r>
      <w:r w:rsidR="00C0145B">
        <w:t>juridische</w:t>
      </w:r>
      <w:r w:rsidR="00BB6928">
        <w:t>)</w:t>
      </w:r>
      <w:r w:rsidR="00C0145B">
        <w:t xml:space="preserve"> middelen inzetten die het nodig acht.</w:t>
      </w:r>
      <w:r w:rsidR="00324A25">
        <w:t xml:space="preserve"> </w:t>
      </w:r>
    </w:p>
    <w:p w:rsidR="00B85664" w:rsidRDefault="00B85664" w14:paraId="20F249CF" w14:textId="77777777"/>
    <w:p w:rsidR="00323AF1" w:rsidRDefault="00323AF1" w14:paraId="25C831E8" w14:textId="77777777"/>
    <w:p w:rsidR="00D852DD" w:rsidP="00D852DD" w:rsidRDefault="00D852DD" w14:paraId="61A9B7B2" w14:textId="77777777">
      <w:pPr>
        <w:rPr>
          <w:rFonts w:ascii="Calibri" w:hAnsi="Calibri" w:eastAsia="Calibri" w:cs="Calibri"/>
          <w:sz w:val="22"/>
          <w:szCs w:val="22"/>
        </w:rPr>
      </w:pPr>
      <w:r>
        <w:rPr>
          <w:rFonts w:ascii="Calibri" w:hAnsi="Calibri" w:eastAsia="Calibri" w:cs="Calibri"/>
          <w:sz w:val="22"/>
          <w:szCs w:val="22"/>
        </w:rPr>
        <w:t>De staatssecretaris van Binnenlandse Zaken en Koninkrijksrelaties,</w:t>
      </w:r>
    </w:p>
    <w:p w:rsidR="00D852DD" w:rsidP="00D852DD" w:rsidRDefault="00D852DD" w14:paraId="46F91895" w14:textId="77777777">
      <w:pPr>
        <w:rPr>
          <w:rFonts w:ascii="Calibri" w:hAnsi="Calibri" w:eastAsia="Calibri" w:cs="Calibri"/>
          <w:i/>
          <w:iCs/>
          <w:sz w:val="22"/>
          <w:szCs w:val="22"/>
        </w:rPr>
      </w:pPr>
      <w:r>
        <w:rPr>
          <w:rFonts w:ascii="Calibri" w:hAnsi="Calibri" w:eastAsia="Calibri" w:cs="Calibri"/>
          <w:i/>
          <w:iCs/>
          <w:sz w:val="22"/>
          <w:szCs w:val="22"/>
        </w:rPr>
        <w:t>Herstel Groningen</w:t>
      </w:r>
    </w:p>
    <w:p w:rsidR="00D852DD" w:rsidP="00D852DD" w:rsidRDefault="00D852DD" w14:paraId="5D30DBB4" w14:textId="77777777"/>
    <w:p w:rsidR="00D852DD" w:rsidP="00D852DD" w:rsidRDefault="00D852DD" w14:paraId="36695E7C" w14:textId="77777777"/>
    <w:p w:rsidR="00D852DD" w:rsidP="00D852DD" w:rsidRDefault="00D852DD" w14:paraId="035A8993" w14:textId="77777777"/>
    <w:p w:rsidR="00D852DD" w:rsidP="00D852DD" w:rsidRDefault="00D852DD" w14:paraId="435C8DAA" w14:textId="77777777"/>
    <w:p w:rsidR="00D852DD" w:rsidP="00D852DD" w:rsidRDefault="00D852DD" w14:paraId="50B3949D" w14:textId="77777777">
      <w:pPr>
        <w:rPr>
          <w:b/>
          <w:bCs/>
        </w:rPr>
      </w:pPr>
    </w:p>
    <w:p w:rsidR="00D852DD" w:rsidP="00D852DD" w:rsidRDefault="00D852DD" w14:paraId="14592D6B" w14:textId="77777777">
      <w:r>
        <w:t>Eddie van Marum</w:t>
      </w:r>
    </w:p>
    <w:p w:rsidR="00D852DD" w:rsidP="00D852DD" w:rsidRDefault="00D852DD" w14:paraId="3C30284E" w14:textId="77777777">
      <w:pPr>
        <w:rPr>
          <w:rFonts w:ascii="Calibri" w:hAnsi="Calibri" w:eastAsia="Calibri" w:cs="Calibri"/>
          <w:i/>
          <w:iCs/>
          <w:sz w:val="22"/>
          <w:szCs w:val="22"/>
        </w:rPr>
      </w:pPr>
    </w:p>
    <w:p w:rsidR="00D852DD" w:rsidP="00D852DD" w:rsidRDefault="00D852DD" w14:paraId="1E870849" w14:textId="77777777"/>
    <w:p w:rsidR="00D852DD" w:rsidP="00D852DD" w:rsidRDefault="00D852DD" w14:paraId="3D55AB17" w14:textId="77777777"/>
    <w:p w:rsidR="00D852DD" w:rsidP="00D852DD" w:rsidRDefault="00D852DD" w14:paraId="1A9171A4" w14:textId="77777777">
      <w:r>
        <w:t>De minister van Klimaat en Groene Groei,</w:t>
      </w:r>
    </w:p>
    <w:p w:rsidR="00D852DD" w:rsidP="00D852DD" w:rsidRDefault="00D852DD" w14:paraId="58C163B6" w14:textId="77777777">
      <w:pPr>
        <w:rPr>
          <w:b/>
          <w:bCs/>
        </w:rPr>
      </w:pPr>
    </w:p>
    <w:p w:rsidR="00D852DD" w:rsidP="00D852DD" w:rsidRDefault="00D852DD" w14:paraId="0E1B33BB" w14:textId="77777777">
      <w:pPr>
        <w:rPr>
          <w:b/>
          <w:bCs/>
        </w:rPr>
      </w:pPr>
    </w:p>
    <w:p w:rsidR="00D852DD" w:rsidP="00D852DD" w:rsidRDefault="00D852DD" w14:paraId="449C5504" w14:textId="77777777">
      <w:pPr>
        <w:rPr>
          <w:b/>
          <w:bCs/>
        </w:rPr>
      </w:pPr>
    </w:p>
    <w:p w:rsidR="00D852DD" w:rsidP="00D852DD" w:rsidRDefault="00D852DD" w14:paraId="3C764A41" w14:textId="77777777">
      <w:pPr>
        <w:rPr>
          <w:b/>
          <w:bCs/>
        </w:rPr>
      </w:pPr>
    </w:p>
    <w:p w:rsidR="00D852DD" w:rsidP="00D852DD" w:rsidRDefault="00D852DD" w14:paraId="210B6440" w14:textId="77777777">
      <w:pPr>
        <w:rPr>
          <w:b/>
          <w:bCs/>
        </w:rPr>
      </w:pPr>
    </w:p>
    <w:p w:rsidR="00D852DD" w:rsidP="00D852DD" w:rsidRDefault="00D852DD" w14:paraId="4D11AD69" w14:textId="77777777">
      <w:r>
        <w:t>Sophie Hermans</w:t>
      </w:r>
    </w:p>
    <w:p w:rsidR="00622BD8" w:rsidP="000C042A" w:rsidRDefault="00622BD8" w14:paraId="4C462791" w14:textId="77777777"/>
    <w:p w:rsidR="003B2587" w:rsidP="000C042A" w:rsidRDefault="003B2587" w14:paraId="42A0EC94" w14:textId="77777777"/>
    <w:p w:rsidR="003B2587" w:rsidP="003B2587" w:rsidRDefault="003B2587" w14:paraId="5865949D" w14:textId="77777777">
      <w:pPr>
        <w:rPr>
          <w:rFonts w:eastAsia="Times New Roman" w:cs="Times New Roman"/>
          <w:szCs w:val="24"/>
        </w:rPr>
      </w:pPr>
    </w:p>
    <w:p w:rsidR="00F32C66" w:rsidP="00C14F81" w:rsidRDefault="000F189E" w14:paraId="42A578E3" w14:textId="2F6F12E9">
      <w:pPr>
        <w:spacing w:line="240" w:lineRule="auto"/>
      </w:pPr>
      <w:r>
        <w:t xml:space="preserve"> </w:t>
      </w:r>
    </w:p>
    <w:sectPr w:rsidR="00F32C66">
      <w:headerReference w:type="even" r:id="rId11"/>
      <w:headerReference w:type="default" r:id="rId12"/>
      <w:footerReference w:type="even" r:id="rId13"/>
      <w:footerReference w:type="default" r:id="rId14"/>
      <w:headerReference w:type="first" r:id="rId15"/>
      <w:footerReference w:type="first" r:id="rId16"/>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C9D6" w14:textId="77777777" w:rsidR="00474F31" w:rsidRDefault="00474F31">
      <w:pPr>
        <w:spacing w:line="240" w:lineRule="auto"/>
      </w:pPr>
      <w:r>
        <w:separator/>
      </w:r>
    </w:p>
  </w:endnote>
  <w:endnote w:type="continuationSeparator" w:id="0">
    <w:p w14:paraId="2D2E6A70" w14:textId="77777777" w:rsidR="00474F31" w:rsidRDefault="00474F31">
      <w:pPr>
        <w:spacing w:line="240" w:lineRule="auto"/>
      </w:pPr>
      <w:r>
        <w:continuationSeparator/>
      </w:r>
    </w:p>
  </w:endnote>
  <w:endnote w:type="continuationNotice" w:id="1">
    <w:p w14:paraId="2CF7D3FC" w14:textId="77777777" w:rsidR="00474F31" w:rsidRDefault="00474F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9B1F" w14:textId="2CD6E06F" w:rsidR="00C14F81" w:rsidRDefault="0004799D">
    <w:pPr>
      <w:pStyle w:val="Voettekst"/>
    </w:pPr>
    <w:r>
      <w:rPr>
        <w:noProof/>
        <w:color w:val="2B579A"/>
        <w:shd w:val="clear" w:color="auto" w:fill="E6E6E6"/>
      </w:rPr>
      <mc:AlternateContent>
        <mc:Choice Requires="wps">
          <w:drawing>
            <wp:anchor distT="0" distB="0" distL="0" distR="0" simplePos="0" relativeHeight="251658254" behindDoc="0" locked="0" layoutInCell="1" allowOverlap="1" wp14:anchorId="4A6CDEA3" wp14:editId="74AD6C0B">
              <wp:simplePos x="635" y="635"/>
              <wp:positionH relativeFrom="page">
                <wp:align>left</wp:align>
              </wp:positionH>
              <wp:positionV relativeFrom="page">
                <wp:align>bottom</wp:align>
              </wp:positionV>
              <wp:extent cx="986155" cy="345440"/>
              <wp:effectExtent l="0" t="0" r="4445" b="0"/>
              <wp:wrapNone/>
              <wp:docPr id="42051975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3B48A89" w14:textId="7033AB8B" w:rsidR="0004799D" w:rsidRPr="0004799D" w:rsidRDefault="0004799D" w:rsidP="0004799D">
                          <w:pPr>
                            <w:rPr>
                              <w:rFonts w:ascii="Calibri" w:eastAsia="Calibri" w:hAnsi="Calibri" w:cs="Calibri"/>
                              <w:noProof/>
                              <w:sz w:val="20"/>
                              <w:szCs w:val="20"/>
                            </w:rPr>
                          </w:pPr>
                          <w:r w:rsidRPr="0004799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6CDEA3"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73B48A89" w14:textId="7033AB8B" w:rsidR="0004799D" w:rsidRPr="0004799D" w:rsidRDefault="0004799D" w:rsidP="0004799D">
                    <w:pPr>
                      <w:rPr>
                        <w:rFonts w:ascii="Calibri" w:eastAsia="Calibri" w:hAnsi="Calibri" w:cs="Calibri"/>
                        <w:noProof/>
                        <w:sz w:val="20"/>
                        <w:szCs w:val="20"/>
                      </w:rPr>
                    </w:pPr>
                    <w:r w:rsidRPr="0004799D">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D387" w14:textId="5283AC35" w:rsidR="00C14F81" w:rsidRDefault="0004799D">
    <w:pPr>
      <w:pStyle w:val="Voettekst"/>
    </w:pPr>
    <w:r>
      <w:rPr>
        <w:noProof/>
        <w:color w:val="2B579A"/>
        <w:shd w:val="clear" w:color="auto" w:fill="E6E6E6"/>
      </w:rPr>
      <mc:AlternateContent>
        <mc:Choice Requires="wps">
          <w:drawing>
            <wp:anchor distT="0" distB="0" distL="0" distR="0" simplePos="0" relativeHeight="251658255" behindDoc="0" locked="0" layoutInCell="1" allowOverlap="1" wp14:anchorId="20725568" wp14:editId="282E0B7A">
              <wp:simplePos x="1000125" y="10553700"/>
              <wp:positionH relativeFrom="page">
                <wp:align>left</wp:align>
              </wp:positionH>
              <wp:positionV relativeFrom="page">
                <wp:align>bottom</wp:align>
              </wp:positionV>
              <wp:extent cx="986155" cy="345440"/>
              <wp:effectExtent l="0" t="0" r="4445" b="0"/>
              <wp:wrapNone/>
              <wp:docPr id="106617239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77C17D5" w14:textId="45E7126A" w:rsidR="0004799D" w:rsidRPr="0004799D" w:rsidRDefault="0004799D" w:rsidP="0004799D">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725568"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777C17D5" w14:textId="45E7126A" w:rsidR="0004799D" w:rsidRPr="0004799D" w:rsidRDefault="0004799D" w:rsidP="0004799D">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1E57" w14:textId="44D7D3E7" w:rsidR="00F32C66" w:rsidRDefault="0004799D">
    <w:pPr>
      <w:pStyle w:val="MarginlessContainer"/>
      <w:spacing w:after="1108" w:line="14" w:lineRule="exact"/>
    </w:pPr>
    <w:r>
      <w:rPr>
        <w:noProof/>
        <w:color w:val="2B579A"/>
        <w:shd w:val="clear" w:color="auto" w:fill="E6E6E6"/>
      </w:rPr>
      <mc:AlternateContent>
        <mc:Choice Requires="wps">
          <w:drawing>
            <wp:anchor distT="0" distB="0" distL="0" distR="0" simplePos="0" relativeHeight="251658253" behindDoc="0" locked="0" layoutInCell="1" allowOverlap="1" wp14:anchorId="26E92654" wp14:editId="53C3356B">
              <wp:simplePos x="1000125" y="9982200"/>
              <wp:positionH relativeFrom="page">
                <wp:align>left</wp:align>
              </wp:positionH>
              <wp:positionV relativeFrom="page">
                <wp:align>bottom</wp:align>
              </wp:positionV>
              <wp:extent cx="986155" cy="345440"/>
              <wp:effectExtent l="0" t="0" r="4445" b="0"/>
              <wp:wrapNone/>
              <wp:docPr id="198797108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D18B427" w14:textId="0FA84837" w:rsidR="0004799D" w:rsidRPr="0004799D" w:rsidRDefault="0004799D" w:rsidP="0004799D">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E92654"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KOFAIAACI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jh9MY6/g/qEWzkYCPeWr1vsvWE+vDCHDOMi&#10;qNrwjIdU0FUUzhYlDbgff/PHfAQeo5R0qJiKGpQ0JeqbQUJmxTzPo8LSDQ03GrtkTO/yIsbNQT8A&#10;inGK78LyZMbkoEZTOtBvKOpV7IYhZjj2rOhuNB/CoF98FFysVikJxWRZ2Jit5bF0BC0i+tq/MWfP&#10;sAfk6wlGTbHyHfpDbvzT29UhIAeJmgjwgOYZdxRiYuz8aKLSf72nrOvTXv4E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3V5KO&#10;FAIAACIEAAAOAAAAAAAAAAAAAAAAAC4CAABkcnMvZTJvRG9jLnhtbFBLAQItABQABgAIAAAAIQBH&#10;zAyJ2gAAAAQBAAAPAAAAAAAAAAAAAAAAAG4EAABkcnMvZG93bnJldi54bWxQSwUGAAAAAAQABADz&#10;AAAAdQUAAAAA&#10;" filled="f" stroked="f">
              <v:textbox style="mso-fit-shape-to-text:t" inset="20pt,0,0,15pt">
                <w:txbxContent>
                  <w:p w14:paraId="3D18B427" w14:textId="0FA84837" w:rsidR="0004799D" w:rsidRPr="0004799D" w:rsidRDefault="0004799D" w:rsidP="0004799D">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E4A5" w14:textId="77777777" w:rsidR="00474F31" w:rsidRDefault="00474F31">
      <w:pPr>
        <w:spacing w:line="240" w:lineRule="auto"/>
      </w:pPr>
      <w:r>
        <w:separator/>
      </w:r>
    </w:p>
  </w:footnote>
  <w:footnote w:type="continuationSeparator" w:id="0">
    <w:p w14:paraId="640FF60C" w14:textId="77777777" w:rsidR="00474F31" w:rsidRDefault="00474F31">
      <w:pPr>
        <w:spacing w:line="240" w:lineRule="auto"/>
      </w:pPr>
      <w:r>
        <w:continuationSeparator/>
      </w:r>
    </w:p>
  </w:footnote>
  <w:footnote w:type="continuationNotice" w:id="1">
    <w:p w14:paraId="00253F36" w14:textId="77777777" w:rsidR="00474F31" w:rsidRDefault="00474F31">
      <w:pPr>
        <w:spacing w:line="240" w:lineRule="auto"/>
      </w:pPr>
    </w:p>
  </w:footnote>
  <w:footnote w:id="2">
    <w:p w14:paraId="32F14705" w14:textId="602FA6A5" w:rsidR="002F130C" w:rsidRDefault="002F130C">
      <w:pPr>
        <w:pStyle w:val="Voetnoottekst"/>
      </w:pPr>
      <w:r>
        <w:rPr>
          <w:rStyle w:val="Voetnootmarkering"/>
        </w:rPr>
        <w:footnoteRef/>
      </w:r>
      <w:r>
        <w:t xml:space="preserve"> </w:t>
      </w:r>
      <w:r w:rsidR="00E11FC1">
        <w:t xml:space="preserve">Wijziging van de Tijdelijke Wet Groningen </w:t>
      </w:r>
      <w:r w:rsidR="00ED58AA">
        <w:t xml:space="preserve">in verband met de </w:t>
      </w:r>
      <w:r w:rsidR="003E3E69">
        <w:t>versterking</w:t>
      </w:r>
      <w:r w:rsidR="00360DEA">
        <w:t xml:space="preserve"> van gebouwen</w:t>
      </w:r>
      <w:r w:rsidR="003E3E69">
        <w:t xml:space="preserve"> in de provincie Groningen. </w:t>
      </w:r>
    </w:p>
  </w:footnote>
  <w:footnote w:id="3">
    <w:p w14:paraId="798BB8FA" w14:textId="21CA1B8D" w:rsidR="008B32A5" w:rsidRPr="008B32A5" w:rsidRDefault="00D63F72" w:rsidP="008B32A5">
      <w:pPr>
        <w:pStyle w:val="Voetnoottekst"/>
        <w:rPr>
          <w:i/>
          <w:iCs/>
        </w:rPr>
      </w:pPr>
      <w:r>
        <w:rPr>
          <w:rStyle w:val="Voetnootmarkering"/>
        </w:rPr>
        <w:footnoteRef/>
      </w:r>
      <w:r>
        <w:t xml:space="preserve"> </w:t>
      </w:r>
      <w:r w:rsidR="008B32A5" w:rsidRPr="008B32A5">
        <w:t xml:space="preserve">Voor deze bijdrage van €500 miljoen euro geldt net als bij doorbelaste kosten m.b.t. schadeherstel en de versterking de standaard kostenverdeelsleutel binnen het gasgebouw. Per saldo betaalt de Staat ca. 73% en de NAM ca. 27%. Een uitgebreide toelichting op de afdrachtensystematiek is op 13 december 2021 aan </w:t>
      </w:r>
      <w:r w:rsidR="0062190B">
        <w:t>de</w:t>
      </w:r>
      <w:r w:rsidR="008B32A5" w:rsidRPr="008B32A5">
        <w:t xml:space="preserve"> Kamer gestuurd (Kamerstuk 33529, nr. 932).</w:t>
      </w:r>
    </w:p>
    <w:p w14:paraId="0044479C" w14:textId="77777777" w:rsidR="008B32A5" w:rsidRPr="008B32A5" w:rsidRDefault="008B32A5" w:rsidP="008B32A5">
      <w:pPr>
        <w:pStyle w:val="Voetnoottekst"/>
        <w:rPr>
          <w:i/>
          <w:iCs/>
        </w:rPr>
      </w:pPr>
    </w:p>
    <w:p w14:paraId="421243C1" w14:textId="567BD7A7" w:rsidR="00D63F72" w:rsidRDefault="00D63F7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2C31" w14:textId="77777777" w:rsidR="00D852DD" w:rsidRDefault="00D852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BECC" w14:textId="77777777" w:rsidR="00F32C66" w:rsidRDefault="000F189E">
    <w:pPr>
      <w:pStyle w:val="MarginlessContainer"/>
    </w:pPr>
    <w:r>
      <w:rPr>
        <w:noProof/>
        <w:color w:val="2B579A"/>
        <w:shd w:val="clear" w:color="auto" w:fill="E6E6E6"/>
      </w:rPr>
      <mc:AlternateContent>
        <mc:Choice Requires="wps">
          <w:drawing>
            <wp:anchor distT="0" distB="0" distL="0" distR="0" simplePos="0" relativeHeight="251658240" behindDoc="0" locked="1" layoutInCell="1" allowOverlap="1" wp14:anchorId="24CB2CF1" wp14:editId="2187EAB3">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45AFB079" w14:textId="77777777" w:rsidR="00E8455D" w:rsidRDefault="00E8455D"/>
                      </w:txbxContent>
                    </wps:txbx>
                    <wps:bodyPr vert="horz" wrap="square" lIns="0" tIns="0" rIns="0" bIns="0" anchor="t" anchorCtr="0"/>
                  </wps:wsp>
                </a:graphicData>
              </a:graphic>
            </wp:anchor>
          </w:drawing>
        </mc:Choice>
        <mc:Fallback>
          <w:pict>
            <v:shapetype w14:anchorId="24CB2CF1"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45AFB079" w14:textId="77777777" w:rsidR="00E8455D" w:rsidRDefault="00E8455D"/>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41" behindDoc="0" locked="1" layoutInCell="1" allowOverlap="1" wp14:anchorId="7643A400" wp14:editId="1BF77F13">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48B29840" w14:textId="4FA2A1EA" w:rsidR="00F32C66" w:rsidRDefault="00F32C66">
                          <w:pPr>
                            <w:pStyle w:val="Referentiegegevens"/>
                          </w:pPr>
                        </w:p>
                      </w:txbxContent>
                    </wps:txbx>
                    <wps:bodyPr vert="horz" wrap="square" lIns="0" tIns="0" rIns="0" bIns="0" anchor="t" anchorCtr="0"/>
                  </wps:wsp>
                </a:graphicData>
              </a:graphic>
            </wp:anchor>
          </w:drawing>
        </mc:Choice>
        <mc:Fallback>
          <w:pict>
            <v:shape w14:anchorId="7643A400" id="Paginanummer vervolgpagina" o:spid="_x0000_s1027" type="#_x0000_t202" style="position:absolute;margin-left:467.1pt;margin-top:805pt;width:98.25pt;height:11.3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48B29840" w14:textId="4FA2A1EA" w:rsidR="00F32C66" w:rsidRDefault="00F32C66">
                    <w:pPr>
                      <w:pStyle w:val="Referentiegegevens"/>
                    </w:pPr>
                  </w:p>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42" behindDoc="0" locked="1" layoutInCell="1" allowOverlap="1" wp14:anchorId="00D2C51D" wp14:editId="30E08868">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1C664291" w14:textId="77777777" w:rsidR="00F32C66" w:rsidRDefault="000F189E">
                          <w:pPr>
                            <w:pStyle w:val="Kopjeafzendgegevens"/>
                          </w:pPr>
                          <w:r>
                            <w:t>Ministerie van Binnenlandse Zaken en Koninkrijksrelaties</w:t>
                          </w:r>
                        </w:p>
                        <w:p w14:paraId="1A146575" w14:textId="77777777" w:rsidR="00F32C66" w:rsidRDefault="00F32C66">
                          <w:pPr>
                            <w:pStyle w:val="WitregelW1"/>
                          </w:pPr>
                        </w:p>
                        <w:p w14:paraId="1B84F680" w14:textId="77777777" w:rsidR="00F32C66" w:rsidRDefault="00F32C66">
                          <w:pPr>
                            <w:pStyle w:val="WitregelW1"/>
                          </w:pPr>
                        </w:p>
                        <w:p w14:paraId="530AA26F" w14:textId="77777777" w:rsidR="00CA703E" w:rsidRPr="00CA703E" w:rsidRDefault="00CA703E" w:rsidP="00CA703E"/>
                        <w:p w14:paraId="7F5B750F" w14:textId="37803735" w:rsidR="00F32C66" w:rsidRDefault="00F32C66">
                          <w:pPr>
                            <w:pStyle w:val="Referentiegegevens"/>
                          </w:pPr>
                        </w:p>
                        <w:p w14:paraId="72A6BE40" w14:textId="77777777" w:rsidR="00F32C66" w:rsidRDefault="00F32C66">
                          <w:pPr>
                            <w:pStyle w:val="WitregelW1"/>
                          </w:pPr>
                        </w:p>
                        <w:p w14:paraId="01DD9C8F" w14:textId="77777777" w:rsidR="00F32C66" w:rsidRDefault="000F189E">
                          <w:pPr>
                            <w:pStyle w:val="Kopjereferentiegegevens"/>
                          </w:pPr>
                          <w:r>
                            <w:t>Kenmerk</w:t>
                          </w:r>
                        </w:p>
                        <w:p w14:paraId="6C99F1D4" w14:textId="650087F0" w:rsidR="00CA703E" w:rsidRDefault="00CA703E" w:rsidP="00CA703E">
                          <w:pPr>
                            <w:pStyle w:val="Referentiegegevens"/>
                          </w:pPr>
                          <w:fldSimple w:instr="DOCPROPERTY  &quot;Kenmerk&quot;  \* MERGEFORMAT">
                            <w:r w:rsidR="00B3474B">
                              <w:t>2024-0000821269</w:t>
                            </w:r>
                          </w:fldSimple>
                        </w:p>
                        <w:p w14:paraId="2DCBBE71" w14:textId="4AF678E0" w:rsidR="00F32C66" w:rsidRDefault="00F32C66">
                          <w:pPr>
                            <w:pStyle w:val="Referentiegegevens"/>
                          </w:pPr>
                        </w:p>
                      </w:txbxContent>
                    </wps:txbx>
                    <wps:bodyPr vert="horz" wrap="square" lIns="0" tIns="0" rIns="0" bIns="0" anchor="t" anchorCtr="0"/>
                  </wps:wsp>
                </a:graphicData>
              </a:graphic>
            </wp:anchor>
          </w:drawing>
        </mc:Choice>
        <mc:Fallback>
          <w:pict>
            <v:shape w14:anchorId="00D2C51D" id="Colofon vervolgpagina" o:spid="_x0000_s1028" type="#_x0000_t202" style="position:absolute;margin-left:467.1pt;margin-top:151.65pt;width:98.2pt;height:636.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1C664291" w14:textId="77777777" w:rsidR="00F32C66" w:rsidRDefault="000F189E">
                    <w:pPr>
                      <w:pStyle w:val="Kopjeafzendgegevens"/>
                    </w:pPr>
                    <w:r>
                      <w:t>Ministerie van Binnenlandse Zaken en Koninkrijksrelaties</w:t>
                    </w:r>
                  </w:p>
                  <w:p w14:paraId="1A146575" w14:textId="77777777" w:rsidR="00F32C66" w:rsidRDefault="00F32C66">
                    <w:pPr>
                      <w:pStyle w:val="WitregelW1"/>
                    </w:pPr>
                  </w:p>
                  <w:p w14:paraId="1B84F680" w14:textId="77777777" w:rsidR="00F32C66" w:rsidRDefault="00F32C66">
                    <w:pPr>
                      <w:pStyle w:val="WitregelW1"/>
                    </w:pPr>
                  </w:p>
                  <w:p w14:paraId="530AA26F" w14:textId="77777777" w:rsidR="00CA703E" w:rsidRPr="00CA703E" w:rsidRDefault="00CA703E" w:rsidP="00CA703E"/>
                  <w:p w14:paraId="7F5B750F" w14:textId="37803735" w:rsidR="00F32C66" w:rsidRDefault="00F32C66">
                    <w:pPr>
                      <w:pStyle w:val="Referentiegegevens"/>
                    </w:pPr>
                  </w:p>
                  <w:p w14:paraId="72A6BE40" w14:textId="77777777" w:rsidR="00F32C66" w:rsidRDefault="00F32C66">
                    <w:pPr>
                      <w:pStyle w:val="WitregelW1"/>
                    </w:pPr>
                  </w:p>
                  <w:p w14:paraId="01DD9C8F" w14:textId="77777777" w:rsidR="00F32C66" w:rsidRDefault="000F189E">
                    <w:pPr>
                      <w:pStyle w:val="Kopjereferentiegegevens"/>
                    </w:pPr>
                    <w:r>
                      <w:t>Kenmerk</w:t>
                    </w:r>
                  </w:p>
                  <w:p w14:paraId="6C99F1D4" w14:textId="650087F0" w:rsidR="00CA703E" w:rsidRDefault="00CA703E" w:rsidP="00CA703E">
                    <w:pPr>
                      <w:pStyle w:val="Referentiegegevens"/>
                    </w:pPr>
                    <w:fldSimple w:instr="DOCPROPERTY  &quot;Kenmerk&quot;  \* MERGEFORMAT">
                      <w:r w:rsidR="00B3474B">
                        <w:t>2024-0000821269</w:t>
                      </w:r>
                    </w:fldSimple>
                  </w:p>
                  <w:p w14:paraId="2DCBBE71" w14:textId="4AF678E0" w:rsidR="00F32C66" w:rsidRDefault="00F32C66">
                    <w:pPr>
                      <w:pStyle w:val="Referentiegegevens"/>
                    </w:pPr>
                  </w:p>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43" behindDoc="0" locked="1" layoutInCell="1" allowOverlap="1" wp14:anchorId="30DDD154" wp14:editId="48B456CC">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7FD2AD53" w14:textId="77777777" w:rsidR="00E8455D" w:rsidRDefault="00E8455D"/>
                      </w:txbxContent>
                    </wps:txbx>
                    <wps:bodyPr vert="horz" wrap="square" lIns="0" tIns="0" rIns="0" bIns="0" anchor="t" anchorCtr="0"/>
                  </wps:wsp>
                </a:graphicData>
              </a:graphic>
            </wp:anchor>
          </w:drawing>
        </mc:Choice>
        <mc:Fallback>
          <w:pict>
            <v:shape w14:anchorId="30DDD154" id="Rubricering boven vervolgpagina" o:spid="_x0000_s1029" type="#_x0000_t202" style="position:absolute;margin-left:79.35pt;margin-top:151.65pt;width:263.25pt;height:14.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7FD2AD53" w14:textId="77777777" w:rsidR="00E8455D" w:rsidRDefault="00E8455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3B62" w14:textId="77777777" w:rsidR="00F32C66" w:rsidRDefault="000F189E">
    <w:pPr>
      <w:pStyle w:val="MarginlessContainer"/>
      <w:spacing w:after="7222" w:line="14" w:lineRule="exact"/>
    </w:pPr>
    <w:r>
      <w:rPr>
        <w:noProof/>
        <w:color w:val="2B579A"/>
        <w:shd w:val="clear" w:color="auto" w:fill="E6E6E6"/>
      </w:rPr>
      <mc:AlternateContent>
        <mc:Choice Requires="wps">
          <w:drawing>
            <wp:anchor distT="0" distB="0" distL="0" distR="0" simplePos="0" relativeHeight="251658244" behindDoc="0" locked="1" layoutInCell="1" allowOverlap="1" wp14:anchorId="4972B90C" wp14:editId="5131D6ED">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469A66" w14:textId="77777777" w:rsidR="00E8455D" w:rsidRDefault="00E8455D"/>
                      </w:txbxContent>
                    </wps:txbx>
                    <wps:bodyPr vert="horz" wrap="square" lIns="0" tIns="0" rIns="0" bIns="0" anchor="t" anchorCtr="0"/>
                  </wps:wsp>
                </a:graphicData>
              </a:graphic>
            </wp:anchor>
          </w:drawing>
        </mc:Choice>
        <mc:Fallback>
          <w:pict>
            <v:shapetype w14:anchorId="4972B90C" id="_x0000_t202" coordsize="21600,21600" o:spt="202" path="m,l,21600r21600,l21600,xe">
              <v:stroke joinstyle="miter"/>
              <v:path gradientshapeok="t" o:connecttype="rect"/>
            </v:shapetype>
            <v:shape id="Logo" o:spid="_x0000_s1032"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AURsXjlQEAABQDAAAO&#10;AAAAAAAAAAAAAAAAAC4CAABkcnMvZTJvRG9jLnhtbFBLAQItABQABgAIAAAAIQCnA+Yu3gAAAAgB&#10;AAAPAAAAAAAAAAAAAAAAAO8DAABkcnMvZG93bnJldi54bWxQSwUGAAAAAAQABADzAAAA+gQAAAAA&#10;" filled="f" stroked="f">
              <v:textbox inset="0,0,0,0">
                <w:txbxContent>
                  <w:p w14:paraId="30469A66" w14:textId="77777777" w:rsidR="00E8455D" w:rsidRDefault="00E8455D"/>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45" behindDoc="0" locked="1" layoutInCell="1" allowOverlap="1" wp14:anchorId="000F2C93" wp14:editId="612DBB26">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36392D" w14:textId="506AEEC2" w:rsidR="00F32C66" w:rsidRDefault="00B3474B">
                          <w:pPr>
                            <w:pStyle w:val="MarginlessContainer"/>
                          </w:pPr>
                          <w:r>
                            <w:rPr>
                              <w:noProof/>
                            </w:rPr>
                            <w:drawing>
                              <wp:inline distT="0" distB="0" distL="0" distR="0" wp14:anchorId="31567B7E" wp14:editId="5D448321">
                                <wp:extent cx="2339975" cy="1582420"/>
                                <wp:effectExtent l="0" t="0" r="3175" b="0"/>
                                <wp:docPr id="15" name="Afbeelding 15"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descr="Ministerie van Binnenlandse Zaken en Koninkrijksrelaties"/>
                                        <pic:cNvPicPr/>
                                      </pic:nvPicPr>
                                      <pic:blipFill>
                                        <a:blip r:embed="rId1"/>
                                        <a:stretch>
                                          <a:fillRect/>
                                        </a:stretch>
                                      </pic:blipFill>
                                      <pic:spPr bwMode="auto">
                                        <a:xfrm>
                                          <a:off x="0" y="0"/>
                                          <a:ext cx="2339975" cy="1582420"/>
                                        </a:xfrm>
                                        <a:prstGeom prst="rect">
                                          <a:avLst/>
                                        </a:prstGeom>
                                      </pic:spPr>
                                    </pic:pic>
                                  </a:graphicData>
                                </a:graphic>
                              </wp:inline>
                            </w:drawing>
                          </w:r>
                          <w:r w:rsidR="000F189E">
                            <w:rPr>
                              <w:noProof/>
                              <w:color w:val="2B579A"/>
                              <w:shd w:val="clear" w:color="auto" w:fill="E6E6E6"/>
                            </w:rPr>
                            <w:drawing>
                              <wp:inline distT="0" distB="0" distL="0" distR="0" wp14:anchorId="39FA98C8" wp14:editId="5DC40746">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0F2C93" id="Woordmerk" o:spid="_x0000_s1033" type="#_x0000_t202" style="position:absolute;margin-left:316.05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T8uGSJYBAAAVAwAA&#10;DgAAAAAAAAAAAAAAAAAuAgAAZHJzL2Uyb0RvYy54bWxQSwECLQAUAAYACAAAACEAzkuwit4AAAAJ&#10;AQAADwAAAAAAAAAAAAAAAADwAwAAZHJzL2Rvd25yZXYueG1sUEsFBgAAAAAEAAQA8wAAAPsEAAAA&#10;AA==&#10;" filled="f" stroked="f">
              <v:textbox inset="0,0,0,0">
                <w:txbxContent>
                  <w:p w14:paraId="0A36392D" w14:textId="506AEEC2" w:rsidR="00F32C66" w:rsidRDefault="00B3474B">
                    <w:pPr>
                      <w:pStyle w:val="MarginlessContainer"/>
                    </w:pPr>
                    <w:r>
                      <w:rPr>
                        <w:noProof/>
                      </w:rPr>
                      <w:drawing>
                        <wp:inline distT="0" distB="0" distL="0" distR="0" wp14:anchorId="31567B7E" wp14:editId="5D448321">
                          <wp:extent cx="2339975" cy="1582420"/>
                          <wp:effectExtent l="0" t="0" r="3175" b="0"/>
                          <wp:docPr id="15" name="Afbeelding 15"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descr="Ministerie van Binnenlandse Zaken en Koninkrijksrelaties"/>
                                  <pic:cNvPicPr/>
                                </pic:nvPicPr>
                                <pic:blipFill>
                                  <a:blip r:embed="rId1"/>
                                  <a:stretch>
                                    <a:fillRect/>
                                  </a:stretch>
                                </pic:blipFill>
                                <pic:spPr bwMode="auto">
                                  <a:xfrm>
                                    <a:off x="0" y="0"/>
                                    <a:ext cx="2339975" cy="1582420"/>
                                  </a:xfrm>
                                  <a:prstGeom prst="rect">
                                    <a:avLst/>
                                  </a:prstGeom>
                                </pic:spPr>
                              </pic:pic>
                            </a:graphicData>
                          </a:graphic>
                        </wp:inline>
                      </w:drawing>
                    </w:r>
                    <w:r w:rsidR="000F189E">
                      <w:rPr>
                        <w:noProof/>
                        <w:color w:val="2B579A"/>
                        <w:shd w:val="clear" w:color="auto" w:fill="E6E6E6"/>
                      </w:rPr>
                      <w:drawing>
                        <wp:inline distT="0" distB="0" distL="0" distR="0" wp14:anchorId="39FA98C8" wp14:editId="5DC40746">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46" behindDoc="0" locked="1" layoutInCell="1" allowOverlap="1" wp14:anchorId="3271800B" wp14:editId="4749E1F0">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65FAD32" w14:textId="2ECC1BE7" w:rsidR="00F32C66" w:rsidRDefault="000F189E">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3271800B" id="Retouradres" o:spid="_x0000_s1034" type="#_x0000_t202" style="position:absolute;margin-left:79.35pt;margin-top:136.05pt;width:340.15pt;height:8.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" filled="f" stroked="f">
              <v:textbox inset="0,0,0,0">
                <w:txbxContent>
                  <w:p w14:paraId="665FAD32" w14:textId="2ECC1BE7" w:rsidR="00F32C66" w:rsidRDefault="000F189E">
                    <w:pPr>
                      <w:pStyle w:val="Referentiegegevens"/>
                    </w:pPr>
                    <w:r>
                      <w:t>&gt; Retouradres Postbus 20011 2500 EA Den Haag</w:t>
                    </w:r>
                  </w:p>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47" behindDoc="0" locked="1" layoutInCell="1" allowOverlap="1" wp14:anchorId="786D9A03" wp14:editId="1FBA5F86">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0F4FCE68" w14:textId="77777777" w:rsidR="00F32C66" w:rsidRDefault="000F189E">
                          <w:pPr>
                            <w:pStyle w:val="WitregelW1bodytekst"/>
                          </w:pPr>
                          <w:r>
                            <w:t xml:space="preserve"> </w:t>
                          </w:r>
                        </w:p>
                        <w:p w14:paraId="03AE269B" w14:textId="16EF786F" w:rsidR="00F32C66" w:rsidRDefault="000F189E">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86D9A03" id="Toezendgegevens" o:spid="_x0000_s1035" type="#_x0000_t202" style="position:absolute;margin-left:79.35pt;margin-top:154.95pt;width:263.95pt;height:93.4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C5hdXLlQEAABUD&#10;AAAOAAAAAAAAAAAAAAAAAC4CAABkcnMvZTJvRG9jLnhtbFBLAQItABQABgAIAAAAIQAao6Us4QAA&#10;AAsBAAAPAAAAAAAAAAAAAAAAAO8DAABkcnMvZG93bnJldi54bWxQSwUGAAAAAAQABADzAAAA/QQA&#10;AAAA&#10;" filled="f" stroked="f">
              <v:textbox inset="0,0,0,0">
                <w:txbxContent>
                  <w:p w14:paraId="0F4FCE68" w14:textId="77777777" w:rsidR="00F32C66" w:rsidRDefault="000F189E">
                    <w:pPr>
                      <w:pStyle w:val="WitregelW1bodytekst"/>
                    </w:pPr>
                    <w:r>
                      <w:t xml:space="preserve"> </w:t>
                    </w:r>
                  </w:p>
                  <w:p w14:paraId="03AE269B" w14:textId="16EF786F" w:rsidR="00F32C66" w:rsidRDefault="000F189E">
                    <w:r>
                      <w:t>Aan de Voorzitter van de Tweede Kamer</w:t>
                    </w:r>
                    <w:r>
                      <w:br/>
                      <w:t>der Staten-Generaal</w:t>
                    </w:r>
                    <w:r>
                      <w:br/>
                      <w:t>Postbus 20018</w:t>
                    </w:r>
                    <w:r>
                      <w:br/>
                      <w:t>2500 EA DEN HAAG</w:t>
                    </w:r>
                  </w:p>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48" behindDoc="0" locked="1" layoutInCell="1" allowOverlap="1" wp14:anchorId="4BEF6A07" wp14:editId="3AC359EC">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32C66" w14:paraId="72E1D3BD" w14:textId="77777777">
                            <w:trPr>
                              <w:trHeight w:val="200"/>
                            </w:trPr>
                            <w:tc>
                              <w:tcPr>
                                <w:tcW w:w="1140" w:type="dxa"/>
                              </w:tcPr>
                              <w:p w14:paraId="19D15AFB" w14:textId="77777777" w:rsidR="00F32C66" w:rsidRDefault="00F32C66"/>
                            </w:tc>
                            <w:tc>
                              <w:tcPr>
                                <w:tcW w:w="5918" w:type="dxa"/>
                              </w:tcPr>
                              <w:p w14:paraId="0F9C1BC3" w14:textId="77777777" w:rsidR="00F32C66" w:rsidRDefault="00F32C66"/>
                            </w:tc>
                          </w:tr>
                          <w:tr w:rsidR="00F32C66" w14:paraId="51DE4E49" w14:textId="77777777">
                            <w:trPr>
                              <w:trHeight w:val="300"/>
                            </w:trPr>
                            <w:tc>
                              <w:tcPr>
                                <w:tcW w:w="1140" w:type="dxa"/>
                              </w:tcPr>
                              <w:p w14:paraId="5C84F9F0" w14:textId="77777777" w:rsidR="00F32C66" w:rsidRDefault="000F189E">
                                <w:r>
                                  <w:t>Datum</w:t>
                                </w:r>
                              </w:p>
                            </w:tc>
                            <w:tc>
                              <w:tcPr>
                                <w:tcW w:w="5918" w:type="dxa"/>
                              </w:tcPr>
                              <w:p w14:paraId="747544D3" w14:textId="4B7D9CDC" w:rsidR="00F32C66" w:rsidRDefault="00B3474B">
                                <w:pPr>
                                  <w:pStyle w:val="Gegevensdocument"/>
                                </w:pPr>
                                <w:r>
                                  <w:t>9 oktober 2024</w:t>
                                </w:r>
                              </w:p>
                            </w:tc>
                          </w:tr>
                          <w:tr w:rsidR="00F32C66" w14:paraId="421EA94A" w14:textId="77777777">
                            <w:trPr>
                              <w:trHeight w:val="300"/>
                            </w:trPr>
                            <w:tc>
                              <w:tcPr>
                                <w:tcW w:w="1140" w:type="dxa"/>
                              </w:tcPr>
                              <w:p w14:paraId="586E1545" w14:textId="77777777" w:rsidR="00F32C66" w:rsidRDefault="000F189E">
                                <w:r>
                                  <w:t>Betreft</w:t>
                                </w:r>
                              </w:p>
                            </w:tc>
                            <w:tc>
                              <w:tcPr>
                                <w:tcW w:w="5918" w:type="dxa"/>
                              </w:tcPr>
                              <w:p w14:paraId="1232CE3D" w14:textId="1C8745A5" w:rsidR="00F32C66" w:rsidRDefault="009478BA">
                                <w:r>
                                  <w:t>Stand van zaken procedures met de NAM</w:t>
                                </w:r>
                                <w:r w:rsidR="00D57B8D">
                                  <w:t>, Shell en ExxonMobil</w:t>
                                </w:r>
                              </w:p>
                            </w:tc>
                          </w:tr>
                          <w:tr w:rsidR="00F32C66" w14:paraId="1A7CCC07" w14:textId="77777777">
                            <w:trPr>
                              <w:trHeight w:val="200"/>
                            </w:trPr>
                            <w:tc>
                              <w:tcPr>
                                <w:tcW w:w="1140" w:type="dxa"/>
                              </w:tcPr>
                              <w:p w14:paraId="2D515F64" w14:textId="77777777" w:rsidR="00F32C66" w:rsidRDefault="00F32C66"/>
                            </w:tc>
                            <w:tc>
                              <w:tcPr>
                                <w:tcW w:w="5918" w:type="dxa"/>
                              </w:tcPr>
                              <w:p w14:paraId="25C53B33" w14:textId="77777777" w:rsidR="00F32C66" w:rsidRDefault="00F32C66"/>
                            </w:tc>
                          </w:tr>
                        </w:tbl>
                        <w:p w14:paraId="40ABDA5F" w14:textId="77777777" w:rsidR="00E8455D" w:rsidRDefault="00E8455D"/>
                      </w:txbxContent>
                    </wps:txbx>
                    <wps:bodyPr vert="horz" wrap="square" lIns="0" tIns="0" rIns="0" bIns="0" anchor="t" anchorCtr="0"/>
                  </wps:wsp>
                </a:graphicData>
              </a:graphic>
            </wp:anchor>
          </w:drawing>
        </mc:Choice>
        <mc:Fallback>
          <w:pict>
            <v:shape w14:anchorId="4BEF6A07" id="Documenteigenschappen" o:spid="_x0000_s1036" type="#_x0000_t202" style="position:absolute;margin-left:79.35pt;margin-top:293.35pt;width:374.95pt;height:63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LklAEAABU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F32C66" w14:paraId="72E1D3BD" w14:textId="77777777">
                      <w:trPr>
                        <w:trHeight w:val="200"/>
                      </w:trPr>
                      <w:tc>
                        <w:tcPr>
                          <w:tcW w:w="1140" w:type="dxa"/>
                        </w:tcPr>
                        <w:p w14:paraId="19D15AFB" w14:textId="77777777" w:rsidR="00F32C66" w:rsidRDefault="00F32C66"/>
                      </w:tc>
                      <w:tc>
                        <w:tcPr>
                          <w:tcW w:w="5918" w:type="dxa"/>
                        </w:tcPr>
                        <w:p w14:paraId="0F9C1BC3" w14:textId="77777777" w:rsidR="00F32C66" w:rsidRDefault="00F32C66"/>
                      </w:tc>
                    </w:tr>
                    <w:tr w:rsidR="00F32C66" w14:paraId="51DE4E49" w14:textId="77777777">
                      <w:trPr>
                        <w:trHeight w:val="300"/>
                      </w:trPr>
                      <w:tc>
                        <w:tcPr>
                          <w:tcW w:w="1140" w:type="dxa"/>
                        </w:tcPr>
                        <w:p w14:paraId="5C84F9F0" w14:textId="77777777" w:rsidR="00F32C66" w:rsidRDefault="000F189E">
                          <w:r>
                            <w:t>Datum</w:t>
                          </w:r>
                        </w:p>
                      </w:tc>
                      <w:tc>
                        <w:tcPr>
                          <w:tcW w:w="5918" w:type="dxa"/>
                        </w:tcPr>
                        <w:p w14:paraId="747544D3" w14:textId="4B7D9CDC" w:rsidR="00F32C66" w:rsidRDefault="00B3474B">
                          <w:pPr>
                            <w:pStyle w:val="Gegevensdocument"/>
                          </w:pPr>
                          <w:r>
                            <w:t>9 oktober 2024</w:t>
                          </w:r>
                        </w:p>
                      </w:tc>
                    </w:tr>
                    <w:tr w:rsidR="00F32C66" w14:paraId="421EA94A" w14:textId="77777777">
                      <w:trPr>
                        <w:trHeight w:val="300"/>
                      </w:trPr>
                      <w:tc>
                        <w:tcPr>
                          <w:tcW w:w="1140" w:type="dxa"/>
                        </w:tcPr>
                        <w:p w14:paraId="586E1545" w14:textId="77777777" w:rsidR="00F32C66" w:rsidRDefault="000F189E">
                          <w:r>
                            <w:t>Betreft</w:t>
                          </w:r>
                        </w:p>
                      </w:tc>
                      <w:tc>
                        <w:tcPr>
                          <w:tcW w:w="5918" w:type="dxa"/>
                        </w:tcPr>
                        <w:p w14:paraId="1232CE3D" w14:textId="1C8745A5" w:rsidR="00F32C66" w:rsidRDefault="009478BA">
                          <w:r>
                            <w:t>Stand van zaken procedures met de NAM</w:t>
                          </w:r>
                          <w:r w:rsidR="00D57B8D">
                            <w:t>, Shell en ExxonMobil</w:t>
                          </w:r>
                        </w:p>
                      </w:tc>
                    </w:tr>
                    <w:tr w:rsidR="00F32C66" w14:paraId="1A7CCC07" w14:textId="77777777">
                      <w:trPr>
                        <w:trHeight w:val="200"/>
                      </w:trPr>
                      <w:tc>
                        <w:tcPr>
                          <w:tcW w:w="1140" w:type="dxa"/>
                        </w:tcPr>
                        <w:p w14:paraId="2D515F64" w14:textId="77777777" w:rsidR="00F32C66" w:rsidRDefault="00F32C66"/>
                      </w:tc>
                      <w:tc>
                        <w:tcPr>
                          <w:tcW w:w="5918" w:type="dxa"/>
                        </w:tcPr>
                        <w:p w14:paraId="25C53B33" w14:textId="77777777" w:rsidR="00F32C66" w:rsidRDefault="00F32C66"/>
                      </w:tc>
                    </w:tr>
                  </w:tbl>
                  <w:p w14:paraId="40ABDA5F" w14:textId="77777777" w:rsidR="00E8455D" w:rsidRDefault="00E8455D"/>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49" behindDoc="0" locked="1" layoutInCell="1" allowOverlap="1" wp14:anchorId="735D823B" wp14:editId="655A06EB">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E1E434" w14:textId="77777777" w:rsidR="00F32C66" w:rsidRDefault="000F189E">
                          <w:pPr>
                            <w:pStyle w:val="Kopjeafzendgegevens"/>
                          </w:pPr>
                          <w:r>
                            <w:t>Ministerie van Binnenlandse Zaken en Koninkrijksrelaties</w:t>
                          </w:r>
                        </w:p>
                        <w:p w14:paraId="28FC8B3D" w14:textId="77777777" w:rsidR="00F32C66" w:rsidRDefault="00F32C66">
                          <w:pPr>
                            <w:pStyle w:val="WitregelW1"/>
                          </w:pPr>
                        </w:p>
                        <w:p w14:paraId="7B766FA9" w14:textId="77777777" w:rsidR="00F32C66" w:rsidRPr="003B2587" w:rsidRDefault="000F189E">
                          <w:pPr>
                            <w:pStyle w:val="Afzendgegevens"/>
                            <w:rPr>
                              <w:lang w:val="de-DE"/>
                            </w:rPr>
                          </w:pPr>
                          <w:r w:rsidRPr="003B2587">
                            <w:rPr>
                              <w:lang w:val="de-DE"/>
                            </w:rPr>
                            <w:t>Turfmarkt 147</w:t>
                          </w:r>
                        </w:p>
                        <w:p w14:paraId="09A691B2" w14:textId="77777777" w:rsidR="00F32C66" w:rsidRPr="003B2587" w:rsidRDefault="000F189E">
                          <w:pPr>
                            <w:pStyle w:val="Afzendgegevens"/>
                            <w:rPr>
                              <w:lang w:val="de-DE"/>
                            </w:rPr>
                          </w:pPr>
                          <w:r w:rsidRPr="003B2587">
                            <w:rPr>
                              <w:lang w:val="de-DE"/>
                            </w:rPr>
                            <w:t>Den Haag</w:t>
                          </w:r>
                        </w:p>
                        <w:p w14:paraId="56301156" w14:textId="77777777" w:rsidR="00F32C66" w:rsidRPr="003B2587" w:rsidRDefault="000F189E">
                          <w:pPr>
                            <w:pStyle w:val="Afzendgegevens"/>
                            <w:rPr>
                              <w:lang w:val="de-DE"/>
                            </w:rPr>
                          </w:pPr>
                          <w:r w:rsidRPr="003B2587">
                            <w:rPr>
                              <w:lang w:val="de-DE"/>
                            </w:rPr>
                            <w:t>Postbus 20011</w:t>
                          </w:r>
                        </w:p>
                        <w:p w14:paraId="0D15E883" w14:textId="23D2715F" w:rsidR="00F32C66" w:rsidRPr="003B2587" w:rsidRDefault="000F189E">
                          <w:pPr>
                            <w:pStyle w:val="Afzendgegevens"/>
                            <w:rPr>
                              <w:lang w:val="de-DE"/>
                            </w:rPr>
                          </w:pPr>
                          <w:r w:rsidRPr="003B2587">
                            <w:rPr>
                              <w:lang w:val="de-DE"/>
                            </w:rPr>
                            <w:t>2500 EA Den Haag</w:t>
                          </w:r>
                        </w:p>
                        <w:p w14:paraId="1C859C05" w14:textId="77777777" w:rsidR="00F32C66" w:rsidRPr="003B2587" w:rsidRDefault="00F32C66">
                          <w:pPr>
                            <w:pStyle w:val="WitregelW1"/>
                            <w:rPr>
                              <w:lang w:val="de-DE"/>
                            </w:rPr>
                          </w:pPr>
                        </w:p>
                        <w:p w14:paraId="4CBF28A8" w14:textId="77777777" w:rsidR="00F32C66" w:rsidRPr="003B2587" w:rsidRDefault="00F32C66">
                          <w:pPr>
                            <w:pStyle w:val="WitregelW1"/>
                            <w:rPr>
                              <w:lang w:val="de-DE"/>
                            </w:rPr>
                          </w:pPr>
                        </w:p>
                        <w:p w14:paraId="5C87A1C0" w14:textId="77777777" w:rsidR="00F32C66" w:rsidRDefault="000F189E">
                          <w:pPr>
                            <w:pStyle w:val="Kopjereferentiegegevens"/>
                          </w:pPr>
                          <w:r>
                            <w:t>Kenmerk</w:t>
                          </w:r>
                        </w:p>
                        <w:bookmarkStart w:id="1" w:name="_Hlk179380650"/>
                        <w:p w14:paraId="5A553218" w14:textId="28882051" w:rsidR="00F32C66" w:rsidRDefault="00A30A4C">
                          <w:pPr>
                            <w:pStyle w:val="Referentiegegevens"/>
                          </w:pPr>
                          <w:r>
                            <w:fldChar w:fldCharType="begin"/>
                          </w:r>
                          <w:r>
                            <w:instrText>DOCPROPERTY  "Kenmerk"  \* MERGEFORMAT</w:instrText>
                          </w:r>
                          <w:r>
                            <w:fldChar w:fldCharType="separate"/>
                          </w:r>
                          <w:r w:rsidR="00B3474B">
                            <w:t>2024-0000821269</w:t>
                          </w:r>
                          <w:r>
                            <w:fldChar w:fldCharType="end"/>
                          </w:r>
                        </w:p>
                        <w:bookmarkEnd w:id="1"/>
                        <w:p w14:paraId="116F996A" w14:textId="77777777" w:rsidR="00F32C66" w:rsidRDefault="00F32C66">
                          <w:pPr>
                            <w:pStyle w:val="WitregelW1"/>
                          </w:pPr>
                        </w:p>
                        <w:p w14:paraId="015D310F" w14:textId="77777777" w:rsidR="00F32C66" w:rsidRDefault="000F189E">
                          <w:pPr>
                            <w:pStyle w:val="Kopjereferentiegegevens"/>
                          </w:pPr>
                          <w:r>
                            <w:t>Uw kenmerk</w:t>
                          </w:r>
                        </w:p>
                        <w:p w14:paraId="6F2FACBE" w14:textId="4BFA792C" w:rsidR="00F32C66" w:rsidRDefault="000F189E">
                          <w:pPr>
                            <w:pStyle w:val="Referentiegegevens"/>
                          </w:pPr>
                          <w:r>
                            <w:rPr>
                              <w:color w:val="2B579A"/>
                              <w:shd w:val="clear" w:color="auto" w:fill="E6E6E6"/>
                            </w:rPr>
                            <w:fldChar w:fldCharType="begin"/>
                          </w:r>
                          <w:r>
                            <w:instrText xml:space="preserve"> DOCPROPERTY  "UwKenmerk"  \* MERGEFORMAT </w:instrText>
                          </w:r>
                          <w:r>
                            <w:rPr>
                              <w:color w:val="2B579A"/>
                              <w:shd w:val="clear" w:color="auto" w:fill="E6E6E6"/>
                            </w:rPr>
                            <w:fldChar w:fldCharType="end"/>
                          </w:r>
                        </w:p>
                        <w:p w14:paraId="1302D9E2" w14:textId="77777777" w:rsidR="00F32C66" w:rsidRDefault="00F32C66">
                          <w:pPr>
                            <w:pStyle w:val="WitregelW1"/>
                          </w:pPr>
                        </w:p>
                        <w:p w14:paraId="6F6D5E7C" w14:textId="77777777" w:rsidR="00F32C66" w:rsidRDefault="000F189E">
                          <w:pPr>
                            <w:pStyle w:val="Kopjereferentiegegevens"/>
                          </w:pPr>
                          <w:r>
                            <w:t>Bijlage(n)</w:t>
                          </w:r>
                        </w:p>
                        <w:p w14:paraId="51CE9B67" w14:textId="3F6C0411" w:rsidR="00F32C66" w:rsidRDefault="00F32C66">
                          <w:pPr>
                            <w:pStyle w:val="Referentiegegevens"/>
                          </w:pPr>
                        </w:p>
                      </w:txbxContent>
                    </wps:txbx>
                    <wps:bodyPr vert="horz" wrap="square" lIns="0" tIns="0" rIns="0" bIns="0" anchor="t" anchorCtr="0"/>
                  </wps:wsp>
                </a:graphicData>
              </a:graphic>
            </wp:anchor>
          </w:drawing>
        </mc:Choice>
        <mc:Fallback>
          <w:pict>
            <v:shape w14:anchorId="735D823B" id="Colofon" o:spid="_x0000_s1037" type="#_x0000_t202" style="position:absolute;margin-left:466.25pt;margin-top:154.4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JmTG0WTAQAAFgMA&#10;AA4AAAAAAAAAAAAAAAAALgIAAGRycy9lMm9Eb2MueG1sUEsBAi0AFAAGAAgAAAAhAHofErXiAAAA&#10;DQEAAA8AAAAAAAAAAAAAAAAA7QMAAGRycy9kb3ducmV2LnhtbFBLBQYAAAAABAAEAPMAAAD8BAAA&#10;AAA=&#10;" filled="f" stroked="f">
              <v:textbox inset="0,0,0,0">
                <w:txbxContent>
                  <w:p w14:paraId="44E1E434" w14:textId="77777777" w:rsidR="00F32C66" w:rsidRDefault="000F189E">
                    <w:pPr>
                      <w:pStyle w:val="Kopjeafzendgegevens"/>
                    </w:pPr>
                    <w:r>
                      <w:t>Ministerie van Binnenlandse Zaken en Koninkrijksrelaties</w:t>
                    </w:r>
                  </w:p>
                  <w:p w14:paraId="28FC8B3D" w14:textId="77777777" w:rsidR="00F32C66" w:rsidRDefault="00F32C66">
                    <w:pPr>
                      <w:pStyle w:val="WitregelW1"/>
                    </w:pPr>
                  </w:p>
                  <w:p w14:paraId="7B766FA9" w14:textId="77777777" w:rsidR="00F32C66" w:rsidRPr="003B2587" w:rsidRDefault="000F189E">
                    <w:pPr>
                      <w:pStyle w:val="Afzendgegevens"/>
                      <w:rPr>
                        <w:lang w:val="de-DE"/>
                      </w:rPr>
                    </w:pPr>
                    <w:r w:rsidRPr="003B2587">
                      <w:rPr>
                        <w:lang w:val="de-DE"/>
                      </w:rPr>
                      <w:t>Turfmarkt 147</w:t>
                    </w:r>
                  </w:p>
                  <w:p w14:paraId="09A691B2" w14:textId="77777777" w:rsidR="00F32C66" w:rsidRPr="003B2587" w:rsidRDefault="000F189E">
                    <w:pPr>
                      <w:pStyle w:val="Afzendgegevens"/>
                      <w:rPr>
                        <w:lang w:val="de-DE"/>
                      </w:rPr>
                    </w:pPr>
                    <w:r w:rsidRPr="003B2587">
                      <w:rPr>
                        <w:lang w:val="de-DE"/>
                      </w:rPr>
                      <w:t>Den Haag</w:t>
                    </w:r>
                  </w:p>
                  <w:p w14:paraId="56301156" w14:textId="77777777" w:rsidR="00F32C66" w:rsidRPr="003B2587" w:rsidRDefault="000F189E">
                    <w:pPr>
                      <w:pStyle w:val="Afzendgegevens"/>
                      <w:rPr>
                        <w:lang w:val="de-DE"/>
                      </w:rPr>
                    </w:pPr>
                    <w:r w:rsidRPr="003B2587">
                      <w:rPr>
                        <w:lang w:val="de-DE"/>
                      </w:rPr>
                      <w:t>Postbus 20011</w:t>
                    </w:r>
                  </w:p>
                  <w:p w14:paraId="0D15E883" w14:textId="23D2715F" w:rsidR="00F32C66" w:rsidRPr="003B2587" w:rsidRDefault="000F189E">
                    <w:pPr>
                      <w:pStyle w:val="Afzendgegevens"/>
                      <w:rPr>
                        <w:lang w:val="de-DE"/>
                      </w:rPr>
                    </w:pPr>
                    <w:r w:rsidRPr="003B2587">
                      <w:rPr>
                        <w:lang w:val="de-DE"/>
                      </w:rPr>
                      <w:t>2500 EA Den Haag</w:t>
                    </w:r>
                  </w:p>
                  <w:p w14:paraId="1C859C05" w14:textId="77777777" w:rsidR="00F32C66" w:rsidRPr="003B2587" w:rsidRDefault="00F32C66">
                    <w:pPr>
                      <w:pStyle w:val="WitregelW1"/>
                      <w:rPr>
                        <w:lang w:val="de-DE"/>
                      </w:rPr>
                    </w:pPr>
                  </w:p>
                  <w:p w14:paraId="4CBF28A8" w14:textId="77777777" w:rsidR="00F32C66" w:rsidRPr="003B2587" w:rsidRDefault="00F32C66">
                    <w:pPr>
                      <w:pStyle w:val="WitregelW1"/>
                      <w:rPr>
                        <w:lang w:val="de-DE"/>
                      </w:rPr>
                    </w:pPr>
                  </w:p>
                  <w:p w14:paraId="5C87A1C0" w14:textId="77777777" w:rsidR="00F32C66" w:rsidRDefault="000F189E">
                    <w:pPr>
                      <w:pStyle w:val="Kopjereferentiegegevens"/>
                    </w:pPr>
                    <w:r>
                      <w:t>Kenmerk</w:t>
                    </w:r>
                  </w:p>
                  <w:bookmarkStart w:id="2" w:name="_Hlk179380650"/>
                  <w:p w14:paraId="5A553218" w14:textId="28882051" w:rsidR="00F32C66" w:rsidRDefault="00A30A4C">
                    <w:pPr>
                      <w:pStyle w:val="Referentiegegevens"/>
                    </w:pPr>
                    <w:r>
                      <w:fldChar w:fldCharType="begin"/>
                    </w:r>
                    <w:r>
                      <w:instrText>DOCPROPERTY  "Kenmerk"  \* MERGEFORMAT</w:instrText>
                    </w:r>
                    <w:r>
                      <w:fldChar w:fldCharType="separate"/>
                    </w:r>
                    <w:r w:rsidR="00B3474B">
                      <w:t>2024-0000821269</w:t>
                    </w:r>
                    <w:r>
                      <w:fldChar w:fldCharType="end"/>
                    </w:r>
                  </w:p>
                  <w:bookmarkEnd w:id="2"/>
                  <w:p w14:paraId="116F996A" w14:textId="77777777" w:rsidR="00F32C66" w:rsidRDefault="00F32C66">
                    <w:pPr>
                      <w:pStyle w:val="WitregelW1"/>
                    </w:pPr>
                  </w:p>
                  <w:p w14:paraId="015D310F" w14:textId="77777777" w:rsidR="00F32C66" w:rsidRDefault="000F189E">
                    <w:pPr>
                      <w:pStyle w:val="Kopjereferentiegegevens"/>
                    </w:pPr>
                    <w:r>
                      <w:t>Uw kenmerk</w:t>
                    </w:r>
                  </w:p>
                  <w:p w14:paraId="6F2FACBE" w14:textId="4BFA792C" w:rsidR="00F32C66" w:rsidRDefault="000F189E">
                    <w:pPr>
                      <w:pStyle w:val="Referentiegegevens"/>
                    </w:pPr>
                    <w:r>
                      <w:rPr>
                        <w:color w:val="2B579A"/>
                        <w:shd w:val="clear" w:color="auto" w:fill="E6E6E6"/>
                      </w:rPr>
                      <w:fldChar w:fldCharType="begin"/>
                    </w:r>
                    <w:r>
                      <w:instrText xml:space="preserve"> DOCPROPERTY  "UwKenmerk"  \* MERGEFORMAT </w:instrText>
                    </w:r>
                    <w:r>
                      <w:rPr>
                        <w:color w:val="2B579A"/>
                        <w:shd w:val="clear" w:color="auto" w:fill="E6E6E6"/>
                      </w:rPr>
                      <w:fldChar w:fldCharType="end"/>
                    </w:r>
                  </w:p>
                  <w:p w14:paraId="1302D9E2" w14:textId="77777777" w:rsidR="00F32C66" w:rsidRDefault="00F32C66">
                    <w:pPr>
                      <w:pStyle w:val="WitregelW1"/>
                    </w:pPr>
                  </w:p>
                  <w:p w14:paraId="6F6D5E7C" w14:textId="77777777" w:rsidR="00F32C66" w:rsidRDefault="000F189E">
                    <w:pPr>
                      <w:pStyle w:val="Kopjereferentiegegevens"/>
                    </w:pPr>
                    <w:r>
                      <w:t>Bijlage(n)</w:t>
                    </w:r>
                  </w:p>
                  <w:p w14:paraId="51CE9B67" w14:textId="3F6C0411" w:rsidR="00F32C66" w:rsidRDefault="00F32C66">
                    <w:pPr>
                      <w:pStyle w:val="Referentiegegevens"/>
                    </w:pPr>
                  </w:p>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50" behindDoc="0" locked="1" layoutInCell="1" allowOverlap="1" wp14:anchorId="49C85E61" wp14:editId="26D9967E">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1343C656" w14:textId="6BE51D51" w:rsidR="00F32C66" w:rsidRDefault="00F32C66">
                          <w:pPr>
                            <w:pStyle w:val="Referentiegegevens"/>
                          </w:pPr>
                        </w:p>
                      </w:txbxContent>
                    </wps:txbx>
                    <wps:bodyPr vert="horz" wrap="square" lIns="0" tIns="0" rIns="0" bIns="0" anchor="t" anchorCtr="0"/>
                  </wps:wsp>
                </a:graphicData>
              </a:graphic>
            </wp:anchor>
          </w:drawing>
        </mc:Choice>
        <mc:Fallback>
          <w:pict>
            <v:shape w14:anchorId="49C85E61" id="Paginanummer" o:spid="_x0000_s1038" type="#_x0000_t202" style="position:absolute;margin-left:467.1pt;margin-top:802.95pt;width:98.2pt;height:11.2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" filled="f" stroked="f">
              <v:textbox inset="0,0,0,0">
                <w:txbxContent>
                  <w:p w14:paraId="1343C656" w14:textId="6BE51D51" w:rsidR="00F32C66" w:rsidRDefault="00F32C66">
                    <w:pPr>
                      <w:pStyle w:val="Referentiegegevens"/>
                    </w:pPr>
                  </w:p>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51" behindDoc="0" locked="1" layoutInCell="1" allowOverlap="1" wp14:anchorId="046F1ECB" wp14:editId="35FCFC02">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250AC246" w14:textId="77777777" w:rsidR="00E8455D" w:rsidRDefault="00E8455D"/>
                      </w:txbxContent>
                    </wps:txbx>
                    <wps:bodyPr vert="horz" wrap="square" lIns="0" tIns="0" rIns="0" bIns="0" anchor="t" anchorCtr="0"/>
                  </wps:wsp>
                </a:graphicData>
              </a:graphic>
            </wp:anchor>
          </w:drawing>
        </mc:Choice>
        <mc:Fallback>
          <w:pict>
            <v:shape w14:anchorId="046F1ECB" id="Rubricering onder" o:spid="_x0000_s1039" type="#_x0000_t202" style="position:absolute;margin-left:79.35pt;margin-top:802.95pt;width:141.75pt;height:11.9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" filled="f" stroked="f">
              <v:textbox inset="0,0,0,0">
                <w:txbxContent>
                  <w:p w14:paraId="250AC246" w14:textId="77777777" w:rsidR="00E8455D" w:rsidRDefault="00E8455D"/>
                </w:txbxContent>
              </v:textbox>
              <w10:wrap anchorx="page" anchory="page"/>
              <w10:anchorlock/>
            </v:shape>
          </w:pict>
        </mc:Fallback>
      </mc:AlternateContent>
    </w:r>
    <w:r>
      <w:rPr>
        <w:noProof/>
        <w:color w:val="2B579A"/>
        <w:shd w:val="clear" w:color="auto" w:fill="E6E6E6"/>
      </w:rPr>
      <mc:AlternateContent>
        <mc:Choice Requires="wps">
          <w:drawing>
            <wp:anchor distT="0" distB="0" distL="0" distR="0" simplePos="0" relativeHeight="251658252" behindDoc="0" locked="1" layoutInCell="1" allowOverlap="1" wp14:anchorId="455C9D49" wp14:editId="0D0ADB14">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2B597612" w14:textId="77777777" w:rsidR="00E8455D" w:rsidRDefault="00E8455D"/>
                      </w:txbxContent>
                    </wps:txbx>
                    <wps:bodyPr vert="horz" wrap="square" lIns="0" tIns="0" rIns="0" bIns="0" anchor="t" anchorCtr="0"/>
                  </wps:wsp>
                </a:graphicData>
              </a:graphic>
            </wp:anchor>
          </w:drawing>
        </mc:Choice>
        <mc:Fallback>
          <w:pict>
            <v:shape w14:anchorId="455C9D49" id="Documentnaam" o:spid="_x0000_s1040" type="#_x0000_t202" style="position:absolute;margin-left:79.35pt;margin-top:248.95pt;width:98.2pt;height:37.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" filled="f" stroked="f">
              <v:textbox inset="0,0,0,0">
                <w:txbxContent>
                  <w:p w14:paraId="2B597612" w14:textId="77777777" w:rsidR="00E8455D" w:rsidRDefault="00E8455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69B09"/>
    <w:multiLevelType w:val="multilevel"/>
    <w:tmpl w:val="7479EE8C"/>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F1CCA4"/>
    <w:multiLevelType w:val="multilevel"/>
    <w:tmpl w:val="01ABEB2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B86276"/>
    <w:multiLevelType w:val="multilevel"/>
    <w:tmpl w:val="D91B435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79BEAA"/>
    <w:multiLevelType w:val="multilevel"/>
    <w:tmpl w:val="1D506A8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3ABD70"/>
    <w:multiLevelType w:val="multilevel"/>
    <w:tmpl w:val="DB26F7A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091B6A"/>
    <w:multiLevelType w:val="multilevel"/>
    <w:tmpl w:val="C34DBF70"/>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CFFD430"/>
    <w:multiLevelType w:val="multilevel"/>
    <w:tmpl w:val="B3AD2F83"/>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58E560"/>
    <w:multiLevelType w:val="multilevel"/>
    <w:tmpl w:val="1B1BD8B4"/>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0E310FD"/>
    <w:multiLevelType w:val="multilevel"/>
    <w:tmpl w:val="E3F355B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875E9B3"/>
    <w:multiLevelType w:val="multilevel"/>
    <w:tmpl w:val="B85DC33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9FA8DC5"/>
    <w:multiLevelType w:val="multilevel"/>
    <w:tmpl w:val="A830E46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5E3B58"/>
    <w:multiLevelType w:val="multilevel"/>
    <w:tmpl w:val="F018D9AB"/>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96BB4E2"/>
    <w:multiLevelType w:val="multilevel"/>
    <w:tmpl w:val="6EA9B57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9AD1E99"/>
    <w:multiLevelType w:val="multilevel"/>
    <w:tmpl w:val="55D757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E36AFF5"/>
    <w:multiLevelType w:val="multilevel"/>
    <w:tmpl w:val="CC4166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B3AC123"/>
    <w:multiLevelType w:val="multilevel"/>
    <w:tmpl w:val="488C001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8F25A4"/>
    <w:multiLevelType w:val="multilevel"/>
    <w:tmpl w:val="CF01D78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C80D43"/>
    <w:multiLevelType w:val="multilevel"/>
    <w:tmpl w:val="EA8E608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31C94B"/>
    <w:multiLevelType w:val="multilevel"/>
    <w:tmpl w:val="65CC26CF"/>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9CE127"/>
    <w:multiLevelType w:val="multilevel"/>
    <w:tmpl w:val="B6EE075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3482BB"/>
    <w:multiLevelType w:val="multilevel"/>
    <w:tmpl w:val="7550760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1F90CA"/>
    <w:multiLevelType w:val="multilevel"/>
    <w:tmpl w:val="191C043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F57783"/>
    <w:multiLevelType w:val="multilevel"/>
    <w:tmpl w:val="34B2FD3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BF2089"/>
    <w:multiLevelType w:val="multilevel"/>
    <w:tmpl w:val="280C3A5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705757"/>
    <w:multiLevelType w:val="multilevel"/>
    <w:tmpl w:val="94DACED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561B2B"/>
    <w:multiLevelType w:val="multilevel"/>
    <w:tmpl w:val="5077D54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9418E6"/>
    <w:multiLevelType w:val="multilevel"/>
    <w:tmpl w:val="CF0846B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81EAEB"/>
    <w:multiLevelType w:val="multilevel"/>
    <w:tmpl w:val="E21C0B7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346054"/>
    <w:multiLevelType w:val="multilevel"/>
    <w:tmpl w:val="C072D86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6E7CAB"/>
    <w:multiLevelType w:val="multilevel"/>
    <w:tmpl w:val="C577263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D85907"/>
    <w:multiLevelType w:val="multilevel"/>
    <w:tmpl w:val="026A19B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F9AA85"/>
    <w:multiLevelType w:val="multilevel"/>
    <w:tmpl w:val="8F8AB417"/>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A37264"/>
    <w:multiLevelType w:val="multilevel"/>
    <w:tmpl w:val="476B34A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BF8C5"/>
    <w:multiLevelType w:val="multilevel"/>
    <w:tmpl w:val="F809A89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4934A"/>
    <w:multiLevelType w:val="multilevel"/>
    <w:tmpl w:val="AB4ADE3C"/>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0645489">
    <w:abstractNumId w:val="32"/>
  </w:num>
  <w:num w:numId="2" w16cid:durableId="1632709722">
    <w:abstractNumId w:val="2"/>
  </w:num>
  <w:num w:numId="3" w16cid:durableId="993990583">
    <w:abstractNumId w:val="20"/>
  </w:num>
  <w:num w:numId="4" w16cid:durableId="1513832917">
    <w:abstractNumId w:val="5"/>
  </w:num>
  <w:num w:numId="5" w16cid:durableId="49767396">
    <w:abstractNumId w:val="25"/>
  </w:num>
  <w:num w:numId="6" w16cid:durableId="1563328310">
    <w:abstractNumId w:val="8"/>
  </w:num>
  <w:num w:numId="7" w16cid:durableId="943030260">
    <w:abstractNumId w:val="27"/>
  </w:num>
  <w:num w:numId="8" w16cid:durableId="1845317989">
    <w:abstractNumId w:val="26"/>
  </w:num>
  <w:num w:numId="9" w16cid:durableId="1068069405">
    <w:abstractNumId w:val="10"/>
  </w:num>
  <w:num w:numId="10" w16cid:durableId="663703898">
    <w:abstractNumId w:val="9"/>
  </w:num>
  <w:num w:numId="11" w16cid:durableId="2046787180">
    <w:abstractNumId w:val="14"/>
  </w:num>
  <w:num w:numId="12" w16cid:durableId="1553541567">
    <w:abstractNumId w:val="22"/>
  </w:num>
  <w:num w:numId="13" w16cid:durableId="340282889">
    <w:abstractNumId w:val="12"/>
  </w:num>
  <w:num w:numId="14" w16cid:durableId="2047288274">
    <w:abstractNumId w:val="4"/>
  </w:num>
  <w:num w:numId="15" w16cid:durableId="143547260">
    <w:abstractNumId w:val="34"/>
  </w:num>
  <w:num w:numId="16" w16cid:durableId="2039042439">
    <w:abstractNumId w:val="23"/>
  </w:num>
  <w:num w:numId="17" w16cid:durableId="1706446644">
    <w:abstractNumId w:val="29"/>
  </w:num>
  <w:num w:numId="18" w16cid:durableId="101071198">
    <w:abstractNumId w:val="28"/>
  </w:num>
  <w:num w:numId="19" w16cid:durableId="1905488172">
    <w:abstractNumId w:val="18"/>
  </w:num>
  <w:num w:numId="20" w16cid:durableId="1764764182">
    <w:abstractNumId w:val="11"/>
  </w:num>
  <w:num w:numId="21" w16cid:durableId="892234386">
    <w:abstractNumId w:val="15"/>
  </w:num>
  <w:num w:numId="22" w16cid:durableId="892034719">
    <w:abstractNumId w:val="17"/>
  </w:num>
  <w:num w:numId="23" w16cid:durableId="826937523">
    <w:abstractNumId w:val="0"/>
  </w:num>
  <w:num w:numId="24" w16cid:durableId="169564427">
    <w:abstractNumId w:val="24"/>
  </w:num>
  <w:num w:numId="25" w16cid:durableId="381759205">
    <w:abstractNumId w:val="6"/>
  </w:num>
  <w:num w:numId="26" w16cid:durableId="697047616">
    <w:abstractNumId w:val="16"/>
  </w:num>
  <w:num w:numId="27" w16cid:durableId="1565751731">
    <w:abstractNumId w:val="13"/>
  </w:num>
  <w:num w:numId="28" w16cid:durableId="971448644">
    <w:abstractNumId w:val="21"/>
  </w:num>
  <w:num w:numId="29" w16cid:durableId="361588207">
    <w:abstractNumId w:val="19"/>
  </w:num>
  <w:num w:numId="30" w16cid:durableId="1438334912">
    <w:abstractNumId w:val="33"/>
  </w:num>
  <w:num w:numId="31" w16cid:durableId="1414234071">
    <w:abstractNumId w:val="3"/>
  </w:num>
  <w:num w:numId="32" w16cid:durableId="1539128886">
    <w:abstractNumId w:val="31"/>
  </w:num>
  <w:num w:numId="33" w16cid:durableId="1617256577">
    <w:abstractNumId w:val="7"/>
  </w:num>
  <w:num w:numId="34" w16cid:durableId="1870875422">
    <w:abstractNumId w:val="1"/>
  </w:num>
  <w:num w:numId="35" w16cid:durableId="363925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66"/>
    <w:rsid w:val="0000530E"/>
    <w:rsid w:val="00007F5D"/>
    <w:rsid w:val="00016B2F"/>
    <w:rsid w:val="00025FFF"/>
    <w:rsid w:val="00026153"/>
    <w:rsid w:val="00034F8C"/>
    <w:rsid w:val="00037CF6"/>
    <w:rsid w:val="00042FA8"/>
    <w:rsid w:val="0004426C"/>
    <w:rsid w:val="00046406"/>
    <w:rsid w:val="0004799D"/>
    <w:rsid w:val="000674A7"/>
    <w:rsid w:val="00071FE2"/>
    <w:rsid w:val="0007226D"/>
    <w:rsid w:val="00074166"/>
    <w:rsid w:val="000744CD"/>
    <w:rsid w:val="0007498B"/>
    <w:rsid w:val="000758D5"/>
    <w:rsid w:val="0007651C"/>
    <w:rsid w:val="00076727"/>
    <w:rsid w:val="000821B5"/>
    <w:rsid w:val="00086FE8"/>
    <w:rsid w:val="00087E33"/>
    <w:rsid w:val="000935A7"/>
    <w:rsid w:val="00097691"/>
    <w:rsid w:val="000A2382"/>
    <w:rsid w:val="000A4820"/>
    <w:rsid w:val="000A5DCE"/>
    <w:rsid w:val="000B2855"/>
    <w:rsid w:val="000B3409"/>
    <w:rsid w:val="000B5CEB"/>
    <w:rsid w:val="000B5EE5"/>
    <w:rsid w:val="000C042A"/>
    <w:rsid w:val="000C1B8C"/>
    <w:rsid w:val="000C274B"/>
    <w:rsid w:val="000C2B5F"/>
    <w:rsid w:val="000C3BDD"/>
    <w:rsid w:val="000C3BE3"/>
    <w:rsid w:val="000C3CDA"/>
    <w:rsid w:val="000C6E47"/>
    <w:rsid w:val="000C7DFD"/>
    <w:rsid w:val="000D2A00"/>
    <w:rsid w:val="000D338C"/>
    <w:rsid w:val="000E26E1"/>
    <w:rsid w:val="000E2AE9"/>
    <w:rsid w:val="000F189E"/>
    <w:rsid w:val="000F3C74"/>
    <w:rsid w:val="000F45EA"/>
    <w:rsid w:val="000F58E0"/>
    <w:rsid w:val="00110835"/>
    <w:rsid w:val="0011142F"/>
    <w:rsid w:val="00112759"/>
    <w:rsid w:val="0011455C"/>
    <w:rsid w:val="0011663F"/>
    <w:rsid w:val="00117D36"/>
    <w:rsid w:val="001219E9"/>
    <w:rsid w:val="001230BC"/>
    <w:rsid w:val="001273BD"/>
    <w:rsid w:val="00133A4B"/>
    <w:rsid w:val="00136BAC"/>
    <w:rsid w:val="001372AB"/>
    <w:rsid w:val="00137CC0"/>
    <w:rsid w:val="00141B76"/>
    <w:rsid w:val="0014475E"/>
    <w:rsid w:val="00145517"/>
    <w:rsid w:val="00151685"/>
    <w:rsid w:val="00152938"/>
    <w:rsid w:val="0015542F"/>
    <w:rsid w:val="001617E2"/>
    <w:rsid w:val="00161B53"/>
    <w:rsid w:val="00161C90"/>
    <w:rsid w:val="00163A08"/>
    <w:rsid w:val="00174098"/>
    <w:rsid w:val="00174569"/>
    <w:rsid w:val="00175A9F"/>
    <w:rsid w:val="00176034"/>
    <w:rsid w:val="00182EA0"/>
    <w:rsid w:val="0018696F"/>
    <w:rsid w:val="00190DC7"/>
    <w:rsid w:val="001A266F"/>
    <w:rsid w:val="001A6DFD"/>
    <w:rsid w:val="001B44C6"/>
    <w:rsid w:val="001C0806"/>
    <w:rsid w:val="001C1847"/>
    <w:rsid w:val="001C4001"/>
    <w:rsid w:val="001C56D2"/>
    <w:rsid w:val="001C78DE"/>
    <w:rsid w:val="001D2886"/>
    <w:rsid w:val="001D31A4"/>
    <w:rsid w:val="001E07B0"/>
    <w:rsid w:val="001E11E4"/>
    <w:rsid w:val="001E1765"/>
    <w:rsid w:val="001E2B2E"/>
    <w:rsid w:val="001E7576"/>
    <w:rsid w:val="001F0930"/>
    <w:rsid w:val="001F169B"/>
    <w:rsid w:val="001F1A46"/>
    <w:rsid w:val="001F5A83"/>
    <w:rsid w:val="001F6D8B"/>
    <w:rsid w:val="00204B8F"/>
    <w:rsid w:val="00206BBB"/>
    <w:rsid w:val="00206E2D"/>
    <w:rsid w:val="00207201"/>
    <w:rsid w:val="002072F3"/>
    <w:rsid w:val="002139C5"/>
    <w:rsid w:val="00223815"/>
    <w:rsid w:val="002259A5"/>
    <w:rsid w:val="00226A39"/>
    <w:rsid w:val="00226D8E"/>
    <w:rsid w:val="002309A9"/>
    <w:rsid w:val="0023558E"/>
    <w:rsid w:val="00235C66"/>
    <w:rsid w:val="00237028"/>
    <w:rsid w:val="00237691"/>
    <w:rsid w:val="002467F4"/>
    <w:rsid w:val="00246F81"/>
    <w:rsid w:val="002474A7"/>
    <w:rsid w:val="00257D35"/>
    <w:rsid w:val="00264C03"/>
    <w:rsid w:val="0027370D"/>
    <w:rsid w:val="00275157"/>
    <w:rsid w:val="0027711D"/>
    <w:rsid w:val="00283625"/>
    <w:rsid w:val="00283A2D"/>
    <w:rsid w:val="00287A3C"/>
    <w:rsid w:val="00287E46"/>
    <w:rsid w:val="00293ED3"/>
    <w:rsid w:val="00297411"/>
    <w:rsid w:val="002A2B2F"/>
    <w:rsid w:val="002A2FA0"/>
    <w:rsid w:val="002A35F4"/>
    <w:rsid w:val="002B32FD"/>
    <w:rsid w:val="002B7D1A"/>
    <w:rsid w:val="002C3E35"/>
    <w:rsid w:val="002C76A9"/>
    <w:rsid w:val="002C76EF"/>
    <w:rsid w:val="002D36A4"/>
    <w:rsid w:val="002D4222"/>
    <w:rsid w:val="002D444D"/>
    <w:rsid w:val="002D67FB"/>
    <w:rsid w:val="002E0080"/>
    <w:rsid w:val="002E26EB"/>
    <w:rsid w:val="002E7323"/>
    <w:rsid w:val="002F130C"/>
    <w:rsid w:val="002F23E4"/>
    <w:rsid w:val="002F2806"/>
    <w:rsid w:val="002F6DC9"/>
    <w:rsid w:val="00301990"/>
    <w:rsid w:val="00303D39"/>
    <w:rsid w:val="003056E4"/>
    <w:rsid w:val="00305DBA"/>
    <w:rsid w:val="003060CC"/>
    <w:rsid w:val="00306344"/>
    <w:rsid w:val="003063D9"/>
    <w:rsid w:val="0031299D"/>
    <w:rsid w:val="00312BF0"/>
    <w:rsid w:val="00315181"/>
    <w:rsid w:val="00317E63"/>
    <w:rsid w:val="003229DA"/>
    <w:rsid w:val="00323AF1"/>
    <w:rsid w:val="00324A25"/>
    <w:rsid w:val="00324F52"/>
    <w:rsid w:val="00326EC7"/>
    <w:rsid w:val="00327E09"/>
    <w:rsid w:val="00331742"/>
    <w:rsid w:val="003368AA"/>
    <w:rsid w:val="003370FC"/>
    <w:rsid w:val="00341863"/>
    <w:rsid w:val="003420FD"/>
    <w:rsid w:val="0034471F"/>
    <w:rsid w:val="0034551E"/>
    <w:rsid w:val="00346A5C"/>
    <w:rsid w:val="00350D11"/>
    <w:rsid w:val="0035338E"/>
    <w:rsid w:val="003533D6"/>
    <w:rsid w:val="00354DEF"/>
    <w:rsid w:val="00360DEA"/>
    <w:rsid w:val="00361AF9"/>
    <w:rsid w:val="003660C9"/>
    <w:rsid w:val="00372D5E"/>
    <w:rsid w:val="00380C71"/>
    <w:rsid w:val="00385996"/>
    <w:rsid w:val="00386945"/>
    <w:rsid w:val="00387A41"/>
    <w:rsid w:val="00391A64"/>
    <w:rsid w:val="00392835"/>
    <w:rsid w:val="0039355A"/>
    <w:rsid w:val="00396307"/>
    <w:rsid w:val="0039711C"/>
    <w:rsid w:val="003A0445"/>
    <w:rsid w:val="003A06C5"/>
    <w:rsid w:val="003A1FE5"/>
    <w:rsid w:val="003A69C0"/>
    <w:rsid w:val="003B2587"/>
    <w:rsid w:val="003B76E1"/>
    <w:rsid w:val="003B7E12"/>
    <w:rsid w:val="003C21C7"/>
    <w:rsid w:val="003C4DD8"/>
    <w:rsid w:val="003C6CE6"/>
    <w:rsid w:val="003C742F"/>
    <w:rsid w:val="003D76B4"/>
    <w:rsid w:val="003E3CCB"/>
    <w:rsid w:val="003E3E69"/>
    <w:rsid w:val="004034E4"/>
    <w:rsid w:val="00410B89"/>
    <w:rsid w:val="00411786"/>
    <w:rsid w:val="004254C8"/>
    <w:rsid w:val="004266E3"/>
    <w:rsid w:val="004316B3"/>
    <w:rsid w:val="00434ED8"/>
    <w:rsid w:val="00435B8E"/>
    <w:rsid w:val="00445E6F"/>
    <w:rsid w:val="00446EE6"/>
    <w:rsid w:val="00454474"/>
    <w:rsid w:val="004564B1"/>
    <w:rsid w:val="004575DE"/>
    <w:rsid w:val="0046163E"/>
    <w:rsid w:val="00474F31"/>
    <w:rsid w:val="00476512"/>
    <w:rsid w:val="0048399E"/>
    <w:rsid w:val="004850FB"/>
    <w:rsid w:val="0048527D"/>
    <w:rsid w:val="00486BCB"/>
    <w:rsid w:val="0048771D"/>
    <w:rsid w:val="004913B0"/>
    <w:rsid w:val="00494577"/>
    <w:rsid w:val="0049546D"/>
    <w:rsid w:val="00495755"/>
    <w:rsid w:val="004961BB"/>
    <w:rsid w:val="004A2A7D"/>
    <w:rsid w:val="004A2BE6"/>
    <w:rsid w:val="004B05F2"/>
    <w:rsid w:val="004B368E"/>
    <w:rsid w:val="004B452F"/>
    <w:rsid w:val="004B5C25"/>
    <w:rsid w:val="004B6DEE"/>
    <w:rsid w:val="004C3A33"/>
    <w:rsid w:val="004D11B1"/>
    <w:rsid w:val="004D2622"/>
    <w:rsid w:val="004D26FC"/>
    <w:rsid w:val="004D539C"/>
    <w:rsid w:val="004D54D6"/>
    <w:rsid w:val="004D7BD3"/>
    <w:rsid w:val="004E00CA"/>
    <w:rsid w:val="004E02A7"/>
    <w:rsid w:val="004E79C9"/>
    <w:rsid w:val="00501DDE"/>
    <w:rsid w:val="00510FFE"/>
    <w:rsid w:val="00520D6C"/>
    <w:rsid w:val="005214EF"/>
    <w:rsid w:val="00521AB3"/>
    <w:rsid w:val="00526C12"/>
    <w:rsid w:val="00530BB1"/>
    <w:rsid w:val="0053233B"/>
    <w:rsid w:val="00534134"/>
    <w:rsid w:val="00537119"/>
    <w:rsid w:val="005452CB"/>
    <w:rsid w:val="005519D6"/>
    <w:rsid w:val="00557A12"/>
    <w:rsid w:val="005610AF"/>
    <w:rsid w:val="005635B3"/>
    <w:rsid w:val="00580342"/>
    <w:rsid w:val="005848AC"/>
    <w:rsid w:val="00587D9D"/>
    <w:rsid w:val="00590CAF"/>
    <w:rsid w:val="005931F2"/>
    <w:rsid w:val="005A53FC"/>
    <w:rsid w:val="005B0FC0"/>
    <w:rsid w:val="005B53B4"/>
    <w:rsid w:val="005B59A9"/>
    <w:rsid w:val="005C010C"/>
    <w:rsid w:val="005C244A"/>
    <w:rsid w:val="005C4051"/>
    <w:rsid w:val="005C497E"/>
    <w:rsid w:val="005C668C"/>
    <w:rsid w:val="005C66D1"/>
    <w:rsid w:val="005D2D9E"/>
    <w:rsid w:val="005D3F4F"/>
    <w:rsid w:val="005D48FB"/>
    <w:rsid w:val="005D5225"/>
    <w:rsid w:val="005E4CF9"/>
    <w:rsid w:val="005E663F"/>
    <w:rsid w:val="005E754D"/>
    <w:rsid w:val="005F10FB"/>
    <w:rsid w:val="005F47B0"/>
    <w:rsid w:val="005F4D41"/>
    <w:rsid w:val="005F60CC"/>
    <w:rsid w:val="005F7C37"/>
    <w:rsid w:val="006012D2"/>
    <w:rsid w:val="00601A9F"/>
    <w:rsid w:val="00602F6E"/>
    <w:rsid w:val="006034A3"/>
    <w:rsid w:val="00604E14"/>
    <w:rsid w:val="00617B71"/>
    <w:rsid w:val="0062190B"/>
    <w:rsid w:val="006220F5"/>
    <w:rsid w:val="00622BD8"/>
    <w:rsid w:val="00624777"/>
    <w:rsid w:val="00624FFA"/>
    <w:rsid w:val="00625C80"/>
    <w:rsid w:val="0063124D"/>
    <w:rsid w:val="006316A5"/>
    <w:rsid w:val="00644EC2"/>
    <w:rsid w:val="0066080A"/>
    <w:rsid w:val="00661333"/>
    <w:rsid w:val="0066762A"/>
    <w:rsid w:val="006709AD"/>
    <w:rsid w:val="0067353F"/>
    <w:rsid w:val="00674A60"/>
    <w:rsid w:val="006802FE"/>
    <w:rsid w:val="00683BC6"/>
    <w:rsid w:val="006861D5"/>
    <w:rsid w:val="0068732A"/>
    <w:rsid w:val="00695FCE"/>
    <w:rsid w:val="0069740A"/>
    <w:rsid w:val="0069768B"/>
    <w:rsid w:val="006A020E"/>
    <w:rsid w:val="006A1F8E"/>
    <w:rsid w:val="006A57E5"/>
    <w:rsid w:val="006B4DB0"/>
    <w:rsid w:val="006B76FF"/>
    <w:rsid w:val="006C0C5C"/>
    <w:rsid w:val="006D1083"/>
    <w:rsid w:val="006D15C0"/>
    <w:rsid w:val="006D7847"/>
    <w:rsid w:val="006E668B"/>
    <w:rsid w:val="006F039E"/>
    <w:rsid w:val="006F159C"/>
    <w:rsid w:val="006F54A9"/>
    <w:rsid w:val="006F7C10"/>
    <w:rsid w:val="006F7C25"/>
    <w:rsid w:val="007005BC"/>
    <w:rsid w:val="007060E2"/>
    <w:rsid w:val="00706FD7"/>
    <w:rsid w:val="00711606"/>
    <w:rsid w:val="00717864"/>
    <w:rsid w:val="00723A84"/>
    <w:rsid w:val="007277BB"/>
    <w:rsid w:val="00736284"/>
    <w:rsid w:val="00741505"/>
    <w:rsid w:val="00742FBA"/>
    <w:rsid w:val="0074625A"/>
    <w:rsid w:val="0074642B"/>
    <w:rsid w:val="007536CB"/>
    <w:rsid w:val="0075677F"/>
    <w:rsid w:val="007569E3"/>
    <w:rsid w:val="007574AC"/>
    <w:rsid w:val="00764FC4"/>
    <w:rsid w:val="007669FB"/>
    <w:rsid w:val="00767045"/>
    <w:rsid w:val="00767CEA"/>
    <w:rsid w:val="00771CCA"/>
    <w:rsid w:val="0077284E"/>
    <w:rsid w:val="00774BBB"/>
    <w:rsid w:val="0077544C"/>
    <w:rsid w:val="00782FED"/>
    <w:rsid w:val="00783A49"/>
    <w:rsid w:val="0078484D"/>
    <w:rsid w:val="007A07E3"/>
    <w:rsid w:val="007A143A"/>
    <w:rsid w:val="007A4C64"/>
    <w:rsid w:val="007B0F38"/>
    <w:rsid w:val="007B208E"/>
    <w:rsid w:val="007B2EF4"/>
    <w:rsid w:val="007B4B07"/>
    <w:rsid w:val="007B5AC6"/>
    <w:rsid w:val="007C0882"/>
    <w:rsid w:val="007C5F08"/>
    <w:rsid w:val="007C711A"/>
    <w:rsid w:val="007D2E55"/>
    <w:rsid w:val="007D48A3"/>
    <w:rsid w:val="007D620B"/>
    <w:rsid w:val="007D6373"/>
    <w:rsid w:val="007E0313"/>
    <w:rsid w:val="007E1ABB"/>
    <w:rsid w:val="007E4A28"/>
    <w:rsid w:val="007F2FC0"/>
    <w:rsid w:val="007F5FC9"/>
    <w:rsid w:val="008043F3"/>
    <w:rsid w:val="00816271"/>
    <w:rsid w:val="00816F48"/>
    <w:rsid w:val="00821D02"/>
    <w:rsid w:val="00825237"/>
    <w:rsid w:val="00833304"/>
    <w:rsid w:val="00836684"/>
    <w:rsid w:val="008377F2"/>
    <w:rsid w:val="0084381A"/>
    <w:rsid w:val="00851C42"/>
    <w:rsid w:val="008542F6"/>
    <w:rsid w:val="00855585"/>
    <w:rsid w:val="0085702B"/>
    <w:rsid w:val="008572F8"/>
    <w:rsid w:val="008666BF"/>
    <w:rsid w:val="00870CD4"/>
    <w:rsid w:val="0087285D"/>
    <w:rsid w:val="00874282"/>
    <w:rsid w:val="008752A7"/>
    <w:rsid w:val="0088014E"/>
    <w:rsid w:val="00884BF1"/>
    <w:rsid w:val="00884D7A"/>
    <w:rsid w:val="00885D15"/>
    <w:rsid w:val="00887D6A"/>
    <w:rsid w:val="008911A6"/>
    <w:rsid w:val="00892B65"/>
    <w:rsid w:val="00894099"/>
    <w:rsid w:val="00894C05"/>
    <w:rsid w:val="008961D7"/>
    <w:rsid w:val="008A1889"/>
    <w:rsid w:val="008A24D3"/>
    <w:rsid w:val="008A3D91"/>
    <w:rsid w:val="008A617C"/>
    <w:rsid w:val="008B29A2"/>
    <w:rsid w:val="008B32A5"/>
    <w:rsid w:val="008B4D57"/>
    <w:rsid w:val="008B5FD7"/>
    <w:rsid w:val="008B6386"/>
    <w:rsid w:val="008B78CF"/>
    <w:rsid w:val="008C5499"/>
    <w:rsid w:val="008D27FA"/>
    <w:rsid w:val="008D2CF2"/>
    <w:rsid w:val="008E207D"/>
    <w:rsid w:val="008E6744"/>
    <w:rsid w:val="008F0EFB"/>
    <w:rsid w:val="008F1A9F"/>
    <w:rsid w:val="008F45AC"/>
    <w:rsid w:val="008F5252"/>
    <w:rsid w:val="008F6DAB"/>
    <w:rsid w:val="00901193"/>
    <w:rsid w:val="00921F21"/>
    <w:rsid w:val="00924533"/>
    <w:rsid w:val="00924575"/>
    <w:rsid w:val="0092728C"/>
    <w:rsid w:val="00927EA4"/>
    <w:rsid w:val="0093046A"/>
    <w:rsid w:val="00933EDF"/>
    <w:rsid w:val="00935886"/>
    <w:rsid w:val="009372F9"/>
    <w:rsid w:val="00943272"/>
    <w:rsid w:val="00945FBB"/>
    <w:rsid w:val="009478BA"/>
    <w:rsid w:val="00947EEC"/>
    <w:rsid w:val="009511F0"/>
    <w:rsid w:val="009611E8"/>
    <w:rsid w:val="00965556"/>
    <w:rsid w:val="00966C37"/>
    <w:rsid w:val="009733C0"/>
    <w:rsid w:val="0098331B"/>
    <w:rsid w:val="00983648"/>
    <w:rsid w:val="00984D38"/>
    <w:rsid w:val="00984D9D"/>
    <w:rsid w:val="00986A50"/>
    <w:rsid w:val="0098747E"/>
    <w:rsid w:val="009901F6"/>
    <w:rsid w:val="009926CF"/>
    <w:rsid w:val="00994820"/>
    <w:rsid w:val="009A44CA"/>
    <w:rsid w:val="009A4ECB"/>
    <w:rsid w:val="009B0504"/>
    <w:rsid w:val="009B25F2"/>
    <w:rsid w:val="009B29A4"/>
    <w:rsid w:val="009B6911"/>
    <w:rsid w:val="009B7F5B"/>
    <w:rsid w:val="009C56FE"/>
    <w:rsid w:val="009D3FCF"/>
    <w:rsid w:val="009E030E"/>
    <w:rsid w:val="009E123F"/>
    <w:rsid w:val="009E7F1F"/>
    <w:rsid w:val="009F007E"/>
    <w:rsid w:val="009F1127"/>
    <w:rsid w:val="00A002C3"/>
    <w:rsid w:val="00A00580"/>
    <w:rsid w:val="00A00F36"/>
    <w:rsid w:val="00A04862"/>
    <w:rsid w:val="00A04B0B"/>
    <w:rsid w:val="00A138C0"/>
    <w:rsid w:val="00A16D1A"/>
    <w:rsid w:val="00A17BAA"/>
    <w:rsid w:val="00A249C2"/>
    <w:rsid w:val="00A30A4C"/>
    <w:rsid w:val="00A338A0"/>
    <w:rsid w:val="00A352BC"/>
    <w:rsid w:val="00A35B8D"/>
    <w:rsid w:val="00A37861"/>
    <w:rsid w:val="00A4070E"/>
    <w:rsid w:val="00A50115"/>
    <w:rsid w:val="00A55A13"/>
    <w:rsid w:val="00A56AA6"/>
    <w:rsid w:val="00A61D2A"/>
    <w:rsid w:val="00A6612F"/>
    <w:rsid w:val="00A72DBE"/>
    <w:rsid w:val="00A73DD6"/>
    <w:rsid w:val="00A7475C"/>
    <w:rsid w:val="00A74CEC"/>
    <w:rsid w:val="00A77CD1"/>
    <w:rsid w:val="00A8179C"/>
    <w:rsid w:val="00A84346"/>
    <w:rsid w:val="00A91791"/>
    <w:rsid w:val="00A91F3A"/>
    <w:rsid w:val="00A9362F"/>
    <w:rsid w:val="00A94B70"/>
    <w:rsid w:val="00A94F3A"/>
    <w:rsid w:val="00A978D1"/>
    <w:rsid w:val="00AA2039"/>
    <w:rsid w:val="00AA6F51"/>
    <w:rsid w:val="00AB4B08"/>
    <w:rsid w:val="00AC05AD"/>
    <w:rsid w:val="00AC2E40"/>
    <w:rsid w:val="00AC382D"/>
    <w:rsid w:val="00AC4509"/>
    <w:rsid w:val="00AD6053"/>
    <w:rsid w:val="00AE5784"/>
    <w:rsid w:val="00AF0A0E"/>
    <w:rsid w:val="00AF420A"/>
    <w:rsid w:val="00AF44B2"/>
    <w:rsid w:val="00AF4655"/>
    <w:rsid w:val="00AF4AAF"/>
    <w:rsid w:val="00AF7DAA"/>
    <w:rsid w:val="00B0657E"/>
    <w:rsid w:val="00B06CD8"/>
    <w:rsid w:val="00B07413"/>
    <w:rsid w:val="00B15726"/>
    <w:rsid w:val="00B15A76"/>
    <w:rsid w:val="00B20763"/>
    <w:rsid w:val="00B216FC"/>
    <w:rsid w:val="00B3136D"/>
    <w:rsid w:val="00B32907"/>
    <w:rsid w:val="00B32FFE"/>
    <w:rsid w:val="00B3474B"/>
    <w:rsid w:val="00B35114"/>
    <w:rsid w:val="00B37A3D"/>
    <w:rsid w:val="00B44E43"/>
    <w:rsid w:val="00B51F64"/>
    <w:rsid w:val="00B54F82"/>
    <w:rsid w:val="00B61084"/>
    <w:rsid w:val="00B61440"/>
    <w:rsid w:val="00B619D6"/>
    <w:rsid w:val="00B70283"/>
    <w:rsid w:val="00B837DB"/>
    <w:rsid w:val="00B85664"/>
    <w:rsid w:val="00B925E1"/>
    <w:rsid w:val="00B94E38"/>
    <w:rsid w:val="00B95382"/>
    <w:rsid w:val="00B97B3E"/>
    <w:rsid w:val="00BB03B8"/>
    <w:rsid w:val="00BB37BB"/>
    <w:rsid w:val="00BB6928"/>
    <w:rsid w:val="00BC3A63"/>
    <w:rsid w:val="00BC6AF0"/>
    <w:rsid w:val="00BC6DA0"/>
    <w:rsid w:val="00BD07E0"/>
    <w:rsid w:val="00BD15AC"/>
    <w:rsid w:val="00BD1CCA"/>
    <w:rsid w:val="00BD3AA2"/>
    <w:rsid w:val="00BD7439"/>
    <w:rsid w:val="00BD7FFC"/>
    <w:rsid w:val="00BE0D47"/>
    <w:rsid w:val="00BE64AC"/>
    <w:rsid w:val="00BE6A74"/>
    <w:rsid w:val="00BE6B8E"/>
    <w:rsid w:val="00BE7469"/>
    <w:rsid w:val="00BF12E3"/>
    <w:rsid w:val="00BF71BA"/>
    <w:rsid w:val="00C0145B"/>
    <w:rsid w:val="00C0222A"/>
    <w:rsid w:val="00C04101"/>
    <w:rsid w:val="00C06CEC"/>
    <w:rsid w:val="00C07CA6"/>
    <w:rsid w:val="00C14F81"/>
    <w:rsid w:val="00C15F67"/>
    <w:rsid w:val="00C16B76"/>
    <w:rsid w:val="00C179F7"/>
    <w:rsid w:val="00C2014D"/>
    <w:rsid w:val="00C20932"/>
    <w:rsid w:val="00C2222E"/>
    <w:rsid w:val="00C30120"/>
    <w:rsid w:val="00C30A33"/>
    <w:rsid w:val="00C3508C"/>
    <w:rsid w:val="00C379B4"/>
    <w:rsid w:val="00C44FD3"/>
    <w:rsid w:val="00C464F9"/>
    <w:rsid w:val="00C472B5"/>
    <w:rsid w:val="00C53B16"/>
    <w:rsid w:val="00C5554F"/>
    <w:rsid w:val="00C5667F"/>
    <w:rsid w:val="00C60A71"/>
    <w:rsid w:val="00C63928"/>
    <w:rsid w:val="00C6774E"/>
    <w:rsid w:val="00C750BB"/>
    <w:rsid w:val="00C7523B"/>
    <w:rsid w:val="00C75240"/>
    <w:rsid w:val="00C75EB7"/>
    <w:rsid w:val="00C76861"/>
    <w:rsid w:val="00C84407"/>
    <w:rsid w:val="00C84604"/>
    <w:rsid w:val="00C85128"/>
    <w:rsid w:val="00C906FE"/>
    <w:rsid w:val="00C91024"/>
    <w:rsid w:val="00C937EE"/>
    <w:rsid w:val="00C95F1E"/>
    <w:rsid w:val="00C9740B"/>
    <w:rsid w:val="00C97965"/>
    <w:rsid w:val="00CA010D"/>
    <w:rsid w:val="00CA61A8"/>
    <w:rsid w:val="00CA703E"/>
    <w:rsid w:val="00CA7D72"/>
    <w:rsid w:val="00CB5A95"/>
    <w:rsid w:val="00CC1972"/>
    <w:rsid w:val="00CC32D3"/>
    <w:rsid w:val="00CD27E2"/>
    <w:rsid w:val="00CD4404"/>
    <w:rsid w:val="00CE263C"/>
    <w:rsid w:val="00CE61BE"/>
    <w:rsid w:val="00CF2457"/>
    <w:rsid w:val="00CF513A"/>
    <w:rsid w:val="00CF5E1C"/>
    <w:rsid w:val="00D01D07"/>
    <w:rsid w:val="00D04E3C"/>
    <w:rsid w:val="00D1485D"/>
    <w:rsid w:val="00D20848"/>
    <w:rsid w:val="00D228C5"/>
    <w:rsid w:val="00D259E1"/>
    <w:rsid w:val="00D25BD1"/>
    <w:rsid w:val="00D30118"/>
    <w:rsid w:val="00D30541"/>
    <w:rsid w:val="00D360FC"/>
    <w:rsid w:val="00D36B9E"/>
    <w:rsid w:val="00D43FAB"/>
    <w:rsid w:val="00D4485B"/>
    <w:rsid w:val="00D50203"/>
    <w:rsid w:val="00D50DAE"/>
    <w:rsid w:val="00D527A8"/>
    <w:rsid w:val="00D57B8D"/>
    <w:rsid w:val="00D60667"/>
    <w:rsid w:val="00D63F72"/>
    <w:rsid w:val="00D66790"/>
    <w:rsid w:val="00D71638"/>
    <w:rsid w:val="00D716A7"/>
    <w:rsid w:val="00D8152D"/>
    <w:rsid w:val="00D8468C"/>
    <w:rsid w:val="00D84C1E"/>
    <w:rsid w:val="00D852DD"/>
    <w:rsid w:val="00D923F0"/>
    <w:rsid w:val="00D96E28"/>
    <w:rsid w:val="00DA15D8"/>
    <w:rsid w:val="00DA476D"/>
    <w:rsid w:val="00DA6F14"/>
    <w:rsid w:val="00DA6F97"/>
    <w:rsid w:val="00DA6FD4"/>
    <w:rsid w:val="00DA7ABE"/>
    <w:rsid w:val="00DB5447"/>
    <w:rsid w:val="00DB72A6"/>
    <w:rsid w:val="00DC2C57"/>
    <w:rsid w:val="00DC2E28"/>
    <w:rsid w:val="00DC76E3"/>
    <w:rsid w:val="00DC7980"/>
    <w:rsid w:val="00DD4963"/>
    <w:rsid w:val="00DD50BF"/>
    <w:rsid w:val="00DE0A80"/>
    <w:rsid w:val="00DE20CF"/>
    <w:rsid w:val="00DE214D"/>
    <w:rsid w:val="00DE35B4"/>
    <w:rsid w:val="00DE6433"/>
    <w:rsid w:val="00DE7929"/>
    <w:rsid w:val="00DE793C"/>
    <w:rsid w:val="00DF4338"/>
    <w:rsid w:val="00DF5876"/>
    <w:rsid w:val="00DF7DFE"/>
    <w:rsid w:val="00E06DE7"/>
    <w:rsid w:val="00E108B2"/>
    <w:rsid w:val="00E10DDA"/>
    <w:rsid w:val="00E11FC1"/>
    <w:rsid w:val="00E14223"/>
    <w:rsid w:val="00E152A4"/>
    <w:rsid w:val="00E25AB3"/>
    <w:rsid w:val="00E32962"/>
    <w:rsid w:val="00E33E94"/>
    <w:rsid w:val="00E37402"/>
    <w:rsid w:val="00E40661"/>
    <w:rsid w:val="00E53355"/>
    <w:rsid w:val="00E5528D"/>
    <w:rsid w:val="00E5680D"/>
    <w:rsid w:val="00E578F5"/>
    <w:rsid w:val="00E63B9E"/>
    <w:rsid w:val="00E6651F"/>
    <w:rsid w:val="00E70CA7"/>
    <w:rsid w:val="00E76DAE"/>
    <w:rsid w:val="00E80B86"/>
    <w:rsid w:val="00E81FDD"/>
    <w:rsid w:val="00E8455D"/>
    <w:rsid w:val="00E84B89"/>
    <w:rsid w:val="00E94346"/>
    <w:rsid w:val="00E96A20"/>
    <w:rsid w:val="00E96B15"/>
    <w:rsid w:val="00EA0D86"/>
    <w:rsid w:val="00EA1328"/>
    <w:rsid w:val="00EA4C9E"/>
    <w:rsid w:val="00EA772F"/>
    <w:rsid w:val="00EB0D3D"/>
    <w:rsid w:val="00EB1800"/>
    <w:rsid w:val="00EB249B"/>
    <w:rsid w:val="00EB268D"/>
    <w:rsid w:val="00EB5CDB"/>
    <w:rsid w:val="00EB719F"/>
    <w:rsid w:val="00EC364D"/>
    <w:rsid w:val="00EC3E52"/>
    <w:rsid w:val="00EC6D18"/>
    <w:rsid w:val="00EC73F7"/>
    <w:rsid w:val="00ED4DF5"/>
    <w:rsid w:val="00ED58AA"/>
    <w:rsid w:val="00EF2017"/>
    <w:rsid w:val="00EF3060"/>
    <w:rsid w:val="00F061E9"/>
    <w:rsid w:val="00F06C7A"/>
    <w:rsid w:val="00F07D98"/>
    <w:rsid w:val="00F10683"/>
    <w:rsid w:val="00F10C09"/>
    <w:rsid w:val="00F12514"/>
    <w:rsid w:val="00F13124"/>
    <w:rsid w:val="00F14AC7"/>
    <w:rsid w:val="00F171CA"/>
    <w:rsid w:val="00F17729"/>
    <w:rsid w:val="00F22671"/>
    <w:rsid w:val="00F25045"/>
    <w:rsid w:val="00F30F1A"/>
    <w:rsid w:val="00F315A3"/>
    <w:rsid w:val="00F322A0"/>
    <w:rsid w:val="00F32C66"/>
    <w:rsid w:val="00F34169"/>
    <w:rsid w:val="00F406BE"/>
    <w:rsid w:val="00F50011"/>
    <w:rsid w:val="00F54B31"/>
    <w:rsid w:val="00F5577A"/>
    <w:rsid w:val="00F57757"/>
    <w:rsid w:val="00F62C26"/>
    <w:rsid w:val="00F76CF6"/>
    <w:rsid w:val="00F777B4"/>
    <w:rsid w:val="00F82743"/>
    <w:rsid w:val="00F83FEA"/>
    <w:rsid w:val="00F900D5"/>
    <w:rsid w:val="00F9578B"/>
    <w:rsid w:val="00F964A7"/>
    <w:rsid w:val="00FA544C"/>
    <w:rsid w:val="00FA55CF"/>
    <w:rsid w:val="00FA6B34"/>
    <w:rsid w:val="00FB0A20"/>
    <w:rsid w:val="00FB3DDC"/>
    <w:rsid w:val="00FB3F19"/>
    <w:rsid w:val="00FB6C80"/>
    <w:rsid w:val="00FC03E9"/>
    <w:rsid w:val="00FC0950"/>
    <w:rsid w:val="00FC183D"/>
    <w:rsid w:val="00FC2CDD"/>
    <w:rsid w:val="00FC4551"/>
    <w:rsid w:val="00FC752E"/>
    <w:rsid w:val="00FC7A0B"/>
    <w:rsid w:val="00FC7B1B"/>
    <w:rsid w:val="00FD6B72"/>
    <w:rsid w:val="00FE0263"/>
    <w:rsid w:val="00FE53C9"/>
    <w:rsid w:val="00FE6B09"/>
    <w:rsid w:val="00FE7E10"/>
    <w:rsid w:val="00FF0546"/>
    <w:rsid w:val="00FF0D1E"/>
    <w:rsid w:val="00FF578A"/>
    <w:rsid w:val="00FF7DDE"/>
    <w:rsid w:val="01BF51F2"/>
    <w:rsid w:val="01DF311E"/>
    <w:rsid w:val="01E66172"/>
    <w:rsid w:val="023551AC"/>
    <w:rsid w:val="0274DF98"/>
    <w:rsid w:val="02D639DB"/>
    <w:rsid w:val="03534F17"/>
    <w:rsid w:val="03AE9C27"/>
    <w:rsid w:val="03CE3A9D"/>
    <w:rsid w:val="04AE27AB"/>
    <w:rsid w:val="04E81BB1"/>
    <w:rsid w:val="05BE253F"/>
    <w:rsid w:val="0620DA07"/>
    <w:rsid w:val="06482B6E"/>
    <w:rsid w:val="0789F8FE"/>
    <w:rsid w:val="084B5455"/>
    <w:rsid w:val="092FDC76"/>
    <w:rsid w:val="09C7D7D1"/>
    <w:rsid w:val="09DB260C"/>
    <w:rsid w:val="09ECF69A"/>
    <w:rsid w:val="0A2BFFEB"/>
    <w:rsid w:val="0AF4574D"/>
    <w:rsid w:val="0B57337E"/>
    <w:rsid w:val="0B65BD5F"/>
    <w:rsid w:val="0BA38629"/>
    <w:rsid w:val="0C0089F5"/>
    <w:rsid w:val="0C2CD650"/>
    <w:rsid w:val="0C704325"/>
    <w:rsid w:val="0CCF33ED"/>
    <w:rsid w:val="0D63510F"/>
    <w:rsid w:val="0DE170BC"/>
    <w:rsid w:val="0E3EE52F"/>
    <w:rsid w:val="0EADFAC2"/>
    <w:rsid w:val="0EFA5B45"/>
    <w:rsid w:val="0F016FCF"/>
    <w:rsid w:val="100DB953"/>
    <w:rsid w:val="10141328"/>
    <w:rsid w:val="10385ECA"/>
    <w:rsid w:val="10486A9D"/>
    <w:rsid w:val="115BCA77"/>
    <w:rsid w:val="11C71B1B"/>
    <w:rsid w:val="123534EE"/>
    <w:rsid w:val="129546E2"/>
    <w:rsid w:val="13077FCE"/>
    <w:rsid w:val="130CAD6D"/>
    <w:rsid w:val="132986A1"/>
    <w:rsid w:val="1353EB53"/>
    <w:rsid w:val="13A484A7"/>
    <w:rsid w:val="13D9AAC7"/>
    <w:rsid w:val="1423B35E"/>
    <w:rsid w:val="150D9056"/>
    <w:rsid w:val="15241002"/>
    <w:rsid w:val="1532A50B"/>
    <w:rsid w:val="15AE2B39"/>
    <w:rsid w:val="162EC28A"/>
    <w:rsid w:val="1653CCD7"/>
    <w:rsid w:val="165F4A69"/>
    <w:rsid w:val="16F9A0DD"/>
    <w:rsid w:val="16FB9235"/>
    <w:rsid w:val="17C86232"/>
    <w:rsid w:val="181191DE"/>
    <w:rsid w:val="183E71E8"/>
    <w:rsid w:val="189A5E20"/>
    <w:rsid w:val="18B5CFC6"/>
    <w:rsid w:val="1906F0F7"/>
    <w:rsid w:val="19A2139E"/>
    <w:rsid w:val="1A82E6A9"/>
    <w:rsid w:val="1AB58F89"/>
    <w:rsid w:val="1AD2820E"/>
    <w:rsid w:val="1AF67990"/>
    <w:rsid w:val="1B00D411"/>
    <w:rsid w:val="1B40884C"/>
    <w:rsid w:val="1B581A57"/>
    <w:rsid w:val="1B9C5A8D"/>
    <w:rsid w:val="1BFE9CDD"/>
    <w:rsid w:val="1C076667"/>
    <w:rsid w:val="1C92B891"/>
    <w:rsid w:val="1C9E2A73"/>
    <w:rsid w:val="1CB45BCF"/>
    <w:rsid w:val="1CDC6D17"/>
    <w:rsid w:val="1D3CCCA5"/>
    <w:rsid w:val="1D5574BA"/>
    <w:rsid w:val="1D830BE9"/>
    <w:rsid w:val="1DA16B81"/>
    <w:rsid w:val="1DC4B2DA"/>
    <w:rsid w:val="1DFFE8DF"/>
    <w:rsid w:val="1E13CB80"/>
    <w:rsid w:val="1E6C242A"/>
    <w:rsid w:val="1EBD96AA"/>
    <w:rsid w:val="1ECB872D"/>
    <w:rsid w:val="1FCEF3CD"/>
    <w:rsid w:val="20036CA0"/>
    <w:rsid w:val="2035CBBB"/>
    <w:rsid w:val="204490DC"/>
    <w:rsid w:val="208F141B"/>
    <w:rsid w:val="20C907BA"/>
    <w:rsid w:val="20FE84CC"/>
    <w:rsid w:val="222172B8"/>
    <w:rsid w:val="2283C4F6"/>
    <w:rsid w:val="23896600"/>
    <w:rsid w:val="23B8F8EC"/>
    <w:rsid w:val="242C4B82"/>
    <w:rsid w:val="242E5482"/>
    <w:rsid w:val="24552925"/>
    <w:rsid w:val="25463B72"/>
    <w:rsid w:val="25A93B63"/>
    <w:rsid w:val="25CB4B5C"/>
    <w:rsid w:val="26B9CAAD"/>
    <w:rsid w:val="2746C65F"/>
    <w:rsid w:val="27CEB9E7"/>
    <w:rsid w:val="27E7FD8F"/>
    <w:rsid w:val="280B3920"/>
    <w:rsid w:val="283FF88F"/>
    <w:rsid w:val="28A90731"/>
    <w:rsid w:val="28BAFAA9"/>
    <w:rsid w:val="29E4BDFB"/>
    <w:rsid w:val="2A2C4DD4"/>
    <w:rsid w:val="2A72E4AB"/>
    <w:rsid w:val="2AB245BB"/>
    <w:rsid w:val="2AE79450"/>
    <w:rsid w:val="2AFB5257"/>
    <w:rsid w:val="2B067295"/>
    <w:rsid w:val="2B4A1B33"/>
    <w:rsid w:val="2C14311E"/>
    <w:rsid w:val="2CA6CA0A"/>
    <w:rsid w:val="2CAEB3BB"/>
    <w:rsid w:val="2CEFA39F"/>
    <w:rsid w:val="2D819AD6"/>
    <w:rsid w:val="2D868FC5"/>
    <w:rsid w:val="2DCD6C67"/>
    <w:rsid w:val="2E4870FB"/>
    <w:rsid w:val="2E49C2C8"/>
    <w:rsid w:val="2E57A59A"/>
    <w:rsid w:val="2E779C96"/>
    <w:rsid w:val="2E8CA996"/>
    <w:rsid w:val="2E95D901"/>
    <w:rsid w:val="2FBC096C"/>
    <w:rsid w:val="2FCD2829"/>
    <w:rsid w:val="31475FCA"/>
    <w:rsid w:val="31B9A1C6"/>
    <w:rsid w:val="31C5BD3F"/>
    <w:rsid w:val="3263F61A"/>
    <w:rsid w:val="3273AF06"/>
    <w:rsid w:val="32775556"/>
    <w:rsid w:val="33D5D084"/>
    <w:rsid w:val="3433014D"/>
    <w:rsid w:val="3478DB8B"/>
    <w:rsid w:val="35622FEF"/>
    <w:rsid w:val="35A0409B"/>
    <w:rsid w:val="35AE1EF3"/>
    <w:rsid w:val="3649FB1C"/>
    <w:rsid w:val="36E14118"/>
    <w:rsid w:val="37053056"/>
    <w:rsid w:val="373079C0"/>
    <w:rsid w:val="37406036"/>
    <w:rsid w:val="377216AF"/>
    <w:rsid w:val="387169E4"/>
    <w:rsid w:val="3876E53D"/>
    <w:rsid w:val="38B9F9E2"/>
    <w:rsid w:val="38C88B3F"/>
    <w:rsid w:val="38D154B6"/>
    <w:rsid w:val="38EE5BC4"/>
    <w:rsid w:val="391A14F3"/>
    <w:rsid w:val="394406C6"/>
    <w:rsid w:val="39B1FA89"/>
    <w:rsid w:val="39B4C85E"/>
    <w:rsid w:val="3A1566DE"/>
    <w:rsid w:val="3A3BBA63"/>
    <w:rsid w:val="3A639951"/>
    <w:rsid w:val="3B10805A"/>
    <w:rsid w:val="3B5BDB00"/>
    <w:rsid w:val="3C5B8355"/>
    <w:rsid w:val="3C8C04F9"/>
    <w:rsid w:val="3C977E8A"/>
    <w:rsid w:val="3D117CFE"/>
    <w:rsid w:val="3D542408"/>
    <w:rsid w:val="3DCF8FEB"/>
    <w:rsid w:val="3E2A5492"/>
    <w:rsid w:val="3EC84D17"/>
    <w:rsid w:val="3EE3430D"/>
    <w:rsid w:val="3FA64BC0"/>
    <w:rsid w:val="3FD01815"/>
    <w:rsid w:val="40481F1F"/>
    <w:rsid w:val="40551383"/>
    <w:rsid w:val="4067CD37"/>
    <w:rsid w:val="40BA761F"/>
    <w:rsid w:val="41530ABC"/>
    <w:rsid w:val="41C9C201"/>
    <w:rsid w:val="420B7946"/>
    <w:rsid w:val="42159C7C"/>
    <w:rsid w:val="42288011"/>
    <w:rsid w:val="425C96FB"/>
    <w:rsid w:val="42858768"/>
    <w:rsid w:val="42A154EE"/>
    <w:rsid w:val="42DCFB1E"/>
    <w:rsid w:val="4333C2C0"/>
    <w:rsid w:val="4348C7FC"/>
    <w:rsid w:val="43896479"/>
    <w:rsid w:val="4464A0BB"/>
    <w:rsid w:val="44EE5DB8"/>
    <w:rsid w:val="451BF908"/>
    <w:rsid w:val="454EA254"/>
    <w:rsid w:val="45C798FA"/>
    <w:rsid w:val="4669DAA9"/>
    <w:rsid w:val="46A007C7"/>
    <w:rsid w:val="46D1CA43"/>
    <w:rsid w:val="4705DB63"/>
    <w:rsid w:val="4707FF91"/>
    <w:rsid w:val="479AF214"/>
    <w:rsid w:val="47CFF842"/>
    <w:rsid w:val="47EEB6DB"/>
    <w:rsid w:val="4813AC18"/>
    <w:rsid w:val="48771979"/>
    <w:rsid w:val="48A44785"/>
    <w:rsid w:val="48ECA76E"/>
    <w:rsid w:val="492EF809"/>
    <w:rsid w:val="495251A9"/>
    <w:rsid w:val="4970C8DF"/>
    <w:rsid w:val="4A0DABC9"/>
    <w:rsid w:val="4A6111C5"/>
    <w:rsid w:val="4A832DE5"/>
    <w:rsid w:val="4B110E64"/>
    <w:rsid w:val="4BA426DD"/>
    <w:rsid w:val="4BCC4B9F"/>
    <w:rsid w:val="4CB630AB"/>
    <w:rsid w:val="4CF106B8"/>
    <w:rsid w:val="4D32E55E"/>
    <w:rsid w:val="4DE2AF87"/>
    <w:rsid w:val="4E5F1066"/>
    <w:rsid w:val="4E859FF8"/>
    <w:rsid w:val="4E9AFFEE"/>
    <w:rsid w:val="4ECBF961"/>
    <w:rsid w:val="4EE01895"/>
    <w:rsid w:val="4F0D7BEF"/>
    <w:rsid w:val="4F2BE6A3"/>
    <w:rsid w:val="4F47D2A3"/>
    <w:rsid w:val="4F60B4DB"/>
    <w:rsid w:val="4F72AFE3"/>
    <w:rsid w:val="4F85B9E7"/>
    <w:rsid w:val="4FB08525"/>
    <w:rsid w:val="50957A96"/>
    <w:rsid w:val="50B859EF"/>
    <w:rsid w:val="50BE4E92"/>
    <w:rsid w:val="51225EE9"/>
    <w:rsid w:val="51B205F0"/>
    <w:rsid w:val="52309651"/>
    <w:rsid w:val="524E92F8"/>
    <w:rsid w:val="52625082"/>
    <w:rsid w:val="52B310F7"/>
    <w:rsid w:val="52C0B583"/>
    <w:rsid w:val="52F6D452"/>
    <w:rsid w:val="53044DC0"/>
    <w:rsid w:val="533A3A7E"/>
    <w:rsid w:val="53A9A07E"/>
    <w:rsid w:val="546422E9"/>
    <w:rsid w:val="5468514B"/>
    <w:rsid w:val="546FB97A"/>
    <w:rsid w:val="5499B60C"/>
    <w:rsid w:val="551BEFCC"/>
    <w:rsid w:val="557D5E92"/>
    <w:rsid w:val="56AA4024"/>
    <w:rsid w:val="56B69C5C"/>
    <w:rsid w:val="56BD601E"/>
    <w:rsid w:val="57640700"/>
    <w:rsid w:val="57D238C9"/>
    <w:rsid w:val="582113CE"/>
    <w:rsid w:val="58513773"/>
    <w:rsid w:val="590E6C18"/>
    <w:rsid w:val="59117BE8"/>
    <w:rsid w:val="59132DAB"/>
    <w:rsid w:val="598CA158"/>
    <w:rsid w:val="59936AB3"/>
    <w:rsid w:val="5A33F7DB"/>
    <w:rsid w:val="5AD523CC"/>
    <w:rsid w:val="5ADED308"/>
    <w:rsid w:val="5B2E9EB9"/>
    <w:rsid w:val="5B6A1764"/>
    <w:rsid w:val="5B89A763"/>
    <w:rsid w:val="5BCAA63D"/>
    <w:rsid w:val="5C117B2D"/>
    <w:rsid w:val="5C1AC619"/>
    <w:rsid w:val="5CF38519"/>
    <w:rsid w:val="5CF99288"/>
    <w:rsid w:val="5D955544"/>
    <w:rsid w:val="5DC5DBBB"/>
    <w:rsid w:val="5E4FCD0A"/>
    <w:rsid w:val="5E969183"/>
    <w:rsid w:val="5F1B61F3"/>
    <w:rsid w:val="5F662821"/>
    <w:rsid w:val="5F77A76D"/>
    <w:rsid w:val="5F7E6D10"/>
    <w:rsid w:val="5FF209C8"/>
    <w:rsid w:val="60062D73"/>
    <w:rsid w:val="604D338D"/>
    <w:rsid w:val="60569E14"/>
    <w:rsid w:val="607A0E2E"/>
    <w:rsid w:val="6097F77A"/>
    <w:rsid w:val="60AD628B"/>
    <w:rsid w:val="60B056EF"/>
    <w:rsid w:val="60BC3325"/>
    <w:rsid w:val="6100153F"/>
    <w:rsid w:val="6172A909"/>
    <w:rsid w:val="61F4F0E0"/>
    <w:rsid w:val="61FCD374"/>
    <w:rsid w:val="62008CEB"/>
    <w:rsid w:val="641D8DA3"/>
    <w:rsid w:val="64E2FFD1"/>
    <w:rsid w:val="64F7860B"/>
    <w:rsid w:val="65259059"/>
    <w:rsid w:val="654DF3CE"/>
    <w:rsid w:val="6564A4A9"/>
    <w:rsid w:val="66768AA8"/>
    <w:rsid w:val="667B1BB7"/>
    <w:rsid w:val="66ADFDBD"/>
    <w:rsid w:val="671594B8"/>
    <w:rsid w:val="674E5A69"/>
    <w:rsid w:val="676F9848"/>
    <w:rsid w:val="67A45121"/>
    <w:rsid w:val="67D4528C"/>
    <w:rsid w:val="68A093BC"/>
    <w:rsid w:val="69A481A3"/>
    <w:rsid w:val="69C5577A"/>
    <w:rsid w:val="6A60FDC2"/>
    <w:rsid w:val="6AA2DDE7"/>
    <w:rsid w:val="6B2A42C7"/>
    <w:rsid w:val="6B350347"/>
    <w:rsid w:val="6C462088"/>
    <w:rsid w:val="6C8C3EBD"/>
    <w:rsid w:val="6C8FB49E"/>
    <w:rsid w:val="6CA0D690"/>
    <w:rsid w:val="6D02DEAA"/>
    <w:rsid w:val="6D16BB21"/>
    <w:rsid w:val="6D334518"/>
    <w:rsid w:val="6D888D9F"/>
    <w:rsid w:val="6D9707D9"/>
    <w:rsid w:val="6DED734B"/>
    <w:rsid w:val="6E182B22"/>
    <w:rsid w:val="6E5CEA91"/>
    <w:rsid w:val="6E60CF08"/>
    <w:rsid w:val="6EA36AC6"/>
    <w:rsid w:val="6EE73900"/>
    <w:rsid w:val="6F6739E0"/>
    <w:rsid w:val="7016D69D"/>
    <w:rsid w:val="7025A791"/>
    <w:rsid w:val="7025F504"/>
    <w:rsid w:val="70C1B7BA"/>
    <w:rsid w:val="713B3B78"/>
    <w:rsid w:val="7150C530"/>
    <w:rsid w:val="724FF25B"/>
    <w:rsid w:val="72925ADE"/>
    <w:rsid w:val="729AEF87"/>
    <w:rsid w:val="72C30D99"/>
    <w:rsid w:val="72F2FD5E"/>
    <w:rsid w:val="730D9C03"/>
    <w:rsid w:val="73654608"/>
    <w:rsid w:val="73918F06"/>
    <w:rsid w:val="73F89361"/>
    <w:rsid w:val="74105B47"/>
    <w:rsid w:val="74765EBE"/>
    <w:rsid w:val="74A42597"/>
    <w:rsid w:val="75016E5F"/>
    <w:rsid w:val="751B777A"/>
    <w:rsid w:val="75A2109B"/>
    <w:rsid w:val="75B41E48"/>
    <w:rsid w:val="7662A74B"/>
    <w:rsid w:val="76AA303E"/>
    <w:rsid w:val="76B374D5"/>
    <w:rsid w:val="76F7BFFF"/>
    <w:rsid w:val="770AD58B"/>
    <w:rsid w:val="7822A560"/>
    <w:rsid w:val="782D4E01"/>
    <w:rsid w:val="786F243D"/>
    <w:rsid w:val="789DB7D6"/>
    <w:rsid w:val="792D321E"/>
    <w:rsid w:val="79607C27"/>
    <w:rsid w:val="7986B321"/>
    <w:rsid w:val="7A4DC180"/>
    <w:rsid w:val="7AC72FAC"/>
    <w:rsid w:val="7AE6C6A9"/>
    <w:rsid w:val="7B29A1DC"/>
    <w:rsid w:val="7BB5CB79"/>
    <w:rsid w:val="7BF9A18A"/>
    <w:rsid w:val="7D069A62"/>
    <w:rsid w:val="7DB31636"/>
    <w:rsid w:val="7E08D2BB"/>
    <w:rsid w:val="7E7CD4F3"/>
    <w:rsid w:val="7EA3B608"/>
    <w:rsid w:val="7ECFAD03"/>
    <w:rsid w:val="7F788D08"/>
    <w:rsid w:val="7F7DC6D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DC449"/>
  <w15:docId w15:val="{A93697C7-9F48-4301-BBD9-DB3E293D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1">
    <w:name w:val="Bijlage ongenummerd1"/>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lang w:val="en-US"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lang w:val="en-US"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lang w:val="en-US"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3B25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2587"/>
    <w:rPr>
      <w:rFonts w:ascii="Verdana" w:hAnsi="Verdana"/>
      <w:color w:val="000000"/>
      <w:sz w:val="18"/>
      <w:szCs w:val="18"/>
    </w:rPr>
  </w:style>
  <w:style w:type="paragraph" w:styleId="Voettekst">
    <w:name w:val="footer"/>
    <w:basedOn w:val="Standaard"/>
    <w:link w:val="VoettekstChar"/>
    <w:uiPriority w:val="99"/>
    <w:unhideWhenUsed/>
    <w:rsid w:val="003B25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2587"/>
    <w:rPr>
      <w:rFonts w:ascii="Verdana" w:hAnsi="Verdana"/>
      <w:color w:val="000000"/>
      <w:sz w:val="18"/>
      <w:szCs w:val="18"/>
    </w:rPr>
  </w:style>
  <w:style w:type="paragraph" w:styleId="Voetnoottekst">
    <w:name w:val="footnote text"/>
    <w:basedOn w:val="Standaard"/>
    <w:link w:val="VoetnoottekstChar"/>
    <w:uiPriority w:val="99"/>
    <w:semiHidden/>
    <w:unhideWhenUsed/>
    <w:rsid w:val="003B2587"/>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semiHidden/>
    <w:rsid w:val="003B2587"/>
    <w:rPr>
      <w:rFonts w:ascii="Verdana" w:eastAsia="Times New Roman" w:hAnsi="Verdana" w:cs="Times New Roman"/>
      <w:sz w:val="13"/>
    </w:rPr>
  </w:style>
  <w:style w:type="character" w:styleId="Voetnootmarkering">
    <w:name w:val="footnote reference"/>
    <w:basedOn w:val="Standaardalinea-lettertype"/>
    <w:uiPriority w:val="99"/>
    <w:semiHidden/>
    <w:unhideWhenUsed/>
    <w:rsid w:val="003B2587"/>
    <w:rPr>
      <w:vertAlign w:val="superscript"/>
    </w:rPr>
  </w:style>
  <w:style w:type="character" w:customStyle="1" w:styleId="normaltextrun">
    <w:name w:val="normaltextrun"/>
    <w:basedOn w:val="Standaardalinea-lettertype"/>
    <w:rsid w:val="003B2587"/>
  </w:style>
  <w:style w:type="character" w:styleId="Verwijzingopmerking">
    <w:name w:val="annotation reference"/>
    <w:basedOn w:val="Standaardalinea-lettertype"/>
    <w:uiPriority w:val="99"/>
    <w:semiHidden/>
    <w:unhideWhenUsed/>
    <w:rsid w:val="00C6774E"/>
    <w:rPr>
      <w:sz w:val="16"/>
      <w:szCs w:val="16"/>
    </w:rPr>
  </w:style>
  <w:style w:type="paragraph" w:styleId="Tekstopmerking">
    <w:name w:val="annotation text"/>
    <w:basedOn w:val="Standaard"/>
    <w:link w:val="TekstopmerkingChar"/>
    <w:uiPriority w:val="99"/>
    <w:unhideWhenUsed/>
    <w:rsid w:val="00C6774E"/>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6774E"/>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9C56FE"/>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C042A"/>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0C042A"/>
    <w:rPr>
      <w:rFonts w:ascii="Verdana" w:eastAsiaTheme="minorHAnsi" w:hAnsi="Verdana" w:cstheme="minorBidi"/>
      <w:b/>
      <w:bCs/>
      <w:color w:val="000000"/>
      <w:kern w:val="2"/>
      <w:lang w:eastAsia="en-US"/>
      <w14:ligatures w14:val="standardContextual"/>
    </w:rPr>
  </w:style>
  <w:style w:type="character" w:styleId="Vermelding">
    <w:name w:val="Mention"/>
    <w:basedOn w:val="Standaardalinea-lettertype"/>
    <w:uiPriority w:val="99"/>
    <w:unhideWhenUsed/>
    <w:rPr>
      <w:color w:val="2B579A"/>
      <w:shd w:val="clear" w:color="auto" w:fill="E6E6E6"/>
    </w:rPr>
  </w:style>
  <w:style w:type="character" w:styleId="Hyperlink">
    <w:name w:val="Hyperlink"/>
    <w:basedOn w:val="Standaardalinea-lettertype"/>
    <w:uiPriority w:val="99"/>
    <w:unhideWhenUsed/>
    <w:rsid w:val="00521AB3"/>
    <w:rPr>
      <w:color w:val="0563C1" w:themeColor="hyperlink"/>
      <w:u w:val="single"/>
    </w:rPr>
  </w:style>
  <w:style w:type="character" w:styleId="Onopgelostemelding">
    <w:name w:val="Unresolved Mention"/>
    <w:basedOn w:val="Standaardalinea-lettertype"/>
    <w:uiPriority w:val="99"/>
    <w:semiHidden/>
    <w:unhideWhenUsed/>
    <w:rsid w:val="00521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46">
      <w:bodyDiv w:val="1"/>
      <w:marLeft w:val="0"/>
      <w:marRight w:val="0"/>
      <w:marTop w:val="0"/>
      <w:marBottom w:val="0"/>
      <w:divBdr>
        <w:top w:val="none" w:sz="0" w:space="0" w:color="auto"/>
        <w:left w:val="none" w:sz="0" w:space="0" w:color="auto"/>
        <w:bottom w:val="none" w:sz="0" w:space="0" w:color="auto"/>
        <w:right w:val="none" w:sz="0" w:space="0" w:color="auto"/>
      </w:divBdr>
    </w:div>
    <w:div w:id="77988353">
      <w:bodyDiv w:val="1"/>
      <w:marLeft w:val="0"/>
      <w:marRight w:val="0"/>
      <w:marTop w:val="0"/>
      <w:marBottom w:val="0"/>
      <w:divBdr>
        <w:top w:val="none" w:sz="0" w:space="0" w:color="auto"/>
        <w:left w:val="none" w:sz="0" w:space="0" w:color="auto"/>
        <w:bottom w:val="none" w:sz="0" w:space="0" w:color="auto"/>
        <w:right w:val="none" w:sz="0" w:space="0" w:color="auto"/>
      </w:divBdr>
    </w:div>
    <w:div w:id="248469238">
      <w:bodyDiv w:val="1"/>
      <w:marLeft w:val="0"/>
      <w:marRight w:val="0"/>
      <w:marTop w:val="0"/>
      <w:marBottom w:val="0"/>
      <w:divBdr>
        <w:top w:val="none" w:sz="0" w:space="0" w:color="auto"/>
        <w:left w:val="none" w:sz="0" w:space="0" w:color="auto"/>
        <w:bottom w:val="none" w:sz="0" w:space="0" w:color="auto"/>
        <w:right w:val="none" w:sz="0" w:space="0" w:color="auto"/>
      </w:divBdr>
    </w:div>
    <w:div w:id="364253358">
      <w:bodyDiv w:val="1"/>
      <w:marLeft w:val="0"/>
      <w:marRight w:val="0"/>
      <w:marTop w:val="0"/>
      <w:marBottom w:val="0"/>
      <w:divBdr>
        <w:top w:val="none" w:sz="0" w:space="0" w:color="auto"/>
        <w:left w:val="none" w:sz="0" w:space="0" w:color="auto"/>
        <w:bottom w:val="none" w:sz="0" w:space="0" w:color="auto"/>
        <w:right w:val="none" w:sz="0" w:space="0" w:color="auto"/>
      </w:divBdr>
    </w:div>
    <w:div w:id="373236755">
      <w:bodyDiv w:val="1"/>
      <w:marLeft w:val="0"/>
      <w:marRight w:val="0"/>
      <w:marTop w:val="0"/>
      <w:marBottom w:val="0"/>
      <w:divBdr>
        <w:top w:val="none" w:sz="0" w:space="0" w:color="auto"/>
        <w:left w:val="none" w:sz="0" w:space="0" w:color="auto"/>
        <w:bottom w:val="none" w:sz="0" w:space="0" w:color="auto"/>
        <w:right w:val="none" w:sz="0" w:space="0" w:color="auto"/>
      </w:divBdr>
    </w:div>
    <w:div w:id="1242761926">
      <w:bodyDiv w:val="1"/>
      <w:marLeft w:val="0"/>
      <w:marRight w:val="0"/>
      <w:marTop w:val="0"/>
      <w:marBottom w:val="0"/>
      <w:divBdr>
        <w:top w:val="none" w:sz="0" w:space="0" w:color="auto"/>
        <w:left w:val="none" w:sz="0" w:space="0" w:color="auto"/>
        <w:bottom w:val="none" w:sz="0" w:space="0" w:color="auto"/>
        <w:right w:val="none" w:sz="0" w:space="0" w:color="auto"/>
      </w:divBdr>
    </w:div>
    <w:div w:id="1339427021">
      <w:bodyDiv w:val="1"/>
      <w:marLeft w:val="0"/>
      <w:marRight w:val="0"/>
      <w:marTop w:val="0"/>
      <w:marBottom w:val="0"/>
      <w:divBdr>
        <w:top w:val="none" w:sz="0" w:space="0" w:color="auto"/>
        <w:left w:val="none" w:sz="0" w:space="0" w:color="auto"/>
        <w:bottom w:val="none" w:sz="0" w:space="0" w:color="auto"/>
        <w:right w:val="none" w:sz="0" w:space="0" w:color="auto"/>
      </w:divBdr>
    </w:div>
    <w:div w:id="1503856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AB737E4-AAE0-4319-8662-389DE17BF326}">
    <t:Anchor>
      <t:Comment id="79562269"/>
    </t:Anchor>
    <t:History>
      <t:Event id="{5CD2AF39-9738-4ECF-B05F-1AC26DC96519}" time="2024-09-06T07:40:19.893Z">
        <t:Attribution userId="S::t.c.vankesteren@minezk.nl::966ee8fa-7fef-44bb-b4f2-851bc02f9fd3" userProvider="AD" userName="Kesteren, T.C. van (Thijs)"/>
        <t:Anchor>
          <t:Comment id="1012323651"/>
        </t:Anchor>
        <t:Create/>
      </t:Event>
      <t:Event id="{4DD1ABE3-1B0A-4E87-B29D-063C7A988792}" time="2024-09-06T07:40:19.893Z">
        <t:Attribution userId="S::t.c.vankesteren@minezk.nl::966ee8fa-7fef-44bb-b4f2-851bc02f9fd3" userProvider="AD" userName="Kesteren, T.C. van (Thijs)"/>
        <t:Anchor>
          <t:Comment id="1012323651"/>
        </t:Anchor>
        <t:Assign userId="S::j.d.d.daemen@minezk.nl::7885b4bb-9e8a-43af-94ee-fc46071cd1a5" userProvider="AD" userName="Daemen, dr. J.D.D. (Job)"/>
      </t:Event>
      <t:Event id="{0E881DBA-2453-4601-9E21-E4A07FCC045F}" time="2024-09-06T07:40:19.893Z">
        <t:Attribution userId="S::t.c.vankesteren@minezk.nl::966ee8fa-7fef-44bb-b4f2-851bc02f9fd3" userProvider="AD" userName="Kesteren, T.C. van (Thijs)"/>
        <t:Anchor>
          <t:Comment id="1012323651"/>
        </t:Anchor>
        <t:SetTitle title="@Daemen, dr. J.D.D. (Job), ben je akkoord met schrappen?"/>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1636</ap:Words>
  <ap:Characters>9001</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2024-10-04T10:19:00.0000000Z</dcterms:created>
  <dcterms:modified xsi:type="dcterms:W3CDTF">2024-10-09T13:45:00.0000000Z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26 juli 2024</vt:lpwstr>
  </property>
  <property fmtid="{D5CDD505-2E9C-101B-9397-08002B2CF9AE}" pid="4" name="Onderwerp">
    <vt:lpwstr>Antwoord op vragen van het lid Beckerman</vt:lpwstr>
  </property>
  <property fmtid="{D5CDD505-2E9C-101B-9397-08002B2CF9AE}" pid="5" name="Kenmerk">
    <vt:lpwstr>2024-0000821269</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lassificationContentMarkingFooterShapeIds">
    <vt:lpwstr>767e080a,19109f4a,3f8c7fe6</vt:lpwstr>
  </property>
  <property fmtid="{D5CDD505-2E9C-101B-9397-08002B2CF9AE}" pid="10" name="ClassificationContentMarkingFooterFontProps">
    <vt:lpwstr>#000000,10,Calibri</vt:lpwstr>
  </property>
  <property fmtid="{D5CDD505-2E9C-101B-9397-08002B2CF9AE}" pid="11" name="ClassificationContentMarkingFooterText">
    <vt:lpwstr>Intern gebruik</vt:lpwstr>
  </property>
  <property fmtid="{D5CDD505-2E9C-101B-9397-08002B2CF9AE}" pid="12" name="ContentTypeId">
    <vt:lpwstr>0x01010042BA8BA4C4580641802B4FDBFB4F6BB7</vt:lpwstr>
  </property>
</Properties>
</file>