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73C" w:rsidRDefault="00DB31D8" w14:paraId="7A20034F" w14:textId="48D728FC">
      <w:bookmarkStart w:name="_GoBack" w:id="0"/>
      <w:bookmarkEnd w:id="0"/>
      <w:r>
        <w:t>Geachte voorzitter,</w:t>
      </w:r>
    </w:p>
    <w:p w:rsidR="00DB31D8" w:rsidP="00DB31D8" w:rsidRDefault="00DB31D8" w14:paraId="4F23631A" w14:textId="77777777"/>
    <w:p w:rsidR="00DB31D8" w:rsidP="00DB31D8" w:rsidRDefault="00DB31D8" w14:paraId="412C7F59" w14:textId="5171A291">
      <w:r>
        <w:t xml:space="preserve">De rederijen van de Vervoerconcessie Waddenveren West, B.V. Terschellinger Stoomboot Maatschappij (hierna: TSM) en de Vervoerconcessie Waddenveren Oost, Wagenborg Passagiersdiensten B.V. (hierna: WPD), hebben de vervoerplannen voor 2025 bij mij ingediend (respectievelijk bijlage 1 en 2). Als concessieverlener </w:t>
      </w:r>
      <w:r w:rsidR="008079D4">
        <w:t>dient het Ministerie van IenW</w:t>
      </w:r>
      <w:r>
        <w:t xml:space="preserve"> te besluiten in hoeverre </w:t>
      </w:r>
      <w:r w:rsidR="0091260E">
        <w:t>het</w:t>
      </w:r>
      <w:r>
        <w:t xml:space="preserve"> instem</w:t>
      </w:r>
      <w:r w:rsidR="008079D4">
        <w:t xml:space="preserve">t </w:t>
      </w:r>
      <w:r>
        <w:t xml:space="preserve">met deze vervoerplannen. Met deze brief </w:t>
      </w:r>
      <w:r w:rsidR="008079D4">
        <w:t xml:space="preserve">informeert </w:t>
      </w:r>
      <w:r w:rsidR="00BB2851">
        <w:t>mijn m</w:t>
      </w:r>
      <w:r w:rsidR="008079D4">
        <w:t>inisterie</w:t>
      </w:r>
      <w:r>
        <w:t xml:space="preserve"> uw Kamer </w:t>
      </w:r>
      <w:r w:rsidR="0091260E">
        <w:t>hierover</w:t>
      </w:r>
      <w:r>
        <w:t>.</w:t>
      </w:r>
    </w:p>
    <w:p w:rsidR="00ED6985" w:rsidP="00DB31D8" w:rsidRDefault="00ED6985" w14:paraId="246CC05D" w14:textId="77777777"/>
    <w:p w:rsidR="00ED6985" w:rsidP="00DB31D8" w:rsidRDefault="00C671F0" w14:paraId="0E93EAED" w14:textId="70DF67A3">
      <w:pPr>
        <w:rPr>
          <w:b/>
          <w:bCs/>
        </w:rPr>
      </w:pPr>
      <w:r>
        <w:rPr>
          <w:b/>
          <w:bCs/>
        </w:rPr>
        <w:t>V</w:t>
      </w:r>
      <w:r w:rsidR="00ED6985">
        <w:rPr>
          <w:b/>
          <w:bCs/>
        </w:rPr>
        <w:t>ervoerplannen 2025</w:t>
      </w:r>
      <w:r>
        <w:rPr>
          <w:b/>
          <w:bCs/>
        </w:rPr>
        <w:t xml:space="preserve"> </w:t>
      </w:r>
      <w:r w:rsidR="00BB2851">
        <w:rPr>
          <w:b/>
          <w:bCs/>
        </w:rPr>
        <w:t xml:space="preserve">TSM en WPD </w:t>
      </w:r>
    </w:p>
    <w:p w:rsidRPr="000C2DE3" w:rsidR="000C2DE3" w:rsidP="00DB31D8" w:rsidRDefault="000C2DE3" w14:paraId="12092AA3" w14:textId="0DC6F702">
      <w:r>
        <w:t>Allereerst worden hieronder de belangrijkste wijzigingen ten opzichte van 2024 beschreven.</w:t>
      </w:r>
    </w:p>
    <w:p w:rsidR="00ED6985" w:rsidP="00DB31D8" w:rsidRDefault="00ED6985" w14:paraId="7F2D5A8E" w14:textId="77777777"/>
    <w:p w:rsidR="00ED6985" w:rsidP="00DB31D8" w:rsidRDefault="00ED6985" w14:paraId="07F49A9E" w14:textId="3DE4ACDC">
      <w:r>
        <w:rPr>
          <w:i/>
          <w:iCs/>
        </w:rPr>
        <w:t>Tarieven</w:t>
      </w:r>
    </w:p>
    <w:p w:rsidR="00ED6985" w:rsidP="00DB31D8" w:rsidRDefault="00ED6985" w14:paraId="08F71106" w14:textId="3EADA629">
      <w:r>
        <w:t>De tarieven van beide rederijen worden</w:t>
      </w:r>
      <w:r w:rsidR="005726CE">
        <w:t xml:space="preserve"> in 2025</w:t>
      </w:r>
      <w:r>
        <w:t xml:space="preserve"> met 4,0% verhoogd. </w:t>
      </w:r>
      <w:r w:rsidR="00CD7F82">
        <w:t>De</w:t>
      </w:r>
      <w:r w:rsidR="005726CE">
        <w:t xml:space="preserve"> </w:t>
      </w:r>
      <w:r>
        <w:t xml:space="preserve">voorgestelde </w:t>
      </w:r>
      <w:r w:rsidR="005726CE">
        <w:t xml:space="preserve">tariefstijging komt overeen met </w:t>
      </w:r>
      <w:r>
        <w:t>maximumtariefniveau voor 2025</w:t>
      </w:r>
      <w:r w:rsidR="005726CE">
        <w:t>, deze</w:t>
      </w:r>
      <w:r w:rsidR="00CD1937">
        <w:t xml:space="preserve"> wordt </w:t>
      </w:r>
      <w:r>
        <w:t xml:space="preserve">jaarlijks door mijn ministerie </w:t>
      </w:r>
      <w:r w:rsidR="000C4617">
        <w:t xml:space="preserve">volgens de eisen van de concessies </w:t>
      </w:r>
      <w:r>
        <w:t>vastgesteld.</w:t>
      </w:r>
    </w:p>
    <w:p w:rsidR="00ED6985" w:rsidP="00DB31D8" w:rsidRDefault="00ED6985" w14:paraId="315DD035" w14:textId="77777777"/>
    <w:p w:rsidR="00ED6985" w:rsidP="00DB31D8" w:rsidRDefault="00ED6985" w14:paraId="1F7F623B" w14:textId="0B74D272">
      <w:r>
        <w:rPr>
          <w:i/>
          <w:iCs/>
        </w:rPr>
        <w:t>Dienstregelin</w:t>
      </w:r>
      <w:r>
        <w:t>g</w:t>
      </w:r>
    </w:p>
    <w:p w:rsidR="005726CE" w:rsidP="00DB31D8" w:rsidRDefault="00ED6985" w14:paraId="48C6CD00" w14:textId="624CCF06">
      <w:r>
        <w:t xml:space="preserve">De dienstregeling 2025 van TSM bevat minder afvaarten dan in 2024, omdat er sprake is van structurele onderbezetting op een aantal afvaarten die nu nog wel in de dienstregeling opgenomen zijn. </w:t>
      </w:r>
      <w:r w:rsidR="00D81186">
        <w:t xml:space="preserve">Het gaat vooral om minder afvaarten van beide sneldiensten en van de </w:t>
      </w:r>
      <w:r w:rsidR="00CD7F82">
        <w:t>v</w:t>
      </w:r>
      <w:r w:rsidR="00D81186">
        <w:t xml:space="preserve">eerdienst naar Terschelling. </w:t>
      </w:r>
      <w:r w:rsidR="00CD7F82">
        <w:t xml:space="preserve">Consumentenorganisaties en Decentrale Overheden hebben hun zorgen geuit over de gevolgen van het lagere aantal afvaarten voor de passagiers en de leefbaarheid van de eilanden. TSM heeft naar aanleiding van deze zorgen </w:t>
      </w:r>
      <w:r w:rsidR="00813235">
        <w:t>meer</w:t>
      </w:r>
      <w:r w:rsidR="00CD7F82">
        <w:t xml:space="preserve"> afvaarten </w:t>
      </w:r>
      <w:r w:rsidR="00813235">
        <w:t>behouden dan in het concept vervoerplan</w:t>
      </w:r>
      <w:r w:rsidR="00CD7F82">
        <w:t xml:space="preserve"> en geeft voor de </w:t>
      </w:r>
      <w:r w:rsidR="00813235">
        <w:t>overige</w:t>
      </w:r>
      <w:r w:rsidR="00CD7F82">
        <w:t xml:space="preserve"> afvaarten aan dat schrappen nodig is om financieel gezond te blijven. Ook duurzaamheidsoverwegingen spelen </w:t>
      </w:r>
      <w:r w:rsidR="00253D6B">
        <w:t xml:space="preserve">hierbij </w:t>
      </w:r>
      <w:r w:rsidR="00CD7F82">
        <w:t xml:space="preserve">een rol. Mijn ministerie heeft begrip voor de zorgen </w:t>
      </w:r>
      <w:r w:rsidR="00813235">
        <w:t xml:space="preserve">van </w:t>
      </w:r>
      <w:r w:rsidR="00253D6B">
        <w:t xml:space="preserve">de </w:t>
      </w:r>
      <w:r w:rsidR="00813235">
        <w:t>betrokkenen</w:t>
      </w:r>
      <w:r w:rsidR="00CD7F82">
        <w:t xml:space="preserve">, maar begrijpt ook </w:t>
      </w:r>
      <w:r w:rsidR="00E50239">
        <w:t>de redenen van TSM</w:t>
      </w:r>
      <w:r w:rsidR="00CD7F82">
        <w:t xml:space="preserve">. Daarnaast is het goed om te noemen dat TSM ondanks de aanpassing van de dienstregeling aan de concessie blijft voldoen. </w:t>
      </w:r>
    </w:p>
    <w:p w:rsidR="00813235" w:rsidP="00DB31D8" w:rsidRDefault="00813235" w14:paraId="506BFDF9" w14:textId="77777777"/>
    <w:p w:rsidR="00ED6985" w:rsidP="00DB31D8" w:rsidRDefault="00D81186" w14:paraId="4D763ADC" w14:textId="04EB9A43">
      <w:r>
        <w:lastRenderedPageBreak/>
        <w:t>De dienstregeling van WPD wordt voortgezet in lijn met het advies vanuit de evaluatie van de vijfkwartiersdienstregeling Ameland.</w:t>
      </w:r>
      <w:r>
        <w:rPr>
          <w:rStyle w:val="FootnoteReference"/>
        </w:rPr>
        <w:footnoteReference w:id="1"/>
      </w:r>
      <w:r>
        <w:t xml:space="preserve"> </w:t>
      </w:r>
      <w:r w:rsidR="005726CE">
        <w:t xml:space="preserve">Dat betekent dat </w:t>
      </w:r>
      <w:r w:rsidR="007121FD">
        <w:t xml:space="preserve">er met één schip zes keer per dag per richting wordt gevaren op basis van een vijfkwartiersdienstregeling en dat er met een tweede schip wordt gevaren afhankelijk van de waterstand tot vijf keer per dag. </w:t>
      </w:r>
      <w:r w:rsidR="004934B5">
        <w:t xml:space="preserve">De dienstregeling is na afstemming met de adviesorganen en de bus vervoerder licht gewijzigd, zodat een betere aansluiting op het OV naar Leeuwarden mogelijk is en reizigers makkelijker met het OV verder kunnen reizen. </w:t>
      </w:r>
      <w:r w:rsidR="007121FD">
        <w:t>De dienstregeling tussen Lauwersoog en Schiermonnikoog is ongewijzigd ten opzichte van 2024.</w:t>
      </w:r>
    </w:p>
    <w:p w:rsidR="00D81186" w:rsidP="00DB31D8" w:rsidRDefault="00D81186" w14:paraId="63818B01" w14:textId="77777777"/>
    <w:p w:rsidR="00D81186" w:rsidP="00DB31D8" w:rsidRDefault="00D81186" w14:paraId="58C6412B" w14:textId="56EE56B2">
      <w:pPr>
        <w:rPr>
          <w:i/>
          <w:iCs/>
        </w:rPr>
      </w:pPr>
      <w:r>
        <w:rPr>
          <w:i/>
          <w:iCs/>
        </w:rPr>
        <w:t>Overige wijzigingen TSM</w:t>
      </w:r>
    </w:p>
    <w:p w:rsidR="00BB66E6" w:rsidP="00DB31D8" w:rsidRDefault="00BB66E6" w14:paraId="6EE80B53" w14:textId="18D62F21">
      <w:r>
        <w:t xml:space="preserve">De belangrijkste wijzigingen bij TSM bestaan uit het verduurzamen van de brandstof waarop de schepen varen en het vereenvoudigen van het sneldiensttarief. </w:t>
      </w:r>
    </w:p>
    <w:p w:rsidR="00BB66E6" w:rsidP="00DB31D8" w:rsidRDefault="00BB66E6" w14:paraId="4EC71BBD" w14:textId="77777777"/>
    <w:p w:rsidR="00FC6BB7" w:rsidP="00DB31D8" w:rsidRDefault="00D81186" w14:paraId="0F9E7290" w14:textId="2FCE4C96">
      <w:r>
        <w:t xml:space="preserve">TSM zal </w:t>
      </w:r>
      <w:r w:rsidR="00BF7DDC">
        <w:t xml:space="preserve">volgens het vervoerplan </w:t>
      </w:r>
      <w:r>
        <w:t xml:space="preserve">vanaf 2025 beide snelboten laten varen op een nieuwe, schonere brandstof. </w:t>
      </w:r>
      <w:r w:rsidR="00BF7DDC">
        <w:t xml:space="preserve">Recentelijk heeft TSM mijn Ministerie laten weten dat zij de kans zag deze verduurzamingsmaatregel naar voren te halen: de snelboten varen nu al op de schonere brandstof. </w:t>
      </w:r>
      <w:r>
        <w:t xml:space="preserve">Inmiddels varen </w:t>
      </w:r>
      <w:r w:rsidR="007121FD">
        <w:t xml:space="preserve">binnen de reguliere veerdienst </w:t>
      </w:r>
      <w:r>
        <w:t xml:space="preserve">de </w:t>
      </w:r>
      <w:r w:rsidR="007121FD">
        <w:t>M</w:t>
      </w:r>
      <w:r>
        <w:t xml:space="preserve">s Friesland en </w:t>
      </w:r>
      <w:r w:rsidR="007121FD">
        <w:t>M</w:t>
      </w:r>
      <w:r>
        <w:t xml:space="preserve">s Vlieland hier ook op. Om geen risico te nemen voor de continuïteit schakelt TSM hier stapsgewijs op over. </w:t>
      </w:r>
      <w:r w:rsidR="00613F82">
        <w:t>Het Ministerie vindt deze vorm van verduurzaming een goede ontwikkeling.</w:t>
      </w:r>
    </w:p>
    <w:p w:rsidR="00FC6BB7" w:rsidP="00DB31D8" w:rsidRDefault="00FC6BB7" w14:paraId="576A132F" w14:textId="77777777"/>
    <w:p w:rsidR="00FC6BB7" w:rsidP="00DB31D8" w:rsidRDefault="00FC6BB7" w14:paraId="62659E9F" w14:textId="212AFD77">
      <w:r>
        <w:t xml:space="preserve">TSM versimpelt daarnaast het tarief voor de sneldienst. Momenteel is dat gebaseerd op het huidige winter-basistarief plus de sneldiensttoeslag. Dit geeft in de zomer verwarring bij de passagiers en daarom zal TSM vanaf 2025 het tarief van de sneldienst </w:t>
      </w:r>
      <w:r w:rsidR="00C32488">
        <w:t xml:space="preserve">in de zomer </w:t>
      </w:r>
      <w:r>
        <w:t>baseren op</w:t>
      </w:r>
      <w:r w:rsidR="0010094A">
        <w:t xml:space="preserve"> het </w:t>
      </w:r>
      <w:r w:rsidR="00C91C83">
        <w:t xml:space="preserve">hogere </w:t>
      </w:r>
      <w:r w:rsidR="0010094A">
        <w:t>zomertarief</w:t>
      </w:r>
      <w:r w:rsidR="00C32488">
        <w:t xml:space="preserve"> van de veerboot.</w:t>
      </w:r>
      <w:r w:rsidR="00C91C83">
        <w:t xml:space="preserve"> Zodoende worden reizigers niet meer geconfronteerd met kleine prijsverschillen die weinig uitlegbaar zijn. Om de wijziging omzetneutraal te laten verlopen, verlaagt TSM de verhoging voor personen op populaire afvaarttijden tijdens de zomerdienstregeling van 3,4% naar 2,7%. Hiermee voldoet TSM aan de eisen uit de concessie.</w:t>
      </w:r>
    </w:p>
    <w:p w:rsidR="00D81186" w:rsidP="00DB31D8" w:rsidRDefault="00D81186" w14:paraId="609BB334" w14:textId="77777777"/>
    <w:p w:rsidR="00D81186" w:rsidP="00DB31D8" w:rsidRDefault="00D81186" w14:paraId="5FB6F074" w14:textId="717FB9F2">
      <w:pPr>
        <w:rPr>
          <w:i/>
          <w:iCs/>
        </w:rPr>
      </w:pPr>
      <w:r>
        <w:rPr>
          <w:i/>
          <w:iCs/>
        </w:rPr>
        <w:t>Overige wijzigingen WPD</w:t>
      </w:r>
    </w:p>
    <w:p w:rsidR="00FA5080" w:rsidP="0069358C" w:rsidRDefault="00FA5080" w14:paraId="291665EF" w14:textId="792908DC">
      <w:r>
        <w:t xml:space="preserve">Ook WPD benoemt verschillende wijzigingen voor 2025. </w:t>
      </w:r>
    </w:p>
    <w:p w:rsidR="00FA5080" w:rsidP="0069358C" w:rsidRDefault="00FA5080" w14:paraId="2E55A42C" w14:textId="77777777"/>
    <w:p w:rsidR="0069358C" w:rsidP="0069358C" w:rsidRDefault="0069358C" w14:paraId="2E8DFA75" w14:textId="2E6663FB">
      <w:r>
        <w:t>In 2024 heeft WPD het reserveren voor personen, fietsen en motoren ingevoerd op de veerdiensten. Het havenkantoor op Schiermonnikoog wordt samen met de revitalisatie van het haventerrein aangepakt en voorzien van toegangspoortjes, zodat ook hier toegangscontrole uitgevoerd kan worden en de logistiek verbetert. Het Ministerie ziet reserveren als een verbetering, waarbij wel rekening gehouden moet worden met eilanders: zij zijn afhankelijk van de veerverbinding en het is van belang dat er genoeg ruimte voor hen is, mocht een last minute overtocht nodig zijn.</w:t>
      </w:r>
    </w:p>
    <w:p w:rsidR="0069358C" w:rsidP="00DB31D8" w:rsidRDefault="0069358C" w14:paraId="30044313" w14:textId="77777777"/>
    <w:p w:rsidR="00FC6BB7" w:rsidP="00DB31D8" w:rsidRDefault="00FC6BB7" w14:paraId="75AE358F" w14:textId="0BCC19BE">
      <w:r>
        <w:t>WPD gaat</w:t>
      </w:r>
      <w:r w:rsidR="0069358C">
        <w:t xml:space="preserve"> daarnaast</w:t>
      </w:r>
      <w:r>
        <w:t xml:space="preserve"> in 2025 verder met het vervoersconcept, dat een beeld geeft van hoe het vervoer van en naar Schiermonnikoog en Ameland er in de toekomst uit kan zien. Het doel voor 2025 is om hier een verdere richting voor te bepalen. Naar verwachting wordt er dan ook een architect gecontracteerd om schepen te ontwerpen.</w:t>
      </w:r>
      <w:r w:rsidR="00613F82">
        <w:t xml:space="preserve"> Om het level playing field tijdens de aanbesteding van de nieuwe concessies te borgen, overlegt WPD in dit traject met de concessieverlener. </w:t>
      </w:r>
    </w:p>
    <w:p w:rsidR="00FC6BB7" w:rsidP="00DB31D8" w:rsidRDefault="00FC6BB7" w14:paraId="5451A2D9" w14:textId="77777777"/>
    <w:p w:rsidR="00FC6BB7" w:rsidP="00DB31D8" w:rsidRDefault="00FC6BB7" w14:paraId="546CABFF" w14:textId="76BF7FAB">
      <w:r>
        <w:t xml:space="preserve">Daarnaast wil WPD, los van de al bestaande overlegstructuren, initiatieven die ervoor zorgen dat eilandbewoners en eilandgemeenten meer betrokken kunnen worden bij besluitvorming die hun dagelijks leven beïnvloedt gaan ontwikkelen. </w:t>
      </w:r>
      <w:r w:rsidR="0069358C">
        <w:t>Het Ministerie denkt dat het waardevol is om de afstemming met betrokkenen te verbeteren en moedigt dit aan.</w:t>
      </w:r>
    </w:p>
    <w:p w:rsidR="00FC6BB7" w:rsidP="00DB31D8" w:rsidRDefault="00FC6BB7" w14:paraId="1D3200D8" w14:textId="77777777"/>
    <w:p w:rsidR="00C27CD1" w:rsidP="00C27CD1" w:rsidRDefault="00C27CD1" w14:paraId="329F57FF" w14:textId="77777777">
      <w:r>
        <w:rPr>
          <w:b/>
          <w:bCs/>
        </w:rPr>
        <w:t>Instemming vervoerplannen TSM en WPD 2025</w:t>
      </w:r>
    </w:p>
    <w:p w:rsidR="00C27CD1" w:rsidP="00C27CD1" w:rsidRDefault="00613F82" w14:paraId="25FFAE06" w14:textId="709478C7">
      <w:r>
        <w:t>Het ministerie heeft</w:t>
      </w:r>
      <w:r w:rsidR="00C27CD1">
        <w:t xml:space="preserve"> besloten in te stemmen met beide vervoerplannen. Beiden voldoen aan de eisen uit de vervoersconcessies en zijn door de rederijen voorgelegd aan de consumentenorganisaties en decentrale overheden. De rederijen hebben daarbij de zienswijzen en adviezen van deze partijen overgenomen, of hebben duidelijk aangegeven waarom zij hiervan af zijn geweken. Teksten in de vervoerplannen die geen betrekking hebben op de eisen uit de concessies </w:t>
      </w:r>
      <w:r w:rsidR="008079D4">
        <w:t>heeft mijn Ministerie</w:t>
      </w:r>
      <w:r w:rsidR="00C27CD1">
        <w:t xml:space="preserve"> enkel ter kennisgeving aangenomen. </w:t>
      </w:r>
    </w:p>
    <w:p w:rsidR="00F6473C" w:rsidRDefault="000E4D4B" w14:paraId="656987A1" w14:textId="77777777">
      <w:pPr>
        <w:pStyle w:val="Slotzin"/>
      </w:pPr>
      <w:r>
        <w:t>Hoogachtend,</w:t>
      </w:r>
    </w:p>
    <w:p w:rsidRPr="00B0326C" w:rsidR="00B0326C" w:rsidP="00B0326C" w:rsidRDefault="00B0326C" w14:paraId="4013B117" w14:textId="77777777"/>
    <w:p w:rsidR="00F6473C" w:rsidP="0062276F" w:rsidRDefault="0062276F" w14:paraId="1C85113E" w14:textId="7ED5A32F">
      <w:r>
        <w:t>DE STAATSSECRETARIS VAN INFRASTRUCTUUR EN WATERSTAAT – OPENBAAR VERVOER EN MILIEU,</w:t>
      </w:r>
    </w:p>
    <w:p w:rsidR="00F6473C" w:rsidRDefault="00F6473C" w14:paraId="37F344A0" w14:textId="77777777"/>
    <w:p w:rsidR="000E4D4B" w:rsidRDefault="000E4D4B" w14:paraId="5569F2CA" w14:textId="77777777"/>
    <w:p w:rsidR="000E4D4B" w:rsidRDefault="000E4D4B" w14:paraId="3A5471CA" w14:textId="77777777"/>
    <w:p w:rsidR="00F6473C" w:rsidRDefault="00F6473C" w14:paraId="0A9C8472" w14:textId="77777777"/>
    <w:p w:rsidR="00F6473C" w:rsidRDefault="00F6473C" w14:paraId="3191C67B" w14:textId="77777777"/>
    <w:p w:rsidR="00F6473C" w:rsidRDefault="00F6473C" w14:paraId="407837F2" w14:textId="77777777"/>
    <w:p w:rsidR="00F6473C" w:rsidRDefault="000E4D4B" w14:paraId="5F0721E5" w14:textId="77777777">
      <w:r>
        <w:t>C.A. Jansen</w:t>
      </w:r>
    </w:p>
    <w:sectPr w:rsidR="00F6473C">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BAD39" w14:textId="77777777" w:rsidR="00EE1ED6" w:rsidRDefault="00EE1ED6">
      <w:pPr>
        <w:spacing w:line="240" w:lineRule="auto"/>
      </w:pPr>
      <w:r>
        <w:separator/>
      </w:r>
    </w:p>
  </w:endnote>
  <w:endnote w:type="continuationSeparator" w:id="0">
    <w:p w14:paraId="6945A5A3" w14:textId="77777777" w:rsidR="00EE1ED6" w:rsidRDefault="00EE1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4C77F" w14:textId="77777777" w:rsidR="00EE1ED6" w:rsidRDefault="00EE1ED6">
      <w:pPr>
        <w:spacing w:line="240" w:lineRule="auto"/>
      </w:pPr>
      <w:r>
        <w:separator/>
      </w:r>
    </w:p>
  </w:footnote>
  <w:footnote w:type="continuationSeparator" w:id="0">
    <w:p w14:paraId="2C576CD8" w14:textId="77777777" w:rsidR="00EE1ED6" w:rsidRDefault="00EE1ED6">
      <w:pPr>
        <w:spacing w:line="240" w:lineRule="auto"/>
      </w:pPr>
      <w:r>
        <w:continuationSeparator/>
      </w:r>
    </w:p>
  </w:footnote>
  <w:footnote w:id="1">
    <w:p w14:paraId="2CDA15F2" w14:textId="6BE41AC9" w:rsidR="00D81186" w:rsidRPr="004C2BC1" w:rsidRDefault="00D81186">
      <w:pPr>
        <w:pStyle w:val="FootnoteText"/>
        <w:rPr>
          <w:sz w:val="18"/>
          <w:szCs w:val="18"/>
        </w:rPr>
      </w:pPr>
      <w:r w:rsidRPr="004C2BC1">
        <w:rPr>
          <w:rStyle w:val="FootnoteReference"/>
          <w:sz w:val="18"/>
          <w:szCs w:val="18"/>
        </w:rPr>
        <w:footnoteRef/>
      </w:r>
      <w:r w:rsidRPr="004C2BC1">
        <w:rPr>
          <w:sz w:val="18"/>
          <w:szCs w:val="18"/>
        </w:rPr>
        <w:t xml:space="preserve"> Tweede Kamer, vergaderjaar 2022-2023, 31 409, nr. 461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C7CBD" w14:textId="77777777" w:rsidR="00F6473C" w:rsidRDefault="000E4D4B">
    <w:r>
      <w:rPr>
        <w:noProof/>
        <w:lang w:val="en-GB" w:eastAsia="en-GB"/>
      </w:rPr>
      <mc:AlternateContent>
        <mc:Choice Requires="wps">
          <w:drawing>
            <wp:anchor distT="0" distB="0" distL="0" distR="0" simplePos="0" relativeHeight="251651584" behindDoc="0" locked="1" layoutInCell="1" allowOverlap="1" wp14:anchorId="40C4CD46" wp14:editId="5903BB2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6AB074C" w14:textId="77777777" w:rsidR="00F6473C" w:rsidRDefault="000E4D4B">
                          <w:pPr>
                            <w:pStyle w:val="AfzendgegevensKop0"/>
                          </w:pPr>
                          <w:r>
                            <w:t>Ministerie van Infrastructuur en Waterstaat</w:t>
                          </w:r>
                        </w:p>
                        <w:p w14:paraId="11391552" w14:textId="77777777" w:rsidR="009D1E4C" w:rsidRDefault="009D1E4C" w:rsidP="009D1E4C"/>
                        <w:p w14:paraId="10DC3AF8" w14:textId="77777777" w:rsidR="009D1E4C" w:rsidRPr="000D4FC5" w:rsidRDefault="009D1E4C" w:rsidP="009D1E4C">
                          <w:pPr>
                            <w:pStyle w:val="Referentiegegevens"/>
                            <w:rPr>
                              <w:b/>
                              <w:bCs/>
                            </w:rPr>
                          </w:pPr>
                          <w:r w:rsidRPr="000D4FC5">
                            <w:rPr>
                              <w:b/>
                              <w:bCs/>
                            </w:rPr>
                            <w:t>Ons kenmerk</w:t>
                          </w:r>
                        </w:p>
                        <w:p w14:paraId="6BCEFA5B" w14:textId="77777777" w:rsidR="009D1E4C" w:rsidRPr="000D4FC5" w:rsidRDefault="009D1E4C" w:rsidP="009D1E4C">
                          <w:pPr>
                            <w:pStyle w:val="Referentiegegevens"/>
                          </w:pPr>
                          <w:r w:rsidRPr="009D1E4C">
                            <w:t>IENW/BSK-2024/269797</w:t>
                          </w:r>
                        </w:p>
                        <w:p w14:paraId="7D8FCDEF" w14:textId="77777777" w:rsidR="009D1E4C" w:rsidRPr="009D1E4C" w:rsidRDefault="009D1E4C" w:rsidP="009D1E4C"/>
                      </w:txbxContent>
                    </wps:txbx>
                    <wps:bodyPr vert="horz" wrap="square" lIns="0" tIns="0" rIns="0" bIns="0" anchor="t" anchorCtr="0"/>
                  </wps:wsp>
                </a:graphicData>
              </a:graphic>
            </wp:anchor>
          </w:drawing>
        </mc:Choice>
        <mc:Fallback>
          <w:pict>
            <v:shapetype w14:anchorId="40C4CD4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6AB074C" w14:textId="77777777" w:rsidR="00F6473C" w:rsidRDefault="000E4D4B">
                    <w:pPr>
                      <w:pStyle w:val="AfzendgegevensKop0"/>
                    </w:pPr>
                    <w:r>
                      <w:t>Ministerie van Infrastructuur en Waterstaat</w:t>
                    </w:r>
                  </w:p>
                  <w:p w14:paraId="11391552" w14:textId="77777777" w:rsidR="009D1E4C" w:rsidRDefault="009D1E4C" w:rsidP="009D1E4C"/>
                  <w:p w14:paraId="10DC3AF8" w14:textId="77777777" w:rsidR="009D1E4C" w:rsidRPr="000D4FC5" w:rsidRDefault="009D1E4C" w:rsidP="009D1E4C">
                    <w:pPr>
                      <w:pStyle w:val="Referentiegegevens"/>
                      <w:rPr>
                        <w:b/>
                        <w:bCs/>
                      </w:rPr>
                    </w:pPr>
                    <w:r w:rsidRPr="000D4FC5">
                      <w:rPr>
                        <w:b/>
                        <w:bCs/>
                      </w:rPr>
                      <w:t>Ons kenmerk</w:t>
                    </w:r>
                  </w:p>
                  <w:p w14:paraId="6BCEFA5B" w14:textId="77777777" w:rsidR="009D1E4C" w:rsidRPr="000D4FC5" w:rsidRDefault="009D1E4C" w:rsidP="009D1E4C">
                    <w:pPr>
                      <w:pStyle w:val="Referentiegegevens"/>
                    </w:pPr>
                    <w:r w:rsidRPr="009D1E4C">
                      <w:t>IENW/BSK-2024/269797</w:t>
                    </w:r>
                  </w:p>
                  <w:p w14:paraId="7D8FCDEF" w14:textId="77777777" w:rsidR="009D1E4C" w:rsidRPr="009D1E4C" w:rsidRDefault="009D1E4C" w:rsidP="009D1E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F2F1D34" wp14:editId="4D805EE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33E105" w14:textId="77777777" w:rsidR="00F6473C" w:rsidRDefault="000E4D4B">
                          <w:pPr>
                            <w:pStyle w:val="Referentiegegevens"/>
                          </w:pPr>
                          <w:r>
                            <w:t xml:space="preserve">Pagina </w:t>
                          </w:r>
                          <w:r>
                            <w:fldChar w:fldCharType="begin"/>
                          </w:r>
                          <w:r>
                            <w:instrText>PAGE</w:instrText>
                          </w:r>
                          <w:r>
                            <w:fldChar w:fldCharType="separate"/>
                          </w:r>
                          <w:r w:rsidR="00DB31D8">
                            <w:rPr>
                              <w:noProof/>
                            </w:rPr>
                            <w:t>1</w:t>
                          </w:r>
                          <w:r>
                            <w:fldChar w:fldCharType="end"/>
                          </w:r>
                          <w:r>
                            <w:t xml:space="preserve"> van </w:t>
                          </w:r>
                          <w:r>
                            <w:fldChar w:fldCharType="begin"/>
                          </w:r>
                          <w:r>
                            <w:instrText>NUMPAGES</w:instrText>
                          </w:r>
                          <w:r>
                            <w:fldChar w:fldCharType="separate"/>
                          </w:r>
                          <w:r w:rsidR="00DB31D8">
                            <w:rPr>
                              <w:noProof/>
                            </w:rPr>
                            <w:t>1</w:t>
                          </w:r>
                          <w:r>
                            <w:fldChar w:fldCharType="end"/>
                          </w:r>
                        </w:p>
                      </w:txbxContent>
                    </wps:txbx>
                    <wps:bodyPr vert="horz" wrap="square" lIns="0" tIns="0" rIns="0" bIns="0" anchor="t" anchorCtr="0"/>
                  </wps:wsp>
                </a:graphicData>
              </a:graphic>
            </wp:anchor>
          </w:drawing>
        </mc:Choice>
        <mc:Fallback>
          <w:pict>
            <v:shape w14:anchorId="7F2F1D3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733E105" w14:textId="77777777" w:rsidR="00F6473C" w:rsidRDefault="000E4D4B">
                    <w:pPr>
                      <w:pStyle w:val="Referentiegegevens"/>
                    </w:pPr>
                    <w:r>
                      <w:t xml:space="preserve">Pagina </w:t>
                    </w:r>
                    <w:r>
                      <w:fldChar w:fldCharType="begin"/>
                    </w:r>
                    <w:r>
                      <w:instrText>PAGE</w:instrText>
                    </w:r>
                    <w:r>
                      <w:fldChar w:fldCharType="separate"/>
                    </w:r>
                    <w:r w:rsidR="00DB31D8">
                      <w:rPr>
                        <w:noProof/>
                      </w:rPr>
                      <w:t>1</w:t>
                    </w:r>
                    <w:r>
                      <w:fldChar w:fldCharType="end"/>
                    </w:r>
                    <w:r>
                      <w:t xml:space="preserve"> van </w:t>
                    </w:r>
                    <w:r>
                      <w:fldChar w:fldCharType="begin"/>
                    </w:r>
                    <w:r>
                      <w:instrText>NUMPAGES</w:instrText>
                    </w:r>
                    <w:r>
                      <w:fldChar w:fldCharType="separate"/>
                    </w:r>
                    <w:r w:rsidR="00DB31D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0C4DBD8" wp14:editId="2B32BBD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1FC7DE2" w14:textId="77777777" w:rsidR="001310F6" w:rsidRDefault="001310F6"/>
                      </w:txbxContent>
                    </wps:txbx>
                    <wps:bodyPr vert="horz" wrap="square" lIns="0" tIns="0" rIns="0" bIns="0" anchor="t" anchorCtr="0"/>
                  </wps:wsp>
                </a:graphicData>
              </a:graphic>
            </wp:anchor>
          </w:drawing>
        </mc:Choice>
        <mc:Fallback>
          <w:pict>
            <v:shape w14:anchorId="50C4DBD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1FC7DE2" w14:textId="77777777" w:rsidR="001310F6" w:rsidRDefault="001310F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45D2728" wp14:editId="14B413A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59846AF" w14:textId="77777777" w:rsidR="001310F6" w:rsidRDefault="001310F6"/>
                      </w:txbxContent>
                    </wps:txbx>
                    <wps:bodyPr vert="horz" wrap="square" lIns="0" tIns="0" rIns="0" bIns="0" anchor="t" anchorCtr="0"/>
                  </wps:wsp>
                </a:graphicData>
              </a:graphic>
            </wp:anchor>
          </w:drawing>
        </mc:Choice>
        <mc:Fallback>
          <w:pict>
            <v:shape w14:anchorId="545D272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59846AF" w14:textId="77777777" w:rsidR="001310F6" w:rsidRDefault="001310F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7D68" w14:textId="77777777" w:rsidR="00F6473C" w:rsidRDefault="000E4D4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B61E91E" wp14:editId="563917B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87D5C4" w14:textId="77777777" w:rsidR="001310F6" w:rsidRDefault="001310F6"/>
                      </w:txbxContent>
                    </wps:txbx>
                    <wps:bodyPr vert="horz" wrap="square" lIns="0" tIns="0" rIns="0" bIns="0" anchor="t" anchorCtr="0"/>
                  </wps:wsp>
                </a:graphicData>
              </a:graphic>
            </wp:anchor>
          </w:drawing>
        </mc:Choice>
        <mc:Fallback>
          <w:pict>
            <v:shapetype w14:anchorId="5B61E91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487D5C4" w14:textId="77777777" w:rsidR="001310F6" w:rsidRDefault="001310F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7508074" wp14:editId="165CD75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5DF9B4" w14:textId="4784A937" w:rsidR="00F6473C" w:rsidRDefault="000E4D4B">
                          <w:pPr>
                            <w:pStyle w:val="Referentiegegevens"/>
                          </w:pPr>
                          <w:r>
                            <w:t xml:space="preserve">Pagina </w:t>
                          </w:r>
                          <w:r>
                            <w:fldChar w:fldCharType="begin"/>
                          </w:r>
                          <w:r>
                            <w:instrText>PAGE</w:instrText>
                          </w:r>
                          <w:r>
                            <w:fldChar w:fldCharType="separate"/>
                          </w:r>
                          <w:r w:rsidR="00861B43">
                            <w:rPr>
                              <w:noProof/>
                            </w:rPr>
                            <w:t>1</w:t>
                          </w:r>
                          <w:r>
                            <w:fldChar w:fldCharType="end"/>
                          </w:r>
                          <w:r>
                            <w:t xml:space="preserve"> van </w:t>
                          </w:r>
                          <w:r>
                            <w:fldChar w:fldCharType="begin"/>
                          </w:r>
                          <w:r>
                            <w:instrText>NUMPAGES</w:instrText>
                          </w:r>
                          <w:r>
                            <w:fldChar w:fldCharType="separate"/>
                          </w:r>
                          <w:r w:rsidR="00861B43">
                            <w:rPr>
                              <w:noProof/>
                            </w:rPr>
                            <w:t>1</w:t>
                          </w:r>
                          <w:r>
                            <w:fldChar w:fldCharType="end"/>
                          </w:r>
                        </w:p>
                      </w:txbxContent>
                    </wps:txbx>
                    <wps:bodyPr vert="horz" wrap="square" lIns="0" tIns="0" rIns="0" bIns="0" anchor="t" anchorCtr="0"/>
                  </wps:wsp>
                </a:graphicData>
              </a:graphic>
            </wp:anchor>
          </w:drawing>
        </mc:Choice>
        <mc:Fallback>
          <w:pict>
            <v:shape w14:anchorId="6750807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E5DF9B4" w14:textId="4784A937" w:rsidR="00F6473C" w:rsidRDefault="000E4D4B">
                    <w:pPr>
                      <w:pStyle w:val="Referentiegegevens"/>
                    </w:pPr>
                    <w:r>
                      <w:t xml:space="preserve">Pagina </w:t>
                    </w:r>
                    <w:r>
                      <w:fldChar w:fldCharType="begin"/>
                    </w:r>
                    <w:r>
                      <w:instrText>PAGE</w:instrText>
                    </w:r>
                    <w:r>
                      <w:fldChar w:fldCharType="separate"/>
                    </w:r>
                    <w:r w:rsidR="00861B43">
                      <w:rPr>
                        <w:noProof/>
                      </w:rPr>
                      <w:t>1</w:t>
                    </w:r>
                    <w:r>
                      <w:fldChar w:fldCharType="end"/>
                    </w:r>
                    <w:r>
                      <w:t xml:space="preserve"> van </w:t>
                    </w:r>
                    <w:r>
                      <w:fldChar w:fldCharType="begin"/>
                    </w:r>
                    <w:r>
                      <w:instrText>NUMPAGES</w:instrText>
                    </w:r>
                    <w:r>
                      <w:fldChar w:fldCharType="separate"/>
                    </w:r>
                    <w:r w:rsidR="00861B4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2BD8EA8" wp14:editId="3D166E0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42FCAD" w14:textId="77777777" w:rsidR="00F6473C" w:rsidRDefault="000E4D4B">
                          <w:pPr>
                            <w:pStyle w:val="AfzendgegevensKop0"/>
                          </w:pPr>
                          <w:r>
                            <w:t>Ministerie van Infrastructuur en Waterstaat</w:t>
                          </w:r>
                        </w:p>
                        <w:p w14:paraId="3BE42CEC" w14:textId="77777777" w:rsidR="00F6473C" w:rsidRDefault="00F6473C">
                          <w:pPr>
                            <w:pStyle w:val="WitregelW1"/>
                          </w:pPr>
                        </w:p>
                        <w:p w14:paraId="3B9C3CCB" w14:textId="77777777" w:rsidR="00F6473C" w:rsidRDefault="000E4D4B">
                          <w:pPr>
                            <w:pStyle w:val="Afzendgegevens"/>
                          </w:pPr>
                          <w:r>
                            <w:t>Rijnstraat 8</w:t>
                          </w:r>
                        </w:p>
                        <w:p w14:paraId="73D5072B" w14:textId="437513D5" w:rsidR="00F6473C" w:rsidRPr="005726CE" w:rsidRDefault="000E4D4B">
                          <w:pPr>
                            <w:pStyle w:val="Afzendgegevens"/>
                            <w:rPr>
                              <w:lang w:val="de-DE"/>
                            </w:rPr>
                          </w:pPr>
                          <w:r w:rsidRPr="005726CE">
                            <w:rPr>
                              <w:lang w:val="de-DE"/>
                            </w:rPr>
                            <w:t xml:space="preserve">2515 </w:t>
                          </w:r>
                          <w:r w:rsidR="00C9267B" w:rsidRPr="005726CE">
                            <w:rPr>
                              <w:lang w:val="de-DE"/>
                            </w:rPr>
                            <w:t>XP Den</w:t>
                          </w:r>
                          <w:r w:rsidRPr="005726CE">
                            <w:rPr>
                              <w:lang w:val="de-DE"/>
                            </w:rPr>
                            <w:t xml:space="preserve"> Haag</w:t>
                          </w:r>
                        </w:p>
                        <w:p w14:paraId="4E80EB24" w14:textId="77777777" w:rsidR="00F6473C" w:rsidRPr="005726CE" w:rsidRDefault="000E4D4B">
                          <w:pPr>
                            <w:pStyle w:val="Afzendgegevens"/>
                            <w:rPr>
                              <w:lang w:val="de-DE"/>
                            </w:rPr>
                          </w:pPr>
                          <w:r w:rsidRPr="005726CE">
                            <w:rPr>
                              <w:lang w:val="de-DE"/>
                            </w:rPr>
                            <w:t>Postbus 20901</w:t>
                          </w:r>
                        </w:p>
                        <w:p w14:paraId="42C99AEC" w14:textId="77777777" w:rsidR="00F6473C" w:rsidRPr="005726CE" w:rsidRDefault="000E4D4B">
                          <w:pPr>
                            <w:pStyle w:val="Afzendgegevens"/>
                            <w:rPr>
                              <w:lang w:val="de-DE"/>
                            </w:rPr>
                          </w:pPr>
                          <w:r w:rsidRPr="005726CE">
                            <w:rPr>
                              <w:lang w:val="de-DE"/>
                            </w:rPr>
                            <w:t>2500 EX Den Haag</w:t>
                          </w:r>
                        </w:p>
                        <w:p w14:paraId="4B491737" w14:textId="77777777" w:rsidR="00F6473C" w:rsidRPr="005726CE" w:rsidRDefault="00F6473C">
                          <w:pPr>
                            <w:pStyle w:val="WitregelW1"/>
                            <w:rPr>
                              <w:lang w:val="de-DE"/>
                            </w:rPr>
                          </w:pPr>
                        </w:p>
                        <w:p w14:paraId="4E0C7DC2" w14:textId="77777777" w:rsidR="00F6473C" w:rsidRPr="005726CE" w:rsidRDefault="000E4D4B">
                          <w:pPr>
                            <w:pStyle w:val="Afzendgegevens"/>
                            <w:rPr>
                              <w:lang w:val="de-DE"/>
                            </w:rPr>
                          </w:pPr>
                          <w:r w:rsidRPr="005726CE">
                            <w:rPr>
                              <w:lang w:val="de-DE"/>
                            </w:rPr>
                            <w:t>T   070-456 0000</w:t>
                          </w:r>
                        </w:p>
                        <w:p w14:paraId="50416114" w14:textId="77777777" w:rsidR="00F6473C" w:rsidRDefault="000E4D4B">
                          <w:pPr>
                            <w:pStyle w:val="Afzendgegevens"/>
                          </w:pPr>
                          <w:r>
                            <w:t>F   070-456 1111</w:t>
                          </w:r>
                        </w:p>
                        <w:p w14:paraId="773621CA" w14:textId="77777777" w:rsidR="00F6473C" w:rsidRDefault="00F6473C">
                          <w:pPr>
                            <w:pStyle w:val="WitregelW2"/>
                          </w:pPr>
                        </w:p>
                        <w:p w14:paraId="539FE97B" w14:textId="77777777" w:rsidR="009D1E4C" w:rsidRPr="000D4FC5" w:rsidRDefault="009D1E4C" w:rsidP="009D1E4C">
                          <w:pPr>
                            <w:pStyle w:val="Referentiegegevens"/>
                            <w:rPr>
                              <w:b/>
                              <w:bCs/>
                            </w:rPr>
                          </w:pPr>
                          <w:r w:rsidRPr="000D4FC5">
                            <w:rPr>
                              <w:b/>
                              <w:bCs/>
                            </w:rPr>
                            <w:t>Ons kenmerk</w:t>
                          </w:r>
                        </w:p>
                        <w:p w14:paraId="38CCE44F" w14:textId="52FE8647" w:rsidR="009D1E4C" w:rsidRPr="000D4FC5" w:rsidRDefault="009D1E4C" w:rsidP="009D1E4C">
                          <w:pPr>
                            <w:pStyle w:val="Referentiegegevens"/>
                          </w:pPr>
                          <w:r w:rsidRPr="009D1E4C">
                            <w:t>IENW/BSK-2024/269797</w:t>
                          </w:r>
                        </w:p>
                        <w:p w14:paraId="275F6F43" w14:textId="77777777" w:rsidR="009D1E4C" w:rsidRPr="000D4FC5" w:rsidRDefault="009D1E4C" w:rsidP="009D1E4C">
                          <w:pPr>
                            <w:pStyle w:val="Referentiegegevens"/>
                          </w:pPr>
                        </w:p>
                        <w:p w14:paraId="47ABA8B6" w14:textId="77777777" w:rsidR="009D1E4C" w:rsidRDefault="009D1E4C" w:rsidP="009D1E4C">
                          <w:pPr>
                            <w:pStyle w:val="WitregelW1"/>
                          </w:pPr>
                        </w:p>
                        <w:p w14:paraId="72BB474E" w14:textId="77777777" w:rsidR="00F6473C" w:rsidRDefault="000E4D4B">
                          <w:pPr>
                            <w:pStyle w:val="Referentiegegevenskop"/>
                          </w:pPr>
                          <w:r>
                            <w:t>Bijlage(n)</w:t>
                          </w:r>
                        </w:p>
                        <w:p w14:paraId="15AB5E2B" w14:textId="20228248" w:rsidR="00F6473C" w:rsidRDefault="000E4D4B">
                          <w:pPr>
                            <w:pStyle w:val="Referentiegegevens"/>
                          </w:pPr>
                          <w:r>
                            <w:t>4</w:t>
                          </w:r>
                        </w:p>
                      </w:txbxContent>
                    </wps:txbx>
                    <wps:bodyPr vert="horz" wrap="square" lIns="0" tIns="0" rIns="0" bIns="0" anchor="t" anchorCtr="0"/>
                  </wps:wsp>
                </a:graphicData>
              </a:graphic>
            </wp:anchor>
          </w:drawing>
        </mc:Choice>
        <mc:Fallback>
          <w:pict>
            <v:shape w14:anchorId="02BD8EA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342FCAD" w14:textId="77777777" w:rsidR="00F6473C" w:rsidRDefault="000E4D4B">
                    <w:pPr>
                      <w:pStyle w:val="AfzendgegevensKop0"/>
                    </w:pPr>
                    <w:r>
                      <w:t>Ministerie van Infrastructuur en Waterstaat</w:t>
                    </w:r>
                  </w:p>
                  <w:p w14:paraId="3BE42CEC" w14:textId="77777777" w:rsidR="00F6473C" w:rsidRDefault="00F6473C">
                    <w:pPr>
                      <w:pStyle w:val="WitregelW1"/>
                    </w:pPr>
                  </w:p>
                  <w:p w14:paraId="3B9C3CCB" w14:textId="77777777" w:rsidR="00F6473C" w:rsidRDefault="000E4D4B">
                    <w:pPr>
                      <w:pStyle w:val="Afzendgegevens"/>
                    </w:pPr>
                    <w:r>
                      <w:t>Rijnstraat 8</w:t>
                    </w:r>
                  </w:p>
                  <w:p w14:paraId="73D5072B" w14:textId="437513D5" w:rsidR="00F6473C" w:rsidRPr="005726CE" w:rsidRDefault="000E4D4B">
                    <w:pPr>
                      <w:pStyle w:val="Afzendgegevens"/>
                      <w:rPr>
                        <w:lang w:val="de-DE"/>
                      </w:rPr>
                    </w:pPr>
                    <w:r w:rsidRPr="005726CE">
                      <w:rPr>
                        <w:lang w:val="de-DE"/>
                      </w:rPr>
                      <w:t xml:space="preserve">2515 </w:t>
                    </w:r>
                    <w:r w:rsidR="00C9267B" w:rsidRPr="005726CE">
                      <w:rPr>
                        <w:lang w:val="de-DE"/>
                      </w:rPr>
                      <w:t>XP Den</w:t>
                    </w:r>
                    <w:r w:rsidRPr="005726CE">
                      <w:rPr>
                        <w:lang w:val="de-DE"/>
                      </w:rPr>
                      <w:t xml:space="preserve"> Haag</w:t>
                    </w:r>
                  </w:p>
                  <w:p w14:paraId="4E80EB24" w14:textId="77777777" w:rsidR="00F6473C" w:rsidRPr="005726CE" w:rsidRDefault="000E4D4B">
                    <w:pPr>
                      <w:pStyle w:val="Afzendgegevens"/>
                      <w:rPr>
                        <w:lang w:val="de-DE"/>
                      </w:rPr>
                    </w:pPr>
                    <w:r w:rsidRPr="005726CE">
                      <w:rPr>
                        <w:lang w:val="de-DE"/>
                      </w:rPr>
                      <w:t>Postbus 20901</w:t>
                    </w:r>
                  </w:p>
                  <w:p w14:paraId="42C99AEC" w14:textId="77777777" w:rsidR="00F6473C" w:rsidRPr="005726CE" w:rsidRDefault="000E4D4B">
                    <w:pPr>
                      <w:pStyle w:val="Afzendgegevens"/>
                      <w:rPr>
                        <w:lang w:val="de-DE"/>
                      </w:rPr>
                    </w:pPr>
                    <w:r w:rsidRPr="005726CE">
                      <w:rPr>
                        <w:lang w:val="de-DE"/>
                      </w:rPr>
                      <w:t>2500 EX Den Haag</w:t>
                    </w:r>
                  </w:p>
                  <w:p w14:paraId="4B491737" w14:textId="77777777" w:rsidR="00F6473C" w:rsidRPr="005726CE" w:rsidRDefault="00F6473C">
                    <w:pPr>
                      <w:pStyle w:val="WitregelW1"/>
                      <w:rPr>
                        <w:lang w:val="de-DE"/>
                      </w:rPr>
                    </w:pPr>
                  </w:p>
                  <w:p w14:paraId="4E0C7DC2" w14:textId="77777777" w:rsidR="00F6473C" w:rsidRPr="005726CE" w:rsidRDefault="000E4D4B">
                    <w:pPr>
                      <w:pStyle w:val="Afzendgegevens"/>
                      <w:rPr>
                        <w:lang w:val="de-DE"/>
                      </w:rPr>
                    </w:pPr>
                    <w:r w:rsidRPr="005726CE">
                      <w:rPr>
                        <w:lang w:val="de-DE"/>
                      </w:rPr>
                      <w:t>T   070-456 0000</w:t>
                    </w:r>
                  </w:p>
                  <w:p w14:paraId="50416114" w14:textId="77777777" w:rsidR="00F6473C" w:rsidRDefault="000E4D4B">
                    <w:pPr>
                      <w:pStyle w:val="Afzendgegevens"/>
                    </w:pPr>
                    <w:r>
                      <w:t>F   070-456 1111</w:t>
                    </w:r>
                  </w:p>
                  <w:p w14:paraId="773621CA" w14:textId="77777777" w:rsidR="00F6473C" w:rsidRDefault="00F6473C">
                    <w:pPr>
                      <w:pStyle w:val="WitregelW2"/>
                    </w:pPr>
                  </w:p>
                  <w:p w14:paraId="539FE97B" w14:textId="77777777" w:rsidR="009D1E4C" w:rsidRPr="000D4FC5" w:rsidRDefault="009D1E4C" w:rsidP="009D1E4C">
                    <w:pPr>
                      <w:pStyle w:val="Referentiegegevens"/>
                      <w:rPr>
                        <w:b/>
                        <w:bCs/>
                      </w:rPr>
                    </w:pPr>
                    <w:r w:rsidRPr="000D4FC5">
                      <w:rPr>
                        <w:b/>
                        <w:bCs/>
                      </w:rPr>
                      <w:t>Ons kenmerk</w:t>
                    </w:r>
                  </w:p>
                  <w:p w14:paraId="38CCE44F" w14:textId="52FE8647" w:rsidR="009D1E4C" w:rsidRPr="000D4FC5" w:rsidRDefault="009D1E4C" w:rsidP="009D1E4C">
                    <w:pPr>
                      <w:pStyle w:val="Referentiegegevens"/>
                    </w:pPr>
                    <w:r w:rsidRPr="009D1E4C">
                      <w:t>IENW/BSK-2024/269797</w:t>
                    </w:r>
                  </w:p>
                  <w:p w14:paraId="275F6F43" w14:textId="77777777" w:rsidR="009D1E4C" w:rsidRPr="000D4FC5" w:rsidRDefault="009D1E4C" w:rsidP="009D1E4C">
                    <w:pPr>
                      <w:pStyle w:val="Referentiegegevens"/>
                    </w:pPr>
                  </w:p>
                  <w:p w14:paraId="47ABA8B6" w14:textId="77777777" w:rsidR="009D1E4C" w:rsidRDefault="009D1E4C" w:rsidP="009D1E4C">
                    <w:pPr>
                      <w:pStyle w:val="WitregelW1"/>
                    </w:pPr>
                  </w:p>
                  <w:p w14:paraId="72BB474E" w14:textId="77777777" w:rsidR="00F6473C" w:rsidRDefault="000E4D4B">
                    <w:pPr>
                      <w:pStyle w:val="Referentiegegevenskop"/>
                    </w:pPr>
                    <w:r>
                      <w:t>Bijlage(n)</w:t>
                    </w:r>
                  </w:p>
                  <w:p w14:paraId="15AB5E2B" w14:textId="20228248" w:rsidR="00F6473C" w:rsidRDefault="000E4D4B">
                    <w:pPr>
                      <w:pStyle w:val="Referentiegegevens"/>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0885984" wp14:editId="29DEEC4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5D428F4" w14:textId="338E7B65" w:rsidR="001310F6" w:rsidRDefault="009D1E4C">
                          <w:r>
                            <w:rPr>
                              <w:noProof/>
                              <w:lang w:val="en-GB" w:eastAsia="en-GB"/>
                            </w:rPr>
                            <w:drawing>
                              <wp:inline distT="0" distB="0" distL="0" distR="0" wp14:anchorId="7C20A861" wp14:editId="612A9AAA">
                                <wp:extent cx="467995" cy="1583690"/>
                                <wp:effectExtent l="0" t="0" r="8255" b="0"/>
                                <wp:docPr id="15" name="Afbeelding 1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88598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5D428F4" w14:textId="338E7B65" w:rsidR="001310F6" w:rsidRDefault="009D1E4C">
                    <w:r>
                      <w:rPr>
                        <w:noProof/>
                        <w:lang w:val="en-GB" w:eastAsia="en-GB"/>
                      </w:rPr>
                      <w:drawing>
                        <wp:inline distT="0" distB="0" distL="0" distR="0" wp14:anchorId="7C20A861" wp14:editId="612A9AAA">
                          <wp:extent cx="467995" cy="1583690"/>
                          <wp:effectExtent l="0" t="0" r="8255" b="0"/>
                          <wp:docPr id="15" name="Afbeelding 1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81C2D85" wp14:editId="1C0B4892">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4B37FE" w14:textId="77777777" w:rsidR="00F6473C" w:rsidRDefault="000E4D4B">
                          <w:pPr>
                            <w:spacing w:line="240" w:lineRule="auto"/>
                          </w:pPr>
                          <w:r>
                            <w:rPr>
                              <w:noProof/>
                              <w:lang w:val="en-GB" w:eastAsia="en-GB"/>
                            </w:rPr>
                            <w:drawing>
                              <wp:inline distT="0" distB="0" distL="0" distR="0" wp14:anchorId="62D96BB9" wp14:editId="4A067C9C">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81C2D8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534B37FE" w14:textId="77777777" w:rsidR="00F6473C" w:rsidRDefault="000E4D4B">
                    <w:pPr>
                      <w:spacing w:line="240" w:lineRule="auto"/>
                    </w:pPr>
                    <w:r>
                      <w:rPr>
                        <w:noProof/>
                        <w:lang w:val="en-GB" w:eastAsia="en-GB"/>
                      </w:rPr>
                      <w:drawing>
                        <wp:inline distT="0" distB="0" distL="0" distR="0" wp14:anchorId="62D96BB9" wp14:editId="4A067C9C">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7EBC92D" wp14:editId="2B91AFC5">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38AA8FA" w14:textId="77777777" w:rsidR="00F6473C" w:rsidRDefault="000E4D4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7EBC92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038AA8FA" w14:textId="77777777" w:rsidR="00F6473C" w:rsidRDefault="000E4D4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F10EC1D" wp14:editId="173EDC52">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B8A89C1" w14:textId="77777777" w:rsidR="00F6473C" w:rsidRDefault="000E4D4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F10EC1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6B8A89C1" w14:textId="77777777" w:rsidR="00F6473C" w:rsidRDefault="000E4D4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196E9B6" wp14:editId="7590E699">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6473C" w14:paraId="3FC6E409" w14:textId="77777777">
                            <w:trPr>
                              <w:trHeight w:val="200"/>
                            </w:trPr>
                            <w:tc>
                              <w:tcPr>
                                <w:tcW w:w="1140" w:type="dxa"/>
                              </w:tcPr>
                              <w:p w14:paraId="1E80169C" w14:textId="77777777" w:rsidR="00F6473C" w:rsidRDefault="00F6473C"/>
                            </w:tc>
                            <w:tc>
                              <w:tcPr>
                                <w:tcW w:w="5400" w:type="dxa"/>
                              </w:tcPr>
                              <w:p w14:paraId="32F0179E" w14:textId="77777777" w:rsidR="00F6473C" w:rsidRDefault="00F6473C"/>
                            </w:tc>
                          </w:tr>
                          <w:tr w:rsidR="00F6473C" w14:paraId="193DD3A9" w14:textId="77777777">
                            <w:trPr>
                              <w:trHeight w:val="240"/>
                            </w:trPr>
                            <w:tc>
                              <w:tcPr>
                                <w:tcW w:w="1140" w:type="dxa"/>
                              </w:tcPr>
                              <w:p w14:paraId="4C270CBA" w14:textId="77777777" w:rsidR="00F6473C" w:rsidRDefault="000E4D4B">
                                <w:r>
                                  <w:t>Datum</w:t>
                                </w:r>
                              </w:p>
                            </w:tc>
                            <w:tc>
                              <w:tcPr>
                                <w:tcW w:w="5400" w:type="dxa"/>
                              </w:tcPr>
                              <w:p w14:paraId="11202526" w14:textId="3A17312C" w:rsidR="00F6473C" w:rsidRDefault="000E4D4B">
                                <w:r>
                                  <w:t>8 oktober 2024</w:t>
                                </w:r>
                              </w:p>
                            </w:tc>
                          </w:tr>
                          <w:tr w:rsidR="00F6473C" w14:paraId="2DB3B410" w14:textId="77777777">
                            <w:trPr>
                              <w:trHeight w:val="240"/>
                            </w:trPr>
                            <w:tc>
                              <w:tcPr>
                                <w:tcW w:w="1140" w:type="dxa"/>
                              </w:tcPr>
                              <w:p w14:paraId="73EDBE5A" w14:textId="77777777" w:rsidR="00F6473C" w:rsidRDefault="000E4D4B">
                                <w:r>
                                  <w:t>Betreft</w:t>
                                </w:r>
                              </w:p>
                            </w:tc>
                            <w:tc>
                              <w:tcPr>
                                <w:tcW w:w="5400" w:type="dxa"/>
                              </w:tcPr>
                              <w:p w14:paraId="02AC793C" w14:textId="77777777" w:rsidR="00F6473C" w:rsidRDefault="000E4D4B">
                                <w:r>
                                  <w:t>Vervoerplannen Waddenveren 2025</w:t>
                                </w:r>
                              </w:p>
                            </w:tc>
                          </w:tr>
                          <w:tr w:rsidR="00F6473C" w14:paraId="4A944893" w14:textId="77777777">
                            <w:trPr>
                              <w:trHeight w:val="200"/>
                            </w:trPr>
                            <w:tc>
                              <w:tcPr>
                                <w:tcW w:w="1140" w:type="dxa"/>
                              </w:tcPr>
                              <w:p w14:paraId="620F854E" w14:textId="77777777" w:rsidR="00F6473C" w:rsidRDefault="00F6473C"/>
                            </w:tc>
                            <w:tc>
                              <w:tcPr>
                                <w:tcW w:w="5400" w:type="dxa"/>
                              </w:tcPr>
                              <w:p w14:paraId="0879FAB9" w14:textId="77777777" w:rsidR="00F6473C" w:rsidRDefault="00F6473C"/>
                            </w:tc>
                          </w:tr>
                        </w:tbl>
                        <w:p w14:paraId="35B1002D" w14:textId="77777777" w:rsidR="001310F6" w:rsidRDefault="001310F6"/>
                      </w:txbxContent>
                    </wps:txbx>
                    <wps:bodyPr vert="horz" wrap="square" lIns="0" tIns="0" rIns="0" bIns="0" anchor="t" anchorCtr="0"/>
                  </wps:wsp>
                </a:graphicData>
              </a:graphic>
            </wp:anchor>
          </w:drawing>
        </mc:Choice>
        <mc:Fallback>
          <w:pict>
            <v:shape w14:anchorId="6196E9B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6473C" w14:paraId="3FC6E409" w14:textId="77777777">
                      <w:trPr>
                        <w:trHeight w:val="200"/>
                      </w:trPr>
                      <w:tc>
                        <w:tcPr>
                          <w:tcW w:w="1140" w:type="dxa"/>
                        </w:tcPr>
                        <w:p w14:paraId="1E80169C" w14:textId="77777777" w:rsidR="00F6473C" w:rsidRDefault="00F6473C"/>
                      </w:tc>
                      <w:tc>
                        <w:tcPr>
                          <w:tcW w:w="5400" w:type="dxa"/>
                        </w:tcPr>
                        <w:p w14:paraId="32F0179E" w14:textId="77777777" w:rsidR="00F6473C" w:rsidRDefault="00F6473C"/>
                      </w:tc>
                    </w:tr>
                    <w:tr w:rsidR="00F6473C" w14:paraId="193DD3A9" w14:textId="77777777">
                      <w:trPr>
                        <w:trHeight w:val="240"/>
                      </w:trPr>
                      <w:tc>
                        <w:tcPr>
                          <w:tcW w:w="1140" w:type="dxa"/>
                        </w:tcPr>
                        <w:p w14:paraId="4C270CBA" w14:textId="77777777" w:rsidR="00F6473C" w:rsidRDefault="000E4D4B">
                          <w:r>
                            <w:t>Datum</w:t>
                          </w:r>
                        </w:p>
                      </w:tc>
                      <w:tc>
                        <w:tcPr>
                          <w:tcW w:w="5400" w:type="dxa"/>
                        </w:tcPr>
                        <w:p w14:paraId="11202526" w14:textId="3A17312C" w:rsidR="00F6473C" w:rsidRDefault="000E4D4B">
                          <w:r>
                            <w:t>8 oktober 2024</w:t>
                          </w:r>
                        </w:p>
                      </w:tc>
                    </w:tr>
                    <w:tr w:rsidR="00F6473C" w14:paraId="2DB3B410" w14:textId="77777777">
                      <w:trPr>
                        <w:trHeight w:val="240"/>
                      </w:trPr>
                      <w:tc>
                        <w:tcPr>
                          <w:tcW w:w="1140" w:type="dxa"/>
                        </w:tcPr>
                        <w:p w14:paraId="73EDBE5A" w14:textId="77777777" w:rsidR="00F6473C" w:rsidRDefault="000E4D4B">
                          <w:r>
                            <w:t>Betreft</w:t>
                          </w:r>
                        </w:p>
                      </w:tc>
                      <w:tc>
                        <w:tcPr>
                          <w:tcW w:w="5400" w:type="dxa"/>
                        </w:tcPr>
                        <w:p w14:paraId="02AC793C" w14:textId="77777777" w:rsidR="00F6473C" w:rsidRDefault="000E4D4B">
                          <w:r>
                            <w:t>Vervoerplannen Waddenveren 2025</w:t>
                          </w:r>
                        </w:p>
                      </w:tc>
                    </w:tr>
                    <w:tr w:rsidR="00F6473C" w14:paraId="4A944893" w14:textId="77777777">
                      <w:trPr>
                        <w:trHeight w:val="200"/>
                      </w:trPr>
                      <w:tc>
                        <w:tcPr>
                          <w:tcW w:w="1140" w:type="dxa"/>
                        </w:tcPr>
                        <w:p w14:paraId="620F854E" w14:textId="77777777" w:rsidR="00F6473C" w:rsidRDefault="00F6473C"/>
                      </w:tc>
                      <w:tc>
                        <w:tcPr>
                          <w:tcW w:w="5400" w:type="dxa"/>
                        </w:tcPr>
                        <w:p w14:paraId="0879FAB9" w14:textId="77777777" w:rsidR="00F6473C" w:rsidRDefault="00F6473C"/>
                      </w:tc>
                    </w:tr>
                  </w:tbl>
                  <w:p w14:paraId="35B1002D" w14:textId="77777777" w:rsidR="001310F6" w:rsidRDefault="001310F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2EB629C" wp14:editId="2B32CB39">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A187C9" w14:textId="77777777" w:rsidR="001310F6" w:rsidRDefault="001310F6"/>
                      </w:txbxContent>
                    </wps:txbx>
                    <wps:bodyPr vert="horz" wrap="square" lIns="0" tIns="0" rIns="0" bIns="0" anchor="t" anchorCtr="0"/>
                  </wps:wsp>
                </a:graphicData>
              </a:graphic>
            </wp:anchor>
          </w:drawing>
        </mc:Choice>
        <mc:Fallback>
          <w:pict>
            <v:shape w14:anchorId="52EB629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2DA187C9" w14:textId="77777777" w:rsidR="001310F6" w:rsidRDefault="001310F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82260E"/>
    <w:multiLevelType w:val="multilevel"/>
    <w:tmpl w:val="0BF7A61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9ABD3F"/>
    <w:multiLevelType w:val="multilevel"/>
    <w:tmpl w:val="2447F26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C8C539"/>
    <w:multiLevelType w:val="multilevel"/>
    <w:tmpl w:val="659E45A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D6A41F4"/>
    <w:multiLevelType w:val="multilevel"/>
    <w:tmpl w:val="BBB1FF7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0DD5F7"/>
    <w:multiLevelType w:val="multilevel"/>
    <w:tmpl w:val="E80D0AF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BF4D77"/>
    <w:multiLevelType w:val="multilevel"/>
    <w:tmpl w:val="3B79230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9A06471"/>
    <w:multiLevelType w:val="multilevel"/>
    <w:tmpl w:val="313B54C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ABD8443"/>
    <w:multiLevelType w:val="multilevel"/>
    <w:tmpl w:val="B688C43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8A9510C"/>
    <w:multiLevelType w:val="multilevel"/>
    <w:tmpl w:val="181E3A1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E7C756"/>
    <w:multiLevelType w:val="multilevel"/>
    <w:tmpl w:val="ABC7AEE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A165E1"/>
    <w:multiLevelType w:val="multilevel"/>
    <w:tmpl w:val="F18EFDA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0C378C"/>
    <w:multiLevelType w:val="multilevel"/>
    <w:tmpl w:val="8A7AE97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1837B7"/>
    <w:multiLevelType w:val="multilevel"/>
    <w:tmpl w:val="587C195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F9D754"/>
    <w:multiLevelType w:val="multilevel"/>
    <w:tmpl w:val="814ECF2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12529A4C"/>
    <w:multiLevelType w:val="multilevel"/>
    <w:tmpl w:val="A04C41F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FFD86B"/>
    <w:multiLevelType w:val="multilevel"/>
    <w:tmpl w:val="CF38D8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2CA78CD4"/>
    <w:multiLevelType w:val="multilevel"/>
    <w:tmpl w:val="483510C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96D61D"/>
    <w:multiLevelType w:val="multilevel"/>
    <w:tmpl w:val="81A4939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0ECD53"/>
    <w:multiLevelType w:val="multilevel"/>
    <w:tmpl w:val="2FBCD25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82DACF"/>
    <w:multiLevelType w:val="multilevel"/>
    <w:tmpl w:val="8850EBA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1ED8E7"/>
    <w:multiLevelType w:val="multilevel"/>
    <w:tmpl w:val="AC2CC62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E27979"/>
    <w:multiLevelType w:val="multilevel"/>
    <w:tmpl w:val="D6D15FC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31CF75"/>
    <w:multiLevelType w:val="multilevel"/>
    <w:tmpl w:val="61E6D03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1"/>
  </w:num>
  <w:num w:numId="3">
    <w:abstractNumId w:val="9"/>
  </w:num>
  <w:num w:numId="4">
    <w:abstractNumId w:val="20"/>
  </w:num>
  <w:num w:numId="5">
    <w:abstractNumId w:val="13"/>
  </w:num>
  <w:num w:numId="6">
    <w:abstractNumId w:val="2"/>
  </w:num>
  <w:num w:numId="7">
    <w:abstractNumId w:val="19"/>
  </w:num>
  <w:num w:numId="8">
    <w:abstractNumId w:val="11"/>
  </w:num>
  <w:num w:numId="9">
    <w:abstractNumId w:val="10"/>
  </w:num>
  <w:num w:numId="10">
    <w:abstractNumId w:val="6"/>
  </w:num>
  <w:num w:numId="11">
    <w:abstractNumId w:val="4"/>
  </w:num>
  <w:num w:numId="12">
    <w:abstractNumId w:val="15"/>
  </w:num>
  <w:num w:numId="13">
    <w:abstractNumId w:val="22"/>
  </w:num>
  <w:num w:numId="14">
    <w:abstractNumId w:val="12"/>
  </w:num>
  <w:num w:numId="15">
    <w:abstractNumId w:val="0"/>
  </w:num>
  <w:num w:numId="16">
    <w:abstractNumId w:val="17"/>
  </w:num>
  <w:num w:numId="17">
    <w:abstractNumId w:val="8"/>
  </w:num>
  <w:num w:numId="18">
    <w:abstractNumId w:val="7"/>
  </w:num>
  <w:num w:numId="19">
    <w:abstractNumId w:val="3"/>
  </w:num>
  <w:num w:numId="20">
    <w:abstractNumId w:val="16"/>
  </w:num>
  <w:num w:numId="21">
    <w:abstractNumId w:val="14"/>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D8"/>
    <w:rsid w:val="00025232"/>
    <w:rsid w:val="000C2DE3"/>
    <w:rsid w:val="000C4617"/>
    <w:rsid w:val="000E4D4B"/>
    <w:rsid w:val="001008F6"/>
    <w:rsid w:val="0010094A"/>
    <w:rsid w:val="001310F6"/>
    <w:rsid w:val="001B68A3"/>
    <w:rsid w:val="00247ED4"/>
    <w:rsid w:val="00253D6B"/>
    <w:rsid w:val="004934B5"/>
    <w:rsid w:val="004C2BC1"/>
    <w:rsid w:val="005726CE"/>
    <w:rsid w:val="00596871"/>
    <w:rsid w:val="00613F82"/>
    <w:rsid w:val="0062276F"/>
    <w:rsid w:val="00675861"/>
    <w:rsid w:val="0069358C"/>
    <w:rsid w:val="006D26DD"/>
    <w:rsid w:val="007121FD"/>
    <w:rsid w:val="00785171"/>
    <w:rsid w:val="008079D4"/>
    <w:rsid w:val="00813235"/>
    <w:rsid w:val="00861B43"/>
    <w:rsid w:val="008839C7"/>
    <w:rsid w:val="008B164B"/>
    <w:rsid w:val="0091260E"/>
    <w:rsid w:val="009B7781"/>
    <w:rsid w:val="009D1E4C"/>
    <w:rsid w:val="00A25888"/>
    <w:rsid w:val="00A5453E"/>
    <w:rsid w:val="00AC3529"/>
    <w:rsid w:val="00AF016B"/>
    <w:rsid w:val="00B0326C"/>
    <w:rsid w:val="00B84053"/>
    <w:rsid w:val="00BB2851"/>
    <w:rsid w:val="00BB66E6"/>
    <w:rsid w:val="00BF28AA"/>
    <w:rsid w:val="00BF7DDC"/>
    <w:rsid w:val="00C27CD1"/>
    <w:rsid w:val="00C32488"/>
    <w:rsid w:val="00C671F0"/>
    <w:rsid w:val="00C91C83"/>
    <w:rsid w:val="00C9267B"/>
    <w:rsid w:val="00CB2435"/>
    <w:rsid w:val="00CD1937"/>
    <w:rsid w:val="00CD7F82"/>
    <w:rsid w:val="00D81186"/>
    <w:rsid w:val="00DB31D8"/>
    <w:rsid w:val="00E50239"/>
    <w:rsid w:val="00ED6985"/>
    <w:rsid w:val="00EE1ED6"/>
    <w:rsid w:val="00F6473C"/>
    <w:rsid w:val="00FA5080"/>
    <w:rsid w:val="00FC6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B31D8"/>
    <w:pPr>
      <w:tabs>
        <w:tab w:val="center" w:pos="4536"/>
        <w:tab w:val="right" w:pos="9072"/>
      </w:tabs>
      <w:spacing w:line="240" w:lineRule="auto"/>
    </w:pPr>
  </w:style>
  <w:style w:type="character" w:customStyle="1" w:styleId="HeaderChar">
    <w:name w:val="Header Char"/>
    <w:basedOn w:val="DefaultParagraphFont"/>
    <w:link w:val="Header"/>
    <w:uiPriority w:val="99"/>
    <w:rsid w:val="00DB31D8"/>
    <w:rPr>
      <w:rFonts w:ascii="Verdana" w:hAnsi="Verdana"/>
      <w:color w:val="000000"/>
      <w:sz w:val="18"/>
      <w:szCs w:val="18"/>
    </w:rPr>
  </w:style>
  <w:style w:type="paragraph" w:styleId="Footer">
    <w:name w:val="footer"/>
    <w:basedOn w:val="Normal"/>
    <w:link w:val="FooterChar"/>
    <w:uiPriority w:val="99"/>
    <w:unhideWhenUsed/>
    <w:rsid w:val="00DB31D8"/>
    <w:pPr>
      <w:tabs>
        <w:tab w:val="center" w:pos="4536"/>
        <w:tab w:val="right" w:pos="9072"/>
      </w:tabs>
      <w:spacing w:line="240" w:lineRule="auto"/>
    </w:pPr>
  </w:style>
  <w:style w:type="character" w:customStyle="1" w:styleId="FooterChar">
    <w:name w:val="Footer Char"/>
    <w:basedOn w:val="DefaultParagraphFont"/>
    <w:link w:val="Footer"/>
    <w:uiPriority w:val="99"/>
    <w:rsid w:val="00DB31D8"/>
    <w:rPr>
      <w:rFonts w:ascii="Verdana" w:hAnsi="Verdana"/>
      <w:color w:val="000000"/>
      <w:sz w:val="18"/>
      <w:szCs w:val="18"/>
    </w:rPr>
  </w:style>
  <w:style w:type="paragraph" w:styleId="FootnoteText">
    <w:name w:val="footnote text"/>
    <w:basedOn w:val="Normal"/>
    <w:link w:val="FootnoteTextChar"/>
    <w:uiPriority w:val="99"/>
    <w:semiHidden/>
    <w:unhideWhenUsed/>
    <w:rsid w:val="00D81186"/>
    <w:pPr>
      <w:spacing w:line="240" w:lineRule="auto"/>
    </w:pPr>
    <w:rPr>
      <w:sz w:val="20"/>
      <w:szCs w:val="20"/>
    </w:rPr>
  </w:style>
  <w:style w:type="character" w:customStyle="1" w:styleId="FootnoteTextChar">
    <w:name w:val="Footnote Text Char"/>
    <w:basedOn w:val="DefaultParagraphFont"/>
    <w:link w:val="FootnoteText"/>
    <w:uiPriority w:val="99"/>
    <w:semiHidden/>
    <w:rsid w:val="00D81186"/>
    <w:rPr>
      <w:rFonts w:ascii="Verdana" w:hAnsi="Verdana"/>
      <w:color w:val="000000"/>
    </w:rPr>
  </w:style>
  <w:style w:type="character" w:styleId="FootnoteReference">
    <w:name w:val="footnote reference"/>
    <w:basedOn w:val="DefaultParagraphFont"/>
    <w:uiPriority w:val="99"/>
    <w:semiHidden/>
    <w:unhideWhenUsed/>
    <w:rsid w:val="00D81186"/>
    <w:rPr>
      <w:vertAlign w:val="superscript"/>
    </w:rPr>
  </w:style>
  <w:style w:type="character" w:styleId="CommentReference">
    <w:name w:val="annotation reference"/>
    <w:basedOn w:val="DefaultParagraphFont"/>
    <w:uiPriority w:val="99"/>
    <w:semiHidden/>
    <w:unhideWhenUsed/>
    <w:rsid w:val="00FC6BB7"/>
    <w:rPr>
      <w:sz w:val="16"/>
      <w:szCs w:val="16"/>
    </w:rPr>
  </w:style>
  <w:style w:type="paragraph" w:styleId="CommentText">
    <w:name w:val="annotation text"/>
    <w:basedOn w:val="Normal"/>
    <w:link w:val="CommentTextChar"/>
    <w:uiPriority w:val="99"/>
    <w:unhideWhenUsed/>
    <w:rsid w:val="00FC6BB7"/>
    <w:pPr>
      <w:spacing w:line="240" w:lineRule="auto"/>
    </w:pPr>
    <w:rPr>
      <w:sz w:val="20"/>
      <w:szCs w:val="20"/>
    </w:rPr>
  </w:style>
  <w:style w:type="character" w:customStyle="1" w:styleId="CommentTextChar">
    <w:name w:val="Comment Text Char"/>
    <w:basedOn w:val="DefaultParagraphFont"/>
    <w:link w:val="CommentText"/>
    <w:uiPriority w:val="99"/>
    <w:rsid w:val="00FC6BB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C6BB7"/>
    <w:rPr>
      <w:b/>
      <w:bCs/>
    </w:rPr>
  </w:style>
  <w:style w:type="character" w:customStyle="1" w:styleId="CommentSubjectChar">
    <w:name w:val="Comment Subject Char"/>
    <w:basedOn w:val="CommentTextChar"/>
    <w:link w:val="CommentSubject"/>
    <w:uiPriority w:val="99"/>
    <w:semiHidden/>
    <w:rsid w:val="00FC6BB7"/>
    <w:rPr>
      <w:rFonts w:ascii="Verdana" w:hAnsi="Verdana"/>
      <w:b/>
      <w:bCs/>
      <w:color w:val="000000"/>
    </w:rPr>
  </w:style>
  <w:style w:type="paragraph" w:styleId="Revision">
    <w:name w:val="Revision"/>
    <w:hidden/>
    <w:uiPriority w:val="99"/>
    <w:semiHidden/>
    <w:rsid w:val="005726C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887</ap:Words>
  <ap:Characters>5060</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aan Parlement - Vervoerplannen Waddenveren 2025</vt:lpstr>
    </vt:vector>
  </ap:TitlesOfParts>
  <ap:LinksUpToDate>false</ap:LinksUpToDate>
  <ap:CharactersWithSpaces>5936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2024-10-08T14:34:00.0000000Z</dcterms:created>
  <dcterms:modified xsi:type="dcterms:W3CDTF">2024-10-08T14:34:00.0000000Z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Vervoerplannen Waddenveren 2025</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J.B. Mulder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