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6287" w:rsidR="000020A1" w:rsidP="00E92468" w:rsidRDefault="0014274E" w14:paraId="308033A8" w14:textId="23A4BBBD">
      <w:pPr>
        <w:pStyle w:val="Standaardregelafstandtenminste"/>
        <w:spacing w:line="360" w:lineRule="auto"/>
        <w:rPr>
          <w:b/>
          <w:color w:val="000000" w:themeColor="text1"/>
        </w:rPr>
      </w:pPr>
      <w:r w:rsidRPr="00516287">
        <w:rPr>
          <w:b/>
          <w:color w:val="000000" w:themeColor="text1"/>
        </w:rPr>
        <w:t xml:space="preserve">Protocol tot wijziging van </w:t>
      </w:r>
      <w:bookmarkStart w:name="_Hlk146282800" w:id="0"/>
      <w:r w:rsidRPr="00516287">
        <w:rPr>
          <w:b/>
          <w:color w:val="000000" w:themeColor="text1"/>
        </w:rPr>
        <w:t>Verdrag tussen het Koninkrijk der Nederlanden en de Republiek Moldavië tot het vermijden van dubbele belasting en het voorkomen van het ontgaan van belasting met betrekking tot belastingen naar het inkomen en naar het vermogen</w:t>
      </w:r>
      <w:bookmarkEnd w:id="0"/>
      <w:r w:rsidRPr="00516287">
        <w:rPr>
          <w:b/>
          <w:color w:val="000000" w:themeColor="text1"/>
        </w:rPr>
        <w:t>;</w:t>
      </w:r>
      <w:r w:rsidR="005D7586">
        <w:rPr>
          <w:b/>
          <w:color w:val="000000" w:themeColor="text1"/>
        </w:rPr>
        <w:t xml:space="preserve"> ‘s-Gravenhage</w:t>
      </w:r>
      <w:r w:rsidRPr="00516287">
        <w:rPr>
          <w:b/>
          <w:color w:val="000000" w:themeColor="text1"/>
        </w:rPr>
        <w:t xml:space="preserve">, </w:t>
      </w:r>
      <w:r w:rsidR="005D7586">
        <w:rPr>
          <w:b/>
          <w:color w:val="000000" w:themeColor="text1"/>
        </w:rPr>
        <w:t>4 september 2023</w:t>
      </w:r>
      <w:r w:rsidRPr="00516287" w:rsidR="005D7586">
        <w:rPr>
          <w:b/>
          <w:color w:val="000000" w:themeColor="text1"/>
        </w:rPr>
        <w:t xml:space="preserve"> </w:t>
      </w:r>
      <w:r w:rsidRPr="00516287">
        <w:rPr>
          <w:b/>
          <w:color w:val="000000" w:themeColor="text1"/>
        </w:rPr>
        <w:t>(</w:t>
      </w:r>
      <w:proofErr w:type="spellStart"/>
      <w:r w:rsidRPr="00516287">
        <w:rPr>
          <w:b/>
          <w:i/>
          <w:color w:val="000000" w:themeColor="text1"/>
        </w:rPr>
        <w:t>Trb</w:t>
      </w:r>
      <w:proofErr w:type="spellEnd"/>
      <w:r w:rsidRPr="00516287">
        <w:rPr>
          <w:b/>
          <w:color w:val="000000" w:themeColor="text1"/>
        </w:rPr>
        <w:t xml:space="preserve">. </w:t>
      </w:r>
      <w:r w:rsidR="00C835AA">
        <w:rPr>
          <w:b/>
          <w:color w:val="000000" w:themeColor="text1"/>
        </w:rPr>
        <w:t>2023</w:t>
      </w:r>
      <w:r w:rsidRPr="00516287">
        <w:rPr>
          <w:b/>
          <w:color w:val="000000" w:themeColor="text1"/>
        </w:rPr>
        <w:t>,</w:t>
      </w:r>
      <w:r w:rsidR="00C835AA">
        <w:rPr>
          <w:b/>
          <w:color w:val="000000" w:themeColor="text1"/>
        </w:rPr>
        <w:t xml:space="preserve"> 106</w:t>
      </w:r>
      <w:r w:rsidRPr="00516287">
        <w:rPr>
          <w:b/>
          <w:color w:val="000000" w:themeColor="text1"/>
        </w:rPr>
        <w:t>)</w:t>
      </w:r>
    </w:p>
    <w:p w:rsidRPr="00516287" w:rsidR="0014274E" w:rsidP="0014274E" w:rsidRDefault="0014274E" w14:paraId="0BCE8C9E" w14:textId="0DF54844">
      <w:pPr>
        <w:rPr>
          <w:color w:val="000000" w:themeColor="text1"/>
        </w:rPr>
      </w:pPr>
    </w:p>
    <w:p w:rsidRPr="00516287" w:rsidR="0014274E" w:rsidP="0014274E" w:rsidRDefault="0014274E" w14:paraId="2C8901A9" w14:textId="1F118A29">
      <w:pPr>
        <w:rPr>
          <w:color w:val="000000" w:themeColor="text1"/>
        </w:rPr>
      </w:pPr>
    </w:p>
    <w:p w:rsidRPr="00516287" w:rsidR="0014274E" w:rsidP="0014274E" w:rsidRDefault="0014274E" w14:paraId="6AF40FC8" w14:textId="77777777">
      <w:pPr>
        <w:rPr>
          <w:b/>
          <w:color w:val="000000" w:themeColor="text1"/>
        </w:rPr>
      </w:pPr>
      <w:r w:rsidRPr="00516287">
        <w:rPr>
          <w:b/>
          <w:color w:val="000000" w:themeColor="text1"/>
        </w:rPr>
        <w:t>TOELICHTENDE NOTA</w:t>
      </w:r>
    </w:p>
    <w:p w:rsidRPr="00516287" w:rsidR="0014274E" w:rsidP="0014274E" w:rsidRDefault="0014274E" w14:paraId="7C6BFCE7" w14:textId="77777777">
      <w:pPr>
        <w:outlineLvl w:val="3"/>
        <w:rPr>
          <w:rFonts w:cs="Arial"/>
          <w:b/>
          <w:bCs/>
          <w:i/>
          <w:iCs/>
          <w:color w:val="000000" w:themeColor="text1"/>
        </w:rPr>
      </w:pPr>
    </w:p>
    <w:p w:rsidRPr="00516287" w:rsidR="0014274E" w:rsidP="0014274E" w:rsidRDefault="0014274E" w14:paraId="55D22C11" w14:textId="77777777">
      <w:pPr>
        <w:outlineLvl w:val="3"/>
        <w:rPr>
          <w:rFonts w:cs="Times New Roman"/>
          <w:color w:val="000000" w:themeColor="text1"/>
        </w:rPr>
      </w:pPr>
      <w:r w:rsidRPr="00516287">
        <w:rPr>
          <w:rFonts w:cs="Arial"/>
          <w:b/>
          <w:bCs/>
          <w:i/>
          <w:iCs/>
          <w:color w:val="000000" w:themeColor="text1"/>
        </w:rPr>
        <w:t>I. ALGEMEEN</w:t>
      </w:r>
    </w:p>
    <w:p w:rsidRPr="00516287" w:rsidR="0014274E" w:rsidP="0014274E" w:rsidRDefault="0014274E" w14:paraId="7AF175A5" w14:textId="77777777">
      <w:pPr>
        <w:pStyle w:val="Kop1"/>
        <w:rPr>
          <w:rFonts w:ascii="Verdana" w:hAnsi="Verdana"/>
          <w:color w:val="000000" w:themeColor="text1"/>
          <w:sz w:val="18"/>
          <w:szCs w:val="18"/>
          <w:lang w:val="nl-NL"/>
        </w:rPr>
      </w:pPr>
    </w:p>
    <w:p w:rsidRPr="00516287" w:rsidR="0014274E" w:rsidP="00E92468" w:rsidRDefault="0014274E" w14:paraId="1C3B233E" w14:textId="77777777">
      <w:pPr>
        <w:spacing w:line="360" w:lineRule="auto"/>
        <w:outlineLvl w:val="4"/>
        <w:rPr>
          <w:rFonts w:cs="Arial"/>
          <w:i/>
          <w:iCs/>
          <w:color w:val="000000" w:themeColor="text1"/>
        </w:rPr>
      </w:pPr>
      <w:r w:rsidRPr="00516287">
        <w:rPr>
          <w:rFonts w:cs="Arial"/>
          <w:i/>
          <w:iCs/>
          <w:color w:val="000000" w:themeColor="text1"/>
        </w:rPr>
        <w:t>I.1. Inleiding</w:t>
      </w:r>
    </w:p>
    <w:p w:rsidRPr="00516287" w:rsidR="0014274E" w:rsidP="00E92468" w:rsidRDefault="0014274E" w14:paraId="23C3D55F" w14:textId="77777777">
      <w:pPr>
        <w:spacing w:line="360" w:lineRule="auto"/>
        <w:ind w:left="708"/>
        <w:rPr>
          <w:rFonts w:cs="Times New Roman"/>
          <w:color w:val="000000" w:themeColor="text1"/>
        </w:rPr>
      </w:pPr>
    </w:p>
    <w:p w:rsidRPr="00516287" w:rsidR="0014274E" w:rsidP="00E92468" w:rsidRDefault="0014274E" w14:paraId="2ADD5ACE" w14:textId="56E4415F">
      <w:pPr>
        <w:spacing w:line="360" w:lineRule="auto"/>
        <w:ind w:firstLine="708"/>
        <w:rPr>
          <w:color w:val="000000" w:themeColor="text1"/>
        </w:rPr>
      </w:pPr>
      <w:r w:rsidRPr="00516287">
        <w:rPr>
          <w:color w:val="000000" w:themeColor="text1"/>
        </w:rPr>
        <w:t xml:space="preserve">Met het onderhavige op </w:t>
      </w:r>
      <w:r w:rsidRPr="00516287" w:rsidR="008C1A68">
        <w:rPr>
          <w:color w:val="000000" w:themeColor="text1"/>
        </w:rPr>
        <w:t xml:space="preserve">4 september 2023 </w:t>
      </w:r>
      <w:r w:rsidRPr="00516287">
        <w:rPr>
          <w:color w:val="000000" w:themeColor="text1"/>
        </w:rPr>
        <w:t xml:space="preserve">te </w:t>
      </w:r>
      <w:r w:rsidRPr="00516287" w:rsidR="008C1A68">
        <w:rPr>
          <w:color w:val="000000" w:themeColor="text1"/>
        </w:rPr>
        <w:t xml:space="preserve">’s-Gravenhage </w:t>
      </w:r>
      <w:r w:rsidRPr="00516287">
        <w:rPr>
          <w:color w:val="000000" w:themeColor="text1"/>
        </w:rPr>
        <w:t>ondertekende Protocol (</w:t>
      </w:r>
      <w:proofErr w:type="spellStart"/>
      <w:r w:rsidRPr="00516287">
        <w:rPr>
          <w:i/>
          <w:color w:val="000000" w:themeColor="text1"/>
        </w:rPr>
        <w:t>Trb</w:t>
      </w:r>
      <w:proofErr w:type="spellEnd"/>
      <w:r w:rsidRPr="00516287">
        <w:rPr>
          <w:color w:val="000000" w:themeColor="text1"/>
        </w:rPr>
        <w:t xml:space="preserve">. </w:t>
      </w:r>
      <w:r w:rsidRPr="00516287" w:rsidR="008C1A68">
        <w:rPr>
          <w:color w:val="000000" w:themeColor="text1"/>
        </w:rPr>
        <w:t>2023</w:t>
      </w:r>
      <w:r w:rsidRPr="00516287">
        <w:rPr>
          <w:color w:val="000000" w:themeColor="text1"/>
        </w:rPr>
        <w:t>,</w:t>
      </w:r>
      <w:r w:rsidRPr="00516287" w:rsidR="008C1A68">
        <w:rPr>
          <w:color w:val="000000" w:themeColor="text1"/>
        </w:rPr>
        <w:t xml:space="preserve"> 106</w:t>
      </w:r>
      <w:r w:rsidR="00944437">
        <w:rPr>
          <w:color w:val="000000" w:themeColor="text1"/>
        </w:rPr>
        <w:t>,</w:t>
      </w:r>
      <w:r w:rsidRPr="00516287">
        <w:rPr>
          <w:color w:val="000000" w:themeColor="text1"/>
        </w:rPr>
        <w:t xml:space="preserve"> hierna: ‘het Wijzigingsprotocol’</w:t>
      </w:r>
      <w:r w:rsidR="00944437">
        <w:rPr>
          <w:color w:val="000000" w:themeColor="text1"/>
        </w:rPr>
        <w:t>)</w:t>
      </w:r>
      <w:r w:rsidRPr="00516287">
        <w:rPr>
          <w:color w:val="000000" w:themeColor="text1"/>
        </w:rPr>
        <w:t xml:space="preserve"> wordt beoogd te komen tot een wijziging van het op</w:t>
      </w:r>
      <w:r w:rsidRPr="00516287" w:rsidR="008C1A68">
        <w:rPr>
          <w:color w:val="000000" w:themeColor="text1"/>
        </w:rPr>
        <w:t xml:space="preserve"> 3 juli 2000</w:t>
      </w:r>
      <w:r w:rsidRPr="00516287">
        <w:rPr>
          <w:color w:val="000000" w:themeColor="text1"/>
        </w:rPr>
        <w:t xml:space="preserve"> te </w:t>
      </w:r>
      <w:r w:rsidRPr="00516287" w:rsidR="008C1A68">
        <w:rPr>
          <w:color w:val="000000" w:themeColor="text1"/>
        </w:rPr>
        <w:t>Chisinau</w:t>
      </w:r>
      <w:r w:rsidRPr="00516287">
        <w:rPr>
          <w:color w:val="000000" w:themeColor="text1"/>
        </w:rPr>
        <w:t xml:space="preserve"> tot stand gekomen </w:t>
      </w:r>
      <w:r w:rsidRPr="00516287" w:rsidR="008C1A68">
        <w:rPr>
          <w:color w:val="000000" w:themeColor="text1"/>
        </w:rPr>
        <w:t xml:space="preserve">Verdrag tussen het Koninkrijk der Nederlanden en de Republiek Moldavië tot het vermijden van dubbele belasting en het voorkomen van het ontgaan van belasting met betrekking tot belastingen naar het inkomen en naar het vermogen </w:t>
      </w:r>
      <w:r w:rsidRPr="00516287">
        <w:rPr>
          <w:color w:val="000000" w:themeColor="text1"/>
        </w:rPr>
        <w:t>(</w:t>
      </w:r>
      <w:proofErr w:type="spellStart"/>
      <w:r w:rsidRPr="00516287">
        <w:rPr>
          <w:i/>
          <w:color w:val="000000" w:themeColor="text1"/>
        </w:rPr>
        <w:t>Trb</w:t>
      </w:r>
      <w:proofErr w:type="spellEnd"/>
      <w:r w:rsidRPr="00516287">
        <w:rPr>
          <w:i/>
          <w:color w:val="000000" w:themeColor="text1"/>
        </w:rPr>
        <w:t xml:space="preserve">. </w:t>
      </w:r>
      <w:r w:rsidRPr="00516287">
        <w:rPr>
          <w:color w:val="000000" w:themeColor="text1"/>
        </w:rPr>
        <w:t>200</w:t>
      </w:r>
      <w:r w:rsidRPr="00516287" w:rsidR="008C1A68">
        <w:rPr>
          <w:color w:val="000000" w:themeColor="text1"/>
        </w:rPr>
        <w:t>0</w:t>
      </w:r>
      <w:r w:rsidRPr="00516287">
        <w:rPr>
          <w:color w:val="000000" w:themeColor="text1"/>
        </w:rPr>
        <w:t xml:space="preserve">, </w:t>
      </w:r>
      <w:r w:rsidRPr="00516287" w:rsidR="008C1A68">
        <w:rPr>
          <w:color w:val="000000" w:themeColor="text1"/>
        </w:rPr>
        <w:t>78</w:t>
      </w:r>
      <w:r w:rsidRPr="00516287">
        <w:rPr>
          <w:color w:val="000000" w:themeColor="text1"/>
        </w:rPr>
        <w:t>), hierna aangeduid als ‘het Verdrag’.</w:t>
      </w:r>
    </w:p>
    <w:p w:rsidRPr="00516287" w:rsidR="0073333F" w:rsidP="00E92468" w:rsidRDefault="005F4648" w14:paraId="5923EFDA" w14:textId="7AB08397">
      <w:pPr>
        <w:spacing w:line="360" w:lineRule="auto"/>
        <w:ind w:firstLine="708"/>
        <w:rPr>
          <w:rFonts w:cs="Arial"/>
          <w:color w:val="000000" w:themeColor="text1"/>
        </w:rPr>
      </w:pPr>
      <w:r w:rsidRPr="00516287">
        <w:rPr>
          <w:rFonts w:cs="Arial"/>
          <w:color w:val="000000" w:themeColor="text1"/>
        </w:rPr>
        <w:t xml:space="preserve">Met het Wijzigingsprotocol wordt in hoofdzaak bereikt dat het Verdrag </w:t>
      </w:r>
      <w:r w:rsidR="0047285C">
        <w:rPr>
          <w:rFonts w:cs="Arial"/>
          <w:color w:val="000000" w:themeColor="text1"/>
        </w:rPr>
        <w:t xml:space="preserve">maatregelen bevat tegen belastingontwijking </w:t>
      </w:r>
      <w:r w:rsidRPr="00516287">
        <w:rPr>
          <w:rFonts w:cs="Arial"/>
          <w:color w:val="000000" w:themeColor="text1"/>
        </w:rPr>
        <w:t xml:space="preserve">die </w:t>
      </w:r>
      <w:r w:rsidR="0047285C">
        <w:rPr>
          <w:rFonts w:cs="Arial"/>
          <w:color w:val="000000" w:themeColor="text1"/>
        </w:rPr>
        <w:t xml:space="preserve">zijn </w:t>
      </w:r>
      <w:r w:rsidRPr="00516287">
        <w:rPr>
          <w:rFonts w:cs="Arial"/>
          <w:color w:val="000000" w:themeColor="text1"/>
        </w:rPr>
        <w:t xml:space="preserve">ontwikkeld in het OESO/G20-project </w:t>
      </w:r>
      <w:r w:rsidR="005D7586">
        <w:rPr>
          <w:rFonts w:cs="Arial"/>
          <w:color w:val="000000" w:themeColor="text1"/>
        </w:rPr>
        <w:t>‘</w:t>
      </w:r>
      <w:proofErr w:type="spellStart"/>
      <w:r w:rsidRPr="00516287">
        <w:rPr>
          <w:rFonts w:cs="Arial"/>
          <w:color w:val="000000" w:themeColor="text1"/>
        </w:rPr>
        <w:t>Addressing</w:t>
      </w:r>
      <w:proofErr w:type="spellEnd"/>
      <w:r w:rsidRPr="00516287">
        <w:rPr>
          <w:rFonts w:cs="Arial"/>
          <w:color w:val="000000" w:themeColor="text1"/>
        </w:rPr>
        <w:t xml:space="preserve"> Base </w:t>
      </w:r>
      <w:proofErr w:type="spellStart"/>
      <w:r w:rsidRPr="00516287">
        <w:rPr>
          <w:rFonts w:cs="Arial"/>
          <w:color w:val="000000" w:themeColor="text1"/>
        </w:rPr>
        <w:t>Erosion</w:t>
      </w:r>
      <w:proofErr w:type="spellEnd"/>
      <w:r w:rsidRPr="00516287">
        <w:rPr>
          <w:rFonts w:cs="Arial"/>
          <w:color w:val="000000" w:themeColor="text1"/>
        </w:rPr>
        <w:t xml:space="preserve"> &amp; Profit </w:t>
      </w:r>
      <w:proofErr w:type="spellStart"/>
      <w:r w:rsidRPr="00516287">
        <w:rPr>
          <w:rFonts w:cs="Arial"/>
          <w:color w:val="000000" w:themeColor="text1"/>
        </w:rPr>
        <w:t>Shifting</w:t>
      </w:r>
      <w:proofErr w:type="spellEnd"/>
      <w:r w:rsidR="005D7586">
        <w:rPr>
          <w:rFonts w:cs="Arial"/>
          <w:color w:val="000000" w:themeColor="text1"/>
        </w:rPr>
        <w:t>’</w:t>
      </w:r>
      <w:r w:rsidRPr="00516287">
        <w:rPr>
          <w:rFonts w:cs="Arial"/>
          <w:color w:val="000000" w:themeColor="text1"/>
        </w:rPr>
        <w:t xml:space="preserve"> (hierna: ‘het BEPS-project’). </w:t>
      </w:r>
      <w:r w:rsidR="0047285C">
        <w:rPr>
          <w:rFonts w:cs="Arial"/>
          <w:color w:val="000000" w:themeColor="text1"/>
        </w:rPr>
        <w:t xml:space="preserve">Het Wijzigingsprotocol geeft hiermee invulling aan het </w:t>
      </w:r>
      <w:r w:rsidR="005D7586">
        <w:rPr>
          <w:rFonts w:cs="Arial"/>
          <w:color w:val="000000" w:themeColor="text1"/>
        </w:rPr>
        <w:t>‘</w:t>
      </w:r>
      <w:r w:rsidR="0047285C">
        <w:rPr>
          <w:rFonts w:cs="Arial"/>
          <w:color w:val="000000" w:themeColor="text1"/>
        </w:rPr>
        <w:t>23-ontwikkelingslandenproject</w:t>
      </w:r>
      <w:r w:rsidR="005D7586">
        <w:rPr>
          <w:rFonts w:cs="Arial"/>
          <w:color w:val="000000" w:themeColor="text1"/>
        </w:rPr>
        <w:t>’</w:t>
      </w:r>
      <w:r w:rsidR="0047285C">
        <w:rPr>
          <w:rFonts w:cs="Arial"/>
          <w:color w:val="000000" w:themeColor="text1"/>
        </w:rPr>
        <w:t xml:space="preserve"> om antimisbruikmaatregelen op te nemen in Nederlandse belastingverdragen met ontwikkelingslanden.</w:t>
      </w:r>
      <w:r w:rsidR="004D6666">
        <w:rPr>
          <w:rStyle w:val="Voetnootmarkering"/>
          <w:rFonts w:cs="Arial"/>
          <w:color w:val="000000" w:themeColor="text1"/>
        </w:rPr>
        <w:footnoteReference w:id="1"/>
      </w:r>
      <w:r w:rsidR="0047285C">
        <w:rPr>
          <w:rFonts w:cs="Arial"/>
          <w:color w:val="000000" w:themeColor="text1"/>
        </w:rPr>
        <w:t xml:space="preserve"> </w:t>
      </w:r>
      <w:r w:rsidRPr="00516287">
        <w:rPr>
          <w:rFonts w:cs="Arial"/>
          <w:color w:val="000000" w:themeColor="text1"/>
        </w:rPr>
        <w:t xml:space="preserve">Daarnaast wordt met het Wijzigingsprotocol het Verdrag op een aantal punten geactualiseerd in aansluiting </w:t>
      </w:r>
      <w:r w:rsidR="00E61CC9">
        <w:rPr>
          <w:rFonts w:cs="Arial"/>
          <w:color w:val="000000" w:themeColor="text1"/>
        </w:rPr>
        <w:t xml:space="preserve">op </w:t>
      </w:r>
      <w:r w:rsidRPr="00516287">
        <w:rPr>
          <w:rFonts w:cs="Arial"/>
          <w:color w:val="000000" w:themeColor="text1"/>
        </w:rPr>
        <w:t>de huidige versie van het OESO-modelverdrag</w:t>
      </w:r>
      <w:r w:rsidRPr="00516287">
        <w:rPr>
          <w:rStyle w:val="Voetnootmarkering"/>
          <w:rFonts w:cs="Arial"/>
          <w:color w:val="000000" w:themeColor="text1"/>
        </w:rPr>
        <w:footnoteReference w:id="2"/>
      </w:r>
      <w:r w:rsidRPr="00516287">
        <w:rPr>
          <w:rFonts w:cs="Arial"/>
          <w:color w:val="000000" w:themeColor="text1"/>
        </w:rPr>
        <w:t>.</w:t>
      </w:r>
      <w:r w:rsidRPr="00516287" w:rsidR="0073333F">
        <w:rPr>
          <w:rFonts w:cs="Arial"/>
          <w:color w:val="000000" w:themeColor="text1"/>
        </w:rPr>
        <w:t xml:space="preserve"> Het </w:t>
      </w:r>
      <w:r w:rsidR="00C835AA">
        <w:rPr>
          <w:rFonts w:cs="Arial"/>
          <w:color w:val="000000" w:themeColor="text1"/>
        </w:rPr>
        <w:t>W</w:t>
      </w:r>
      <w:r w:rsidRPr="00516287" w:rsidR="0073333F">
        <w:rPr>
          <w:rFonts w:cs="Arial"/>
          <w:color w:val="000000" w:themeColor="text1"/>
        </w:rPr>
        <w:t>ijzigingsprotocol valt binnen de kaders van de Notitie Fiscaal Verdragsbeleid 2020 (hierna: ‘NFV 2020’)</w:t>
      </w:r>
      <w:r w:rsidRPr="00516287" w:rsidR="0073333F">
        <w:rPr>
          <w:rStyle w:val="Voetnootmarkering"/>
          <w:color w:val="000000" w:themeColor="text1"/>
        </w:rPr>
        <w:footnoteReference w:id="3"/>
      </w:r>
      <w:r w:rsidRPr="00516287" w:rsidR="0073333F">
        <w:rPr>
          <w:rFonts w:cs="Arial"/>
          <w:color w:val="000000" w:themeColor="text1"/>
        </w:rPr>
        <w:t>.</w:t>
      </w:r>
      <w:r w:rsidRPr="00516287" w:rsidR="00882C2C">
        <w:rPr>
          <w:color w:val="000000" w:themeColor="text1"/>
        </w:rPr>
        <w:t xml:space="preserve"> In onderdeel </w:t>
      </w:r>
      <w:r w:rsidR="00FF5695">
        <w:rPr>
          <w:color w:val="000000" w:themeColor="text1"/>
        </w:rPr>
        <w:t>7</w:t>
      </w:r>
      <w:r w:rsidRPr="00516287" w:rsidR="00882C2C">
        <w:rPr>
          <w:color w:val="000000" w:themeColor="text1"/>
        </w:rPr>
        <w:t xml:space="preserve"> van deze toelichtende nota is het </w:t>
      </w:r>
      <w:proofErr w:type="spellStart"/>
      <w:r w:rsidRPr="00516287" w:rsidR="00882C2C">
        <w:rPr>
          <w:color w:val="000000" w:themeColor="text1"/>
        </w:rPr>
        <w:t>Toetsschema</w:t>
      </w:r>
      <w:proofErr w:type="spellEnd"/>
      <w:r w:rsidRPr="00516287" w:rsidR="00882C2C">
        <w:rPr>
          <w:color w:val="000000" w:themeColor="text1"/>
        </w:rPr>
        <w:t xml:space="preserve"> Standaardcriteria Fiscaal Verdragsbeleid 2020 opgenomen</w:t>
      </w:r>
      <w:r w:rsidR="00FF5695">
        <w:rPr>
          <w:color w:val="000000" w:themeColor="text1"/>
        </w:rPr>
        <w:t>.</w:t>
      </w:r>
    </w:p>
    <w:p w:rsidR="002C27F1" w:rsidP="00E92468" w:rsidRDefault="002F7BB7" w14:paraId="43E95AF6" w14:textId="626FB547">
      <w:pPr>
        <w:spacing w:line="360" w:lineRule="auto"/>
        <w:ind w:firstLine="708"/>
        <w:rPr>
          <w:rFonts w:cs="Arial"/>
          <w:color w:val="000000" w:themeColor="text1"/>
        </w:rPr>
      </w:pPr>
      <w:r w:rsidRPr="00516287">
        <w:rPr>
          <w:rFonts w:cs="Arial"/>
          <w:color w:val="000000" w:themeColor="text1"/>
        </w:rPr>
        <w:t xml:space="preserve">Naar het oordeel van de regering bevatten alle artikelen, afgezien van </w:t>
      </w:r>
      <w:r w:rsidR="00DD7AD1">
        <w:rPr>
          <w:rFonts w:cs="Arial"/>
          <w:color w:val="000000" w:themeColor="text1"/>
        </w:rPr>
        <w:t xml:space="preserve">de </w:t>
      </w:r>
      <w:r w:rsidRPr="00516287">
        <w:rPr>
          <w:rFonts w:cs="Arial"/>
          <w:color w:val="000000" w:themeColor="text1"/>
        </w:rPr>
        <w:t>artikel</w:t>
      </w:r>
      <w:r w:rsidR="00DD7AD1">
        <w:rPr>
          <w:rFonts w:cs="Arial"/>
          <w:color w:val="000000" w:themeColor="text1"/>
        </w:rPr>
        <w:t>en</w:t>
      </w:r>
      <w:r w:rsidR="003A7C85">
        <w:rPr>
          <w:rFonts w:cs="Arial"/>
          <w:color w:val="000000" w:themeColor="text1"/>
        </w:rPr>
        <w:t xml:space="preserve"> 1,</w:t>
      </w:r>
      <w:r w:rsidR="00DD7AD1">
        <w:rPr>
          <w:rFonts w:cs="Arial"/>
          <w:color w:val="000000" w:themeColor="text1"/>
        </w:rPr>
        <w:t xml:space="preserve"> 11 en</w:t>
      </w:r>
      <w:r w:rsidRPr="00516287">
        <w:rPr>
          <w:rFonts w:cs="Arial"/>
          <w:color w:val="000000" w:themeColor="text1"/>
        </w:rPr>
        <w:t xml:space="preserve"> </w:t>
      </w:r>
      <w:r w:rsidRPr="00516287" w:rsidR="00882C2C">
        <w:rPr>
          <w:rFonts w:cs="Arial"/>
          <w:color w:val="000000" w:themeColor="text1"/>
        </w:rPr>
        <w:t xml:space="preserve">13 </w:t>
      </w:r>
      <w:r w:rsidRPr="00516287">
        <w:rPr>
          <w:rFonts w:cs="Arial"/>
          <w:color w:val="000000" w:themeColor="text1"/>
        </w:rPr>
        <w:t>van het Wijzigingsprotocol</w:t>
      </w:r>
      <w:r w:rsidR="00A4198B">
        <w:rPr>
          <w:rFonts w:cs="Arial"/>
          <w:color w:val="000000" w:themeColor="text1"/>
        </w:rPr>
        <w:t>,</w:t>
      </w:r>
      <w:r w:rsidRPr="00516287">
        <w:rPr>
          <w:rFonts w:cs="Arial"/>
          <w:color w:val="000000" w:themeColor="text1"/>
        </w:rPr>
        <w:t xml:space="preserve"> eenieder verbindende bepalingen in de zin van de artikelen 93 en 94 </w:t>
      </w:r>
      <w:r w:rsidR="00443230">
        <w:rPr>
          <w:rFonts w:cs="Arial"/>
          <w:color w:val="000000" w:themeColor="text1"/>
        </w:rPr>
        <w:t xml:space="preserve">van de </w:t>
      </w:r>
      <w:r w:rsidRPr="00516287">
        <w:rPr>
          <w:rFonts w:cs="Arial"/>
          <w:color w:val="000000" w:themeColor="text1"/>
        </w:rPr>
        <w:t>Grondwet, die aan de burger rechtstreeks rechten toekennen of plichten opleggen.</w:t>
      </w:r>
      <w:r w:rsidRPr="00516287" w:rsidR="005F4648">
        <w:rPr>
          <w:rFonts w:cs="Arial"/>
          <w:color w:val="000000" w:themeColor="text1"/>
        </w:rPr>
        <w:t xml:space="preserve"> </w:t>
      </w:r>
    </w:p>
    <w:p w:rsidRPr="00516287" w:rsidR="00227D93" w:rsidP="00E92468" w:rsidRDefault="00227D93" w14:paraId="3D00BD6F" w14:textId="77777777">
      <w:pPr>
        <w:spacing w:line="360" w:lineRule="auto"/>
        <w:ind w:firstLine="708"/>
        <w:rPr>
          <w:rFonts w:cs="Arial"/>
          <w:color w:val="000000" w:themeColor="text1"/>
        </w:rPr>
      </w:pPr>
    </w:p>
    <w:p w:rsidRPr="00516287" w:rsidR="002F7BB7" w:rsidP="00E92468" w:rsidRDefault="002F7BB7" w14:paraId="71406643" w14:textId="77777777">
      <w:pPr>
        <w:spacing w:line="360" w:lineRule="auto"/>
        <w:rPr>
          <w:rFonts w:cs="Arial"/>
          <w:i/>
          <w:iCs/>
          <w:color w:val="000000" w:themeColor="text1"/>
        </w:rPr>
      </w:pPr>
      <w:r w:rsidRPr="00516287">
        <w:rPr>
          <w:rFonts w:cs="Arial"/>
          <w:i/>
          <w:iCs/>
          <w:color w:val="000000" w:themeColor="text1"/>
        </w:rPr>
        <w:t>I.2 Aanleiding voor en verloop van de onderhandelingen</w:t>
      </w:r>
    </w:p>
    <w:p w:rsidR="00C835AA" w:rsidP="00E92468" w:rsidRDefault="00C835AA" w14:paraId="21B0049F" w14:textId="77777777">
      <w:pPr>
        <w:spacing w:line="360" w:lineRule="auto"/>
        <w:ind w:firstLine="709"/>
        <w:rPr>
          <w:color w:val="000000" w:themeColor="text1"/>
        </w:rPr>
      </w:pPr>
    </w:p>
    <w:p w:rsidRPr="00C835AA" w:rsidR="00513B09" w:rsidP="00E92468" w:rsidRDefault="00FF5695" w14:paraId="1669BBBD" w14:textId="2B938289">
      <w:pPr>
        <w:spacing w:line="360" w:lineRule="auto"/>
        <w:ind w:firstLine="709"/>
        <w:rPr>
          <w:rFonts w:cs="Arial"/>
          <w:color w:val="000000" w:themeColor="text1"/>
        </w:rPr>
      </w:pPr>
      <w:r w:rsidRPr="00C835AA">
        <w:rPr>
          <w:rFonts w:cs="Arial"/>
          <w:color w:val="000000" w:themeColor="text1"/>
        </w:rPr>
        <w:t>I</w:t>
      </w:r>
      <w:r w:rsidRPr="00C835AA" w:rsidR="00513B09">
        <w:rPr>
          <w:rFonts w:cs="Arial"/>
          <w:color w:val="000000" w:themeColor="text1"/>
        </w:rPr>
        <w:t>n het kader van het mondiale vraagstuk van belastingheffing bij internationaal opererende</w:t>
      </w:r>
      <w:r w:rsidR="00C835AA">
        <w:rPr>
          <w:rFonts w:cs="Arial"/>
          <w:color w:val="000000" w:themeColor="text1"/>
        </w:rPr>
        <w:t xml:space="preserve"> </w:t>
      </w:r>
      <w:r w:rsidRPr="00C835AA" w:rsidR="00513B09">
        <w:rPr>
          <w:rFonts w:cs="Arial"/>
          <w:color w:val="000000" w:themeColor="text1"/>
        </w:rPr>
        <w:t xml:space="preserve">bedrijven heeft het kabinet in zijn reactie van 30 augustus 2013 op het rapport van de Stichting Economisch Onderzoek ‘Uit de schaduw van het bankwezen’ en het onderzoek van het International Bureau of </w:t>
      </w:r>
      <w:proofErr w:type="spellStart"/>
      <w:r w:rsidRPr="00C835AA" w:rsidR="00513B09">
        <w:rPr>
          <w:rFonts w:cs="Arial"/>
          <w:color w:val="000000" w:themeColor="text1"/>
        </w:rPr>
        <w:t>Fiscal</w:t>
      </w:r>
      <w:proofErr w:type="spellEnd"/>
      <w:r w:rsidRPr="00C835AA" w:rsidR="00513B09">
        <w:rPr>
          <w:rFonts w:cs="Arial"/>
          <w:color w:val="000000" w:themeColor="text1"/>
        </w:rPr>
        <w:t xml:space="preserve"> </w:t>
      </w:r>
      <w:proofErr w:type="spellStart"/>
      <w:r w:rsidRPr="00C835AA" w:rsidR="00513B09">
        <w:rPr>
          <w:rFonts w:cs="Arial"/>
          <w:color w:val="000000" w:themeColor="text1"/>
        </w:rPr>
        <w:t>Documentation</w:t>
      </w:r>
      <w:proofErr w:type="spellEnd"/>
      <w:r w:rsidRPr="00C835AA" w:rsidR="00513B09">
        <w:rPr>
          <w:rFonts w:cs="Arial"/>
          <w:color w:val="000000" w:themeColor="text1"/>
        </w:rPr>
        <w:t xml:space="preserve"> (IBFD) naar de Nederlandse belastingverdragen met ontwikkelingslanden aangegeven dat met 23 ontwikkelingslanden contact zal worden opgenomen over het opnemen van antimisbruikbepalingen in de met die landen gesloten of af te sluiten belastingverdragen.</w:t>
      </w:r>
      <w:r w:rsidRPr="00C835AA" w:rsidR="00513B09">
        <w:rPr>
          <w:rFonts w:cs="Arial"/>
          <w:color w:val="000000" w:themeColor="text1"/>
          <w:vertAlign w:val="superscript"/>
        </w:rPr>
        <w:footnoteReference w:id="4"/>
      </w:r>
      <w:r w:rsidRPr="00C835AA" w:rsidR="00513B09">
        <w:rPr>
          <w:rFonts w:cs="Arial"/>
          <w:color w:val="000000" w:themeColor="text1"/>
        </w:rPr>
        <w:t xml:space="preserve"> Moldavië is een van deze 23 ontwikkelingslanden</w:t>
      </w:r>
      <w:r w:rsidR="00F54C84">
        <w:rPr>
          <w:rFonts w:cs="Arial"/>
          <w:color w:val="000000" w:themeColor="text1"/>
        </w:rPr>
        <w:t xml:space="preserve"> </w:t>
      </w:r>
      <w:r w:rsidRPr="00C835AA" w:rsidR="00513B09">
        <w:rPr>
          <w:rFonts w:cs="Arial"/>
          <w:color w:val="000000" w:themeColor="text1"/>
        </w:rPr>
        <w:t xml:space="preserve">en het onderhavige </w:t>
      </w:r>
      <w:r w:rsidRPr="00C835AA">
        <w:rPr>
          <w:rFonts w:cs="Arial"/>
          <w:color w:val="000000" w:themeColor="text1"/>
        </w:rPr>
        <w:lastRenderedPageBreak/>
        <w:t>W</w:t>
      </w:r>
      <w:r w:rsidRPr="00C835AA" w:rsidR="00513B09">
        <w:rPr>
          <w:rFonts w:cs="Arial"/>
          <w:color w:val="000000" w:themeColor="text1"/>
        </w:rPr>
        <w:t>ijzigingsprotocol is conform deze toezegging tot stand gekomen. Daarnaast is gebruikgemaakt van de mogelijkheid om een aantal verdragsbepalingen te moderniseren.</w:t>
      </w:r>
      <w:r w:rsidR="00863262">
        <w:rPr>
          <w:rFonts w:cs="Arial"/>
          <w:color w:val="000000" w:themeColor="text1"/>
        </w:rPr>
        <w:t xml:space="preserve"> </w:t>
      </w:r>
    </w:p>
    <w:p w:rsidRPr="00516287" w:rsidR="004A22DE" w:rsidP="0054426E" w:rsidRDefault="004A22DE" w14:paraId="4BFE5655" w14:textId="3ADC5077">
      <w:pPr>
        <w:spacing w:line="360" w:lineRule="auto"/>
        <w:ind w:firstLine="708"/>
        <w:rPr>
          <w:color w:val="000000" w:themeColor="text1"/>
        </w:rPr>
      </w:pPr>
      <w:r w:rsidRPr="00C835AA">
        <w:rPr>
          <w:rFonts w:cs="Arial"/>
          <w:color w:val="000000" w:themeColor="text1"/>
        </w:rPr>
        <w:t xml:space="preserve">In </w:t>
      </w:r>
      <w:r w:rsidR="00EA7F28">
        <w:rPr>
          <w:rFonts w:cs="Arial"/>
          <w:color w:val="000000" w:themeColor="text1"/>
        </w:rPr>
        <w:t xml:space="preserve">2014 is Moldavië door Nederland actief benaderd met het voorstel om antimisbruikbepalingen in te voegen in het bestaande belastingverdrag. </w:t>
      </w:r>
      <w:r w:rsidR="00A77A9E">
        <w:rPr>
          <w:rFonts w:cs="Arial"/>
          <w:color w:val="000000" w:themeColor="text1"/>
        </w:rPr>
        <w:t xml:space="preserve">Hierna zijn in </w:t>
      </w:r>
      <w:r w:rsidR="00F65BAD">
        <w:rPr>
          <w:rFonts w:cs="Arial"/>
          <w:color w:val="000000" w:themeColor="text1"/>
        </w:rPr>
        <w:t xml:space="preserve">2015 </w:t>
      </w:r>
      <w:r w:rsidR="00A77A9E">
        <w:rPr>
          <w:rFonts w:cs="Arial"/>
          <w:color w:val="000000" w:themeColor="text1"/>
        </w:rPr>
        <w:t>de rapporten gepubliceerd met daarin de antimisbruikmaatregelen die in</w:t>
      </w:r>
      <w:r w:rsidR="00F65BAD">
        <w:rPr>
          <w:rFonts w:cs="Arial"/>
          <w:color w:val="000000" w:themeColor="text1"/>
        </w:rPr>
        <w:t xml:space="preserve"> </w:t>
      </w:r>
      <w:r w:rsidR="0037031A">
        <w:rPr>
          <w:rFonts w:cs="Arial"/>
          <w:color w:val="000000" w:themeColor="text1"/>
        </w:rPr>
        <w:t xml:space="preserve">het </w:t>
      </w:r>
      <w:r w:rsidR="00A77A9E">
        <w:rPr>
          <w:rFonts w:cs="Arial"/>
          <w:color w:val="000000" w:themeColor="text1"/>
        </w:rPr>
        <w:t xml:space="preserve">kader van </w:t>
      </w:r>
      <w:r w:rsidR="00F65BAD">
        <w:rPr>
          <w:rFonts w:cs="Arial"/>
          <w:color w:val="000000" w:themeColor="text1"/>
        </w:rPr>
        <w:t xml:space="preserve">het BEPS-project </w:t>
      </w:r>
      <w:r w:rsidR="00A77A9E">
        <w:rPr>
          <w:rFonts w:cs="Arial"/>
          <w:color w:val="000000" w:themeColor="text1"/>
        </w:rPr>
        <w:t xml:space="preserve">zijn ontwikkeld. Vervolgens is de vraag opgekomen of </w:t>
      </w:r>
      <w:r w:rsidR="006D2925">
        <w:rPr>
          <w:rFonts w:cs="Arial"/>
          <w:color w:val="000000" w:themeColor="text1"/>
        </w:rPr>
        <w:t xml:space="preserve">deze </w:t>
      </w:r>
      <w:r w:rsidR="00A77A9E">
        <w:rPr>
          <w:rFonts w:cs="Arial"/>
          <w:color w:val="000000" w:themeColor="text1"/>
        </w:rPr>
        <w:t xml:space="preserve">antimisbruikbepalingen kunnen </w:t>
      </w:r>
      <w:r w:rsidR="0019520A">
        <w:rPr>
          <w:rFonts w:cs="Arial"/>
          <w:color w:val="000000" w:themeColor="text1"/>
        </w:rPr>
        <w:t>door</w:t>
      </w:r>
      <w:r w:rsidR="00A77A9E">
        <w:rPr>
          <w:rFonts w:cs="Arial"/>
          <w:color w:val="000000" w:themeColor="text1"/>
        </w:rPr>
        <w:t xml:space="preserve">werken in het Verdrag via het </w:t>
      </w:r>
      <w:r w:rsidR="006D2925">
        <w:rPr>
          <w:rFonts w:cs="Arial"/>
          <w:color w:val="000000" w:themeColor="text1"/>
        </w:rPr>
        <w:t xml:space="preserve">daarvoor ontwikkelde </w:t>
      </w:r>
      <w:r w:rsidR="00A77A9E">
        <w:rPr>
          <w:rFonts w:cs="Arial"/>
          <w:color w:val="000000" w:themeColor="text1"/>
        </w:rPr>
        <w:t>Multilateraal Instrument (MLI) dat door Nederland in 2017 is ondertekend en in 2019 is geratificeerd.</w:t>
      </w:r>
      <w:r w:rsidR="000D7BCA">
        <w:rPr>
          <w:rStyle w:val="Voetnootmarkering"/>
          <w:rFonts w:cs="Arial"/>
          <w:color w:val="000000" w:themeColor="text1"/>
        </w:rPr>
        <w:footnoteReference w:id="5"/>
      </w:r>
      <w:r w:rsidR="00A77A9E">
        <w:rPr>
          <w:rFonts w:cs="Arial"/>
          <w:color w:val="000000" w:themeColor="text1"/>
        </w:rPr>
        <w:t xml:space="preserve"> Moldavië </w:t>
      </w:r>
      <w:r w:rsidR="004C2E03">
        <w:rPr>
          <w:rFonts w:cs="Arial"/>
          <w:color w:val="000000" w:themeColor="text1"/>
        </w:rPr>
        <w:t xml:space="preserve">heeft het MLI niet ondertekend en </w:t>
      </w:r>
      <w:r w:rsidR="00A77A9E">
        <w:rPr>
          <w:rFonts w:cs="Arial"/>
          <w:color w:val="000000" w:themeColor="text1"/>
        </w:rPr>
        <w:t xml:space="preserve">gaf er </w:t>
      </w:r>
      <w:r w:rsidR="004C2E03">
        <w:rPr>
          <w:rFonts w:cs="Arial"/>
          <w:color w:val="000000" w:themeColor="text1"/>
        </w:rPr>
        <w:t xml:space="preserve">daarom </w:t>
      </w:r>
      <w:r w:rsidR="00A77A9E">
        <w:rPr>
          <w:rFonts w:cs="Arial"/>
          <w:color w:val="000000" w:themeColor="text1"/>
        </w:rPr>
        <w:t>de voorkeur aan om antimisbruikbepalingen op te nemen in het Verdrag door middel van een wijzigingsprotocol.</w:t>
      </w:r>
      <w:r w:rsidR="002C1DF5">
        <w:rPr>
          <w:rStyle w:val="Voetnootmarkering"/>
          <w:rFonts w:cs="Arial"/>
          <w:color w:val="000000" w:themeColor="text1"/>
        </w:rPr>
        <w:footnoteReference w:id="6"/>
      </w:r>
      <w:r w:rsidR="00A77A9E">
        <w:rPr>
          <w:rFonts w:cs="Arial"/>
          <w:color w:val="000000" w:themeColor="text1"/>
        </w:rPr>
        <w:t xml:space="preserve"> De onderhandelingen hebben vervolgens </w:t>
      </w:r>
      <w:r w:rsidRPr="00516287">
        <w:rPr>
          <w:color w:val="000000" w:themeColor="text1"/>
        </w:rPr>
        <w:t>schriftelijk plaatsgevonden op basis van een eind 2021 door Nederland toegezonden voorstel</w:t>
      </w:r>
      <w:r w:rsidR="001111C0">
        <w:rPr>
          <w:color w:val="000000" w:themeColor="text1"/>
        </w:rPr>
        <w:t>. Dit heeft in de loop van 2023 geresulteerd in een concept-wijzigingsprotocol</w:t>
      </w:r>
      <w:r w:rsidRPr="00516287">
        <w:rPr>
          <w:color w:val="000000" w:themeColor="text1"/>
        </w:rPr>
        <w:t xml:space="preserve"> waar</w:t>
      </w:r>
      <w:r w:rsidR="001111C0">
        <w:rPr>
          <w:color w:val="000000" w:themeColor="text1"/>
        </w:rPr>
        <w:t>over</w:t>
      </w:r>
      <w:r w:rsidRPr="00516287">
        <w:rPr>
          <w:color w:val="000000" w:themeColor="text1"/>
        </w:rPr>
        <w:t xml:space="preserve"> Moldavië</w:t>
      </w:r>
      <w:r w:rsidR="001111C0">
        <w:rPr>
          <w:color w:val="000000" w:themeColor="text1"/>
        </w:rPr>
        <w:t xml:space="preserve"> en Nederland</w:t>
      </w:r>
      <w:r w:rsidRPr="00516287">
        <w:rPr>
          <w:color w:val="000000" w:themeColor="text1"/>
        </w:rPr>
        <w:t xml:space="preserve"> </w:t>
      </w:r>
      <w:r w:rsidR="0019520A">
        <w:rPr>
          <w:color w:val="000000" w:themeColor="text1"/>
        </w:rPr>
        <w:t xml:space="preserve">in </w:t>
      </w:r>
      <w:r w:rsidR="0037031A">
        <w:rPr>
          <w:color w:val="000000" w:themeColor="text1"/>
        </w:rPr>
        <w:t>juni 2023</w:t>
      </w:r>
      <w:r w:rsidR="0019520A">
        <w:rPr>
          <w:color w:val="000000" w:themeColor="text1"/>
        </w:rPr>
        <w:t xml:space="preserve"> </w:t>
      </w:r>
      <w:r w:rsidR="001111C0">
        <w:rPr>
          <w:color w:val="000000" w:themeColor="text1"/>
        </w:rPr>
        <w:t>op hoofdlijnen overeenstemming hebben bereikt</w:t>
      </w:r>
      <w:r w:rsidRPr="00516287">
        <w:rPr>
          <w:color w:val="000000" w:themeColor="text1"/>
        </w:rPr>
        <w:t xml:space="preserve">. In de aansluitende periode is via e-mailverkeer tussen beide landen de tekst van </w:t>
      </w:r>
      <w:r w:rsidR="001111C0">
        <w:rPr>
          <w:color w:val="000000" w:themeColor="text1"/>
        </w:rPr>
        <w:t>het Wijzigingsprotocol op technische punten gefinaliseerd</w:t>
      </w:r>
      <w:r w:rsidRPr="00516287">
        <w:rPr>
          <w:color w:val="000000" w:themeColor="text1"/>
        </w:rPr>
        <w:t>.</w:t>
      </w:r>
      <w:r w:rsidR="0037031A">
        <w:rPr>
          <w:color w:val="000000" w:themeColor="text1"/>
        </w:rPr>
        <w:t xml:space="preserve"> </w:t>
      </w:r>
    </w:p>
    <w:p w:rsidRPr="00516287" w:rsidR="00513B09" w:rsidP="00E92468" w:rsidRDefault="00513B09" w14:paraId="55AD9A62" w14:textId="3E5E4424">
      <w:pPr>
        <w:spacing w:line="360" w:lineRule="auto"/>
        <w:rPr>
          <w:rFonts w:cs="Arial"/>
          <w:color w:val="000000" w:themeColor="text1"/>
        </w:rPr>
      </w:pPr>
    </w:p>
    <w:p w:rsidRPr="00516287" w:rsidR="00DF16B4" w:rsidP="00E92468" w:rsidRDefault="00DF16B4" w14:paraId="71A679C4" w14:textId="77777777">
      <w:pPr>
        <w:spacing w:line="360" w:lineRule="auto"/>
        <w:rPr>
          <w:rFonts w:cs="Arial"/>
          <w:i/>
          <w:color w:val="000000" w:themeColor="text1"/>
        </w:rPr>
      </w:pPr>
      <w:r w:rsidRPr="00516287">
        <w:rPr>
          <w:rFonts w:cs="Arial"/>
          <w:i/>
          <w:color w:val="000000" w:themeColor="text1"/>
        </w:rPr>
        <w:t xml:space="preserve">I.3. Inhoud van het Wijzigingsprotocol </w:t>
      </w:r>
      <w:r w:rsidRPr="00516287">
        <w:rPr>
          <w:rFonts w:cs="Arial"/>
          <w:i/>
          <w:color w:val="000000" w:themeColor="text1"/>
        </w:rPr>
        <w:br/>
      </w:r>
    </w:p>
    <w:p w:rsidRPr="00516287" w:rsidR="00606A97" w:rsidP="00E92468" w:rsidRDefault="00DF16B4" w14:paraId="4095E606" w14:textId="1E75B847">
      <w:pPr>
        <w:spacing w:line="360" w:lineRule="auto"/>
        <w:ind w:firstLine="708"/>
        <w:rPr>
          <w:rFonts w:eastAsiaTheme="majorEastAsia" w:cstheme="majorBidi"/>
          <w:color w:val="000000" w:themeColor="text1"/>
        </w:rPr>
      </w:pPr>
      <w:r w:rsidRPr="00516287">
        <w:rPr>
          <w:rFonts w:eastAsiaTheme="majorEastAsia" w:cstheme="majorBidi"/>
          <w:color w:val="000000" w:themeColor="text1"/>
        </w:rPr>
        <w:t>Zoals in paragraaf I.2 is aangegeven, strekt dit Wijzigingsprotocol er in eerste instantie toe antimisbruikbepaling</w:t>
      </w:r>
      <w:r w:rsidR="0004243F">
        <w:rPr>
          <w:rFonts w:eastAsiaTheme="majorEastAsia" w:cstheme="majorBidi"/>
          <w:color w:val="000000" w:themeColor="text1"/>
        </w:rPr>
        <w:t>en</w:t>
      </w:r>
      <w:r w:rsidRPr="00516287">
        <w:rPr>
          <w:rFonts w:eastAsiaTheme="majorEastAsia" w:cstheme="majorBidi"/>
          <w:color w:val="000000" w:themeColor="text1"/>
        </w:rPr>
        <w:t xml:space="preserve"> in het Verdrag op te nemen. Daarbij is aange</w:t>
      </w:r>
      <w:r w:rsidR="00026A1F">
        <w:rPr>
          <w:rFonts w:eastAsiaTheme="majorEastAsia" w:cstheme="majorBidi"/>
          <w:color w:val="000000" w:themeColor="text1"/>
        </w:rPr>
        <w:t>sloten</w:t>
      </w:r>
      <w:r w:rsidRPr="00516287">
        <w:rPr>
          <w:rFonts w:eastAsiaTheme="majorEastAsia" w:cstheme="majorBidi"/>
          <w:color w:val="000000" w:themeColor="text1"/>
        </w:rPr>
        <w:t xml:space="preserve"> bij de definitieve actierapporten van het BEPS-project van 5 oktober 2015 die de OESO op verzoek van de G20 heeft opgesteld. </w:t>
      </w:r>
      <w:r w:rsidR="0004243F">
        <w:rPr>
          <w:rFonts w:eastAsiaTheme="majorEastAsia" w:cstheme="majorBidi"/>
          <w:color w:val="000000" w:themeColor="text1"/>
        </w:rPr>
        <w:t>Om te voldoen aan de minimumstandaard van BEPS-actiepunt 6</w:t>
      </w:r>
      <w:r w:rsidR="008B0466">
        <w:rPr>
          <w:rFonts w:eastAsiaTheme="majorEastAsia" w:cstheme="majorBidi"/>
          <w:color w:val="000000" w:themeColor="text1"/>
        </w:rPr>
        <w:t xml:space="preserve"> (</w:t>
      </w:r>
      <w:proofErr w:type="spellStart"/>
      <w:r w:rsidRPr="008B0466" w:rsidR="008B0466">
        <w:rPr>
          <w:rFonts w:eastAsiaTheme="majorEastAsia" w:cstheme="majorBidi"/>
          <w:i/>
          <w:iCs/>
          <w:color w:val="000000" w:themeColor="text1"/>
        </w:rPr>
        <w:t>Preventing</w:t>
      </w:r>
      <w:proofErr w:type="spellEnd"/>
      <w:r w:rsidRPr="008B0466" w:rsidR="008B0466">
        <w:rPr>
          <w:rFonts w:eastAsiaTheme="majorEastAsia" w:cstheme="majorBidi"/>
          <w:i/>
          <w:iCs/>
          <w:color w:val="000000" w:themeColor="text1"/>
        </w:rPr>
        <w:t xml:space="preserve"> </w:t>
      </w:r>
      <w:proofErr w:type="spellStart"/>
      <w:r w:rsidRPr="008B0466" w:rsidR="008B0466">
        <w:rPr>
          <w:rFonts w:eastAsiaTheme="majorEastAsia" w:cstheme="majorBidi"/>
          <w:i/>
          <w:iCs/>
          <w:color w:val="000000" w:themeColor="text1"/>
        </w:rPr>
        <w:t>the</w:t>
      </w:r>
      <w:proofErr w:type="spellEnd"/>
      <w:r w:rsidRPr="008B0466" w:rsidR="008B0466">
        <w:rPr>
          <w:rFonts w:eastAsiaTheme="majorEastAsia" w:cstheme="majorBidi"/>
          <w:i/>
          <w:iCs/>
          <w:color w:val="000000" w:themeColor="text1"/>
        </w:rPr>
        <w:t xml:space="preserve"> </w:t>
      </w:r>
      <w:proofErr w:type="spellStart"/>
      <w:r w:rsidRPr="008B0466" w:rsidR="008B0466">
        <w:rPr>
          <w:rFonts w:eastAsiaTheme="majorEastAsia" w:cstheme="majorBidi"/>
          <w:i/>
          <w:iCs/>
          <w:color w:val="000000" w:themeColor="text1"/>
        </w:rPr>
        <w:t>Granting</w:t>
      </w:r>
      <w:proofErr w:type="spellEnd"/>
      <w:r w:rsidRPr="008B0466" w:rsidR="008B0466">
        <w:rPr>
          <w:rFonts w:eastAsiaTheme="majorEastAsia" w:cstheme="majorBidi"/>
          <w:i/>
          <w:iCs/>
          <w:color w:val="000000" w:themeColor="text1"/>
        </w:rPr>
        <w:t xml:space="preserve"> of </w:t>
      </w:r>
      <w:proofErr w:type="spellStart"/>
      <w:r w:rsidRPr="008B0466" w:rsidR="008B0466">
        <w:rPr>
          <w:rFonts w:eastAsiaTheme="majorEastAsia" w:cstheme="majorBidi"/>
          <w:i/>
          <w:iCs/>
          <w:color w:val="000000" w:themeColor="text1"/>
        </w:rPr>
        <w:t>Treaty</w:t>
      </w:r>
      <w:proofErr w:type="spellEnd"/>
      <w:r w:rsidRPr="008B0466" w:rsidR="008B0466">
        <w:rPr>
          <w:rFonts w:eastAsiaTheme="majorEastAsia" w:cstheme="majorBidi"/>
          <w:i/>
          <w:iCs/>
          <w:color w:val="000000" w:themeColor="text1"/>
        </w:rPr>
        <w:t xml:space="preserve"> Benefits in </w:t>
      </w:r>
      <w:proofErr w:type="spellStart"/>
      <w:r w:rsidRPr="008B0466" w:rsidR="008B0466">
        <w:rPr>
          <w:rFonts w:eastAsiaTheme="majorEastAsia" w:cstheme="majorBidi"/>
          <w:i/>
          <w:iCs/>
          <w:color w:val="000000" w:themeColor="text1"/>
        </w:rPr>
        <w:t>Inapproriate</w:t>
      </w:r>
      <w:proofErr w:type="spellEnd"/>
      <w:r w:rsidRPr="008B0466" w:rsidR="008B0466">
        <w:rPr>
          <w:rFonts w:eastAsiaTheme="majorEastAsia" w:cstheme="majorBidi"/>
          <w:i/>
          <w:iCs/>
          <w:color w:val="000000" w:themeColor="text1"/>
        </w:rPr>
        <w:t xml:space="preserve"> </w:t>
      </w:r>
      <w:proofErr w:type="spellStart"/>
      <w:r w:rsidRPr="008B0466" w:rsidR="008B0466">
        <w:rPr>
          <w:rFonts w:eastAsiaTheme="majorEastAsia" w:cstheme="majorBidi"/>
          <w:i/>
          <w:iCs/>
          <w:color w:val="000000" w:themeColor="text1"/>
        </w:rPr>
        <w:t>Circumstances</w:t>
      </w:r>
      <w:proofErr w:type="spellEnd"/>
      <w:r w:rsidR="008B0466">
        <w:rPr>
          <w:rFonts w:eastAsiaTheme="majorEastAsia" w:cstheme="majorBidi"/>
          <w:i/>
          <w:iCs/>
          <w:color w:val="000000" w:themeColor="text1"/>
        </w:rPr>
        <w:t>)</w:t>
      </w:r>
      <w:r w:rsidR="0004243F">
        <w:rPr>
          <w:rFonts w:eastAsiaTheme="majorEastAsia" w:cstheme="majorBidi"/>
          <w:color w:val="000000" w:themeColor="text1"/>
        </w:rPr>
        <w:t xml:space="preserve"> </w:t>
      </w:r>
      <w:r w:rsidR="0019520A">
        <w:rPr>
          <w:rFonts w:eastAsiaTheme="majorEastAsia" w:cstheme="majorBidi"/>
          <w:color w:val="000000" w:themeColor="text1"/>
        </w:rPr>
        <w:t>wordt met</w:t>
      </w:r>
      <w:r w:rsidRPr="00516287" w:rsidR="0019520A">
        <w:rPr>
          <w:rFonts w:eastAsiaTheme="majorEastAsia" w:cstheme="majorBidi"/>
          <w:color w:val="000000" w:themeColor="text1"/>
        </w:rPr>
        <w:t xml:space="preserve"> </w:t>
      </w:r>
      <w:r w:rsidRPr="00516287" w:rsidR="0004243F">
        <w:rPr>
          <w:rFonts w:eastAsiaTheme="majorEastAsia" w:cstheme="majorBidi"/>
          <w:color w:val="000000" w:themeColor="text1"/>
        </w:rPr>
        <w:t xml:space="preserve">artikel </w:t>
      </w:r>
      <w:r w:rsidR="00001E98">
        <w:rPr>
          <w:rFonts w:eastAsiaTheme="majorEastAsia" w:cstheme="majorBidi"/>
          <w:color w:val="000000" w:themeColor="text1"/>
        </w:rPr>
        <w:t xml:space="preserve">1 van het Wijzigingsprotocol een nieuwe </w:t>
      </w:r>
      <w:r w:rsidRPr="00516287" w:rsidR="00001E98">
        <w:rPr>
          <w:rFonts w:eastAsiaTheme="majorEastAsia" w:cstheme="majorBidi"/>
          <w:color w:val="000000" w:themeColor="text1"/>
        </w:rPr>
        <w:t xml:space="preserve">preambule </w:t>
      </w:r>
      <w:r w:rsidR="0019520A">
        <w:rPr>
          <w:rFonts w:eastAsiaTheme="majorEastAsia" w:cstheme="majorBidi"/>
          <w:color w:val="000000" w:themeColor="text1"/>
        </w:rPr>
        <w:t>i</w:t>
      </w:r>
      <w:r w:rsidRPr="00516287" w:rsidR="00001E98">
        <w:rPr>
          <w:rFonts w:eastAsiaTheme="majorEastAsia" w:cstheme="majorBidi"/>
          <w:color w:val="000000" w:themeColor="text1"/>
        </w:rPr>
        <w:t xml:space="preserve">n het Verdrag </w:t>
      </w:r>
      <w:r w:rsidR="00001E98">
        <w:rPr>
          <w:rFonts w:eastAsiaTheme="majorEastAsia" w:cstheme="majorBidi"/>
          <w:color w:val="000000" w:themeColor="text1"/>
        </w:rPr>
        <w:t xml:space="preserve">opgenomen en bevat artikel </w:t>
      </w:r>
      <w:r w:rsidRPr="00516287" w:rsidR="0004243F">
        <w:rPr>
          <w:rFonts w:eastAsiaTheme="majorEastAsia" w:cstheme="majorBidi"/>
          <w:color w:val="000000" w:themeColor="text1"/>
        </w:rPr>
        <w:t>10 van het Wijzigingsprotocol</w:t>
      </w:r>
      <w:r w:rsidR="00001E98">
        <w:rPr>
          <w:rFonts w:eastAsiaTheme="majorEastAsia" w:cstheme="majorBidi"/>
          <w:color w:val="000000" w:themeColor="text1"/>
        </w:rPr>
        <w:t xml:space="preserve"> (artikel 29 van het Verdrag)</w:t>
      </w:r>
      <w:r w:rsidRPr="00516287" w:rsidR="0004243F">
        <w:rPr>
          <w:rFonts w:eastAsiaTheme="majorEastAsia" w:cstheme="majorBidi"/>
          <w:color w:val="000000" w:themeColor="text1"/>
        </w:rPr>
        <w:t xml:space="preserve"> een zogenoemde </w:t>
      </w:r>
      <w:proofErr w:type="spellStart"/>
      <w:r w:rsidRPr="00026A1F" w:rsidR="0004243F">
        <w:rPr>
          <w:rFonts w:eastAsiaTheme="majorEastAsia" w:cstheme="majorBidi"/>
          <w:i/>
          <w:iCs/>
          <w:color w:val="000000" w:themeColor="text1"/>
        </w:rPr>
        <w:t>principal</w:t>
      </w:r>
      <w:proofErr w:type="spellEnd"/>
      <w:r w:rsidRPr="00026A1F" w:rsidR="0004243F">
        <w:rPr>
          <w:rFonts w:eastAsiaTheme="majorEastAsia" w:cstheme="majorBidi"/>
          <w:i/>
          <w:iCs/>
          <w:color w:val="000000" w:themeColor="text1"/>
        </w:rPr>
        <w:t xml:space="preserve"> </w:t>
      </w:r>
      <w:proofErr w:type="spellStart"/>
      <w:r w:rsidRPr="00026A1F" w:rsidR="0004243F">
        <w:rPr>
          <w:rFonts w:eastAsiaTheme="majorEastAsia" w:cstheme="majorBidi"/>
          <w:i/>
          <w:iCs/>
          <w:color w:val="000000" w:themeColor="text1"/>
        </w:rPr>
        <w:t>purposes</w:t>
      </w:r>
      <w:proofErr w:type="spellEnd"/>
      <w:r w:rsidRPr="00026A1F" w:rsidR="0004243F">
        <w:rPr>
          <w:rFonts w:eastAsiaTheme="majorEastAsia" w:cstheme="majorBidi"/>
          <w:i/>
          <w:iCs/>
          <w:color w:val="000000" w:themeColor="text1"/>
        </w:rPr>
        <w:t xml:space="preserve"> test</w:t>
      </w:r>
      <w:r w:rsidRPr="00516287" w:rsidR="0004243F">
        <w:rPr>
          <w:rFonts w:eastAsiaTheme="majorEastAsia" w:cstheme="majorBidi"/>
          <w:color w:val="000000" w:themeColor="text1"/>
        </w:rPr>
        <w:t xml:space="preserve">. </w:t>
      </w:r>
      <w:r w:rsidR="008B0466">
        <w:rPr>
          <w:rFonts w:eastAsiaTheme="majorEastAsia" w:cstheme="majorBidi"/>
          <w:color w:val="000000" w:themeColor="text1"/>
        </w:rPr>
        <w:t>Om te voldoen aan de minimumstandaard van BEPS-actiepunt 14 (</w:t>
      </w:r>
      <w:r w:rsidRPr="008B0466" w:rsidR="008B0466">
        <w:rPr>
          <w:rFonts w:eastAsiaTheme="majorEastAsia" w:cstheme="majorBidi"/>
          <w:i/>
          <w:iCs/>
          <w:color w:val="000000" w:themeColor="text1"/>
        </w:rPr>
        <w:t xml:space="preserve">Making </w:t>
      </w:r>
      <w:proofErr w:type="spellStart"/>
      <w:r w:rsidRPr="008B0466" w:rsidR="008B0466">
        <w:rPr>
          <w:rFonts w:eastAsiaTheme="majorEastAsia" w:cstheme="majorBidi"/>
          <w:i/>
          <w:iCs/>
          <w:color w:val="000000" w:themeColor="text1"/>
        </w:rPr>
        <w:t>Dispute</w:t>
      </w:r>
      <w:proofErr w:type="spellEnd"/>
      <w:r w:rsidRPr="008B0466" w:rsidR="008B0466">
        <w:rPr>
          <w:rFonts w:eastAsiaTheme="majorEastAsia" w:cstheme="majorBidi"/>
          <w:i/>
          <w:iCs/>
          <w:color w:val="000000" w:themeColor="text1"/>
        </w:rPr>
        <w:t xml:space="preserve"> </w:t>
      </w:r>
      <w:proofErr w:type="spellStart"/>
      <w:r w:rsidRPr="008B0466" w:rsidR="008B0466">
        <w:rPr>
          <w:rFonts w:eastAsiaTheme="majorEastAsia" w:cstheme="majorBidi"/>
          <w:i/>
          <w:iCs/>
          <w:color w:val="000000" w:themeColor="text1"/>
        </w:rPr>
        <w:t>Resolution</w:t>
      </w:r>
      <w:proofErr w:type="spellEnd"/>
      <w:r w:rsidRPr="008B0466" w:rsidR="008B0466">
        <w:rPr>
          <w:rFonts w:eastAsiaTheme="majorEastAsia" w:cstheme="majorBidi"/>
          <w:i/>
          <w:iCs/>
          <w:color w:val="000000" w:themeColor="text1"/>
        </w:rPr>
        <w:t xml:space="preserve"> </w:t>
      </w:r>
      <w:proofErr w:type="spellStart"/>
      <w:r w:rsidRPr="008B0466" w:rsidR="008B0466">
        <w:rPr>
          <w:rFonts w:eastAsiaTheme="majorEastAsia" w:cstheme="majorBidi"/>
          <w:i/>
          <w:iCs/>
          <w:color w:val="000000" w:themeColor="text1"/>
        </w:rPr>
        <w:t>Mechanisms</w:t>
      </w:r>
      <w:proofErr w:type="spellEnd"/>
      <w:r w:rsidRPr="008B0466" w:rsidR="008B0466">
        <w:rPr>
          <w:rFonts w:eastAsiaTheme="majorEastAsia" w:cstheme="majorBidi"/>
          <w:i/>
          <w:iCs/>
          <w:color w:val="000000" w:themeColor="text1"/>
        </w:rPr>
        <w:t xml:space="preserve"> More </w:t>
      </w:r>
      <w:proofErr w:type="spellStart"/>
      <w:r w:rsidRPr="008B0466" w:rsidR="008B0466">
        <w:rPr>
          <w:rFonts w:eastAsiaTheme="majorEastAsia" w:cstheme="majorBidi"/>
          <w:i/>
          <w:iCs/>
          <w:color w:val="000000" w:themeColor="text1"/>
        </w:rPr>
        <w:t>Effective</w:t>
      </w:r>
      <w:proofErr w:type="spellEnd"/>
      <w:r w:rsidR="008B0466">
        <w:rPr>
          <w:rFonts w:eastAsiaTheme="majorEastAsia" w:cstheme="majorBidi"/>
          <w:i/>
          <w:iCs/>
          <w:color w:val="000000" w:themeColor="text1"/>
        </w:rPr>
        <w:t xml:space="preserve">) </w:t>
      </w:r>
      <w:r w:rsidRPr="00516287" w:rsidR="00D67DAC">
        <w:rPr>
          <w:rFonts w:eastAsiaTheme="majorEastAsia" w:cstheme="majorBidi"/>
          <w:color w:val="000000" w:themeColor="text1"/>
        </w:rPr>
        <w:t xml:space="preserve">bevat artikel 8 van het </w:t>
      </w:r>
      <w:r w:rsidR="00026A1F">
        <w:rPr>
          <w:rFonts w:eastAsiaTheme="majorEastAsia" w:cstheme="majorBidi"/>
          <w:color w:val="000000" w:themeColor="text1"/>
        </w:rPr>
        <w:t>W</w:t>
      </w:r>
      <w:r w:rsidRPr="00516287" w:rsidR="00D67DAC">
        <w:rPr>
          <w:rFonts w:eastAsiaTheme="majorEastAsia" w:cstheme="majorBidi"/>
          <w:color w:val="000000" w:themeColor="text1"/>
        </w:rPr>
        <w:t>ijzigingsprotocol verbeterpunten voor de onderling</w:t>
      </w:r>
      <w:r w:rsidR="002A576D">
        <w:rPr>
          <w:rFonts w:eastAsiaTheme="majorEastAsia" w:cstheme="majorBidi"/>
          <w:color w:val="000000" w:themeColor="text1"/>
        </w:rPr>
        <w:t xml:space="preserve">e </w:t>
      </w:r>
      <w:r w:rsidRPr="00516287" w:rsidR="00D67DAC">
        <w:rPr>
          <w:rFonts w:eastAsiaTheme="majorEastAsia" w:cstheme="majorBidi"/>
          <w:color w:val="000000" w:themeColor="text1"/>
        </w:rPr>
        <w:t>overlegprocedure</w:t>
      </w:r>
      <w:r w:rsidR="008B0466">
        <w:rPr>
          <w:rFonts w:eastAsiaTheme="majorEastAsia" w:cstheme="majorBidi"/>
          <w:color w:val="000000" w:themeColor="text1"/>
        </w:rPr>
        <w:t>,</w:t>
      </w:r>
      <w:r w:rsidRPr="00516287" w:rsidR="00D67DAC">
        <w:rPr>
          <w:rFonts w:eastAsiaTheme="majorEastAsia" w:cstheme="majorBidi"/>
          <w:color w:val="000000" w:themeColor="text1"/>
        </w:rPr>
        <w:t xml:space="preserve"> </w:t>
      </w:r>
      <w:r w:rsidR="00026A1F">
        <w:rPr>
          <w:rFonts w:eastAsiaTheme="majorEastAsia" w:cstheme="majorBidi"/>
          <w:color w:val="000000" w:themeColor="text1"/>
        </w:rPr>
        <w:t>zoals opgenomen in</w:t>
      </w:r>
      <w:r w:rsidRPr="00516287" w:rsidR="00D67DAC">
        <w:rPr>
          <w:rFonts w:eastAsiaTheme="majorEastAsia" w:cstheme="majorBidi"/>
          <w:color w:val="000000" w:themeColor="text1"/>
        </w:rPr>
        <w:t xml:space="preserve"> artikel 26 van het Verdrag. Via deze procedure kunnen geschillen tussen staten over de uitleg</w:t>
      </w:r>
      <w:r w:rsidR="00026A1F">
        <w:rPr>
          <w:rFonts w:eastAsiaTheme="majorEastAsia" w:cstheme="majorBidi"/>
          <w:color w:val="000000" w:themeColor="text1"/>
        </w:rPr>
        <w:t xml:space="preserve"> </w:t>
      </w:r>
      <w:r w:rsidRPr="00516287" w:rsidR="00D67DAC">
        <w:rPr>
          <w:rFonts w:eastAsiaTheme="majorEastAsia" w:cstheme="majorBidi"/>
          <w:color w:val="000000" w:themeColor="text1"/>
        </w:rPr>
        <w:t xml:space="preserve">en toepassing van </w:t>
      </w:r>
      <w:r w:rsidR="00026A1F">
        <w:rPr>
          <w:rFonts w:eastAsiaTheme="majorEastAsia" w:cstheme="majorBidi"/>
          <w:color w:val="000000" w:themeColor="text1"/>
        </w:rPr>
        <w:t xml:space="preserve">het Verdrag voor </w:t>
      </w:r>
      <w:r w:rsidRPr="00516287" w:rsidR="00D67DAC">
        <w:rPr>
          <w:rFonts w:eastAsiaTheme="majorEastAsia" w:cstheme="majorBidi"/>
          <w:color w:val="000000" w:themeColor="text1"/>
        </w:rPr>
        <w:t xml:space="preserve">specifieke gevallen worden opgelost. </w:t>
      </w:r>
      <w:r w:rsidR="008B0466">
        <w:rPr>
          <w:rFonts w:eastAsiaTheme="majorEastAsia" w:cstheme="majorBidi"/>
          <w:color w:val="000000" w:themeColor="text1"/>
        </w:rPr>
        <w:t xml:space="preserve">In aanvulling op </w:t>
      </w:r>
      <w:r w:rsidR="00C044DD">
        <w:rPr>
          <w:rFonts w:eastAsiaTheme="majorEastAsia" w:cstheme="majorBidi"/>
          <w:color w:val="000000" w:themeColor="text1"/>
        </w:rPr>
        <w:t xml:space="preserve">de minimumstandaard is in artikel 8 </w:t>
      </w:r>
      <w:r w:rsidR="00004D91">
        <w:rPr>
          <w:rFonts w:eastAsiaTheme="majorEastAsia" w:cstheme="majorBidi"/>
          <w:color w:val="000000" w:themeColor="text1"/>
        </w:rPr>
        <w:t>van het Wijzigingsprotocol verplichte en bindende arbitrage opgenomen (artikel 26</w:t>
      </w:r>
      <w:r w:rsidR="00ED23CD">
        <w:rPr>
          <w:rFonts w:eastAsiaTheme="majorEastAsia" w:cstheme="majorBidi"/>
          <w:color w:val="000000" w:themeColor="text1"/>
        </w:rPr>
        <w:t>, vijfde lid,</w:t>
      </w:r>
      <w:r w:rsidR="00004D91">
        <w:rPr>
          <w:rFonts w:eastAsiaTheme="majorEastAsia" w:cstheme="majorBidi"/>
          <w:color w:val="000000" w:themeColor="text1"/>
        </w:rPr>
        <w:t xml:space="preserve"> van het Verdrag). </w:t>
      </w:r>
    </w:p>
    <w:p w:rsidR="009B1CF9" w:rsidP="009B1CF9" w:rsidRDefault="00DF16B4" w14:paraId="70BC81DE" w14:textId="3A7229A7">
      <w:pPr>
        <w:spacing w:line="360" w:lineRule="auto"/>
        <w:ind w:firstLine="708"/>
        <w:rPr>
          <w:rFonts w:eastAsiaTheme="majorEastAsia" w:cstheme="majorBidi"/>
          <w:color w:val="000000" w:themeColor="text1"/>
        </w:rPr>
      </w:pPr>
      <w:r w:rsidRPr="00516287">
        <w:rPr>
          <w:rFonts w:eastAsiaTheme="majorEastAsia" w:cstheme="majorBidi"/>
          <w:color w:val="000000" w:themeColor="text1"/>
        </w:rPr>
        <w:t xml:space="preserve">De </w:t>
      </w:r>
      <w:r w:rsidRPr="00516287" w:rsidR="00606A97">
        <w:rPr>
          <w:rFonts w:eastAsiaTheme="majorEastAsia" w:cstheme="majorBidi"/>
          <w:color w:val="000000" w:themeColor="text1"/>
        </w:rPr>
        <w:t xml:space="preserve">meeste </w:t>
      </w:r>
      <w:r w:rsidRPr="00516287">
        <w:rPr>
          <w:rFonts w:eastAsiaTheme="majorEastAsia" w:cstheme="majorBidi"/>
          <w:color w:val="000000" w:themeColor="text1"/>
        </w:rPr>
        <w:t>overige wijzigingen die met dit Wijzigingsprotocol worden aangebracht, betreffen</w:t>
      </w:r>
      <w:r w:rsidRPr="00516287" w:rsidR="00D67DAC">
        <w:rPr>
          <w:rFonts w:eastAsiaTheme="majorEastAsia" w:cstheme="majorBidi"/>
          <w:color w:val="000000" w:themeColor="text1"/>
        </w:rPr>
        <w:t xml:space="preserve"> optionele maatregelen </w:t>
      </w:r>
      <w:r w:rsidR="00004D91">
        <w:rPr>
          <w:rFonts w:eastAsiaTheme="majorEastAsia" w:cstheme="majorBidi"/>
          <w:color w:val="000000" w:themeColor="text1"/>
        </w:rPr>
        <w:t xml:space="preserve">uit het BEPS-project </w:t>
      </w:r>
      <w:r w:rsidRPr="00516287" w:rsidR="00D67DAC">
        <w:rPr>
          <w:rFonts w:eastAsiaTheme="majorEastAsia" w:cstheme="majorBidi"/>
          <w:color w:val="000000" w:themeColor="text1"/>
        </w:rPr>
        <w:t xml:space="preserve">die bijdragen aan </w:t>
      </w:r>
      <w:r w:rsidRPr="00516287" w:rsidR="00606A97">
        <w:rPr>
          <w:rFonts w:eastAsiaTheme="majorEastAsia" w:cstheme="majorBidi"/>
          <w:color w:val="000000" w:themeColor="text1"/>
        </w:rPr>
        <w:t>het bestrijden van belastingontwijking</w:t>
      </w:r>
      <w:r w:rsidR="0091350E">
        <w:rPr>
          <w:rFonts w:eastAsiaTheme="majorEastAsia" w:cstheme="majorBidi"/>
          <w:color w:val="000000" w:themeColor="text1"/>
        </w:rPr>
        <w:t>,</w:t>
      </w:r>
      <w:r w:rsidRPr="00516287" w:rsidR="00606A97">
        <w:rPr>
          <w:rFonts w:eastAsiaTheme="majorEastAsia" w:cstheme="majorBidi"/>
          <w:color w:val="000000" w:themeColor="text1"/>
        </w:rPr>
        <w:t xml:space="preserve"> </w:t>
      </w:r>
      <w:r w:rsidRPr="00516287" w:rsidR="00D67DAC">
        <w:rPr>
          <w:rFonts w:eastAsiaTheme="majorEastAsia" w:cstheme="majorBidi"/>
          <w:color w:val="000000" w:themeColor="text1"/>
        </w:rPr>
        <w:t xml:space="preserve">maar </w:t>
      </w:r>
      <w:r w:rsidR="00004D91">
        <w:rPr>
          <w:rFonts w:eastAsiaTheme="majorEastAsia" w:cstheme="majorBidi"/>
          <w:color w:val="000000" w:themeColor="text1"/>
        </w:rPr>
        <w:t xml:space="preserve">die geen deel uitmaken van de </w:t>
      </w:r>
      <w:r w:rsidR="00D0176E">
        <w:rPr>
          <w:rFonts w:eastAsiaTheme="majorEastAsia" w:cstheme="majorBidi"/>
          <w:color w:val="000000" w:themeColor="text1"/>
        </w:rPr>
        <w:t>BEPS-</w:t>
      </w:r>
      <w:r w:rsidR="00004D91">
        <w:rPr>
          <w:rFonts w:eastAsiaTheme="majorEastAsia" w:cstheme="majorBidi"/>
          <w:color w:val="000000" w:themeColor="text1"/>
        </w:rPr>
        <w:t>minimumstandaard</w:t>
      </w:r>
      <w:r w:rsidR="00D0176E">
        <w:rPr>
          <w:rFonts w:eastAsiaTheme="majorEastAsia" w:cstheme="majorBidi"/>
          <w:color w:val="000000" w:themeColor="text1"/>
        </w:rPr>
        <w:t>en</w:t>
      </w:r>
      <w:r w:rsidRPr="00516287" w:rsidR="00D67DAC">
        <w:rPr>
          <w:rFonts w:eastAsiaTheme="majorEastAsia" w:cstheme="majorBidi"/>
          <w:color w:val="000000" w:themeColor="text1"/>
        </w:rPr>
        <w:t xml:space="preserve">. </w:t>
      </w:r>
      <w:r w:rsidRPr="00516287" w:rsidR="00606A97">
        <w:rPr>
          <w:rFonts w:eastAsiaTheme="majorEastAsia" w:cstheme="majorBidi"/>
          <w:color w:val="000000" w:themeColor="text1"/>
        </w:rPr>
        <w:t xml:space="preserve">Dit betreft artikel 2 (regeling voor hybride entiteiten), artikel 4 (aanpassing van de regeling bij </w:t>
      </w:r>
      <w:proofErr w:type="spellStart"/>
      <w:r w:rsidRPr="00516287" w:rsidR="00606A97">
        <w:rPr>
          <w:rFonts w:eastAsiaTheme="majorEastAsia" w:cstheme="majorBidi"/>
          <w:color w:val="000000" w:themeColor="text1"/>
        </w:rPr>
        <w:t>dubbel</w:t>
      </w:r>
      <w:r w:rsidR="007B6F1D">
        <w:rPr>
          <w:rFonts w:eastAsiaTheme="majorEastAsia" w:cstheme="majorBidi"/>
          <w:color w:val="000000" w:themeColor="text1"/>
        </w:rPr>
        <w:t>inwonerschap</w:t>
      </w:r>
      <w:proofErr w:type="spellEnd"/>
      <w:r w:rsidRPr="00516287" w:rsidR="00606A97">
        <w:rPr>
          <w:rFonts w:eastAsiaTheme="majorEastAsia" w:cstheme="majorBidi"/>
          <w:color w:val="000000" w:themeColor="text1"/>
        </w:rPr>
        <w:t xml:space="preserve"> van </w:t>
      </w:r>
      <w:r w:rsidR="005D3CD2">
        <w:rPr>
          <w:rFonts w:eastAsiaTheme="majorEastAsia" w:cstheme="majorBidi"/>
          <w:color w:val="000000" w:themeColor="text1"/>
        </w:rPr>
        <w:t>niet</w:t>
      </w:r>
      <w:r w:rsidR="007B6F1D">
        <w:rPr>
          <w:rFonts w:eastAsiaTheme="majorEastAsia" w:cstheme="majorBidi"/>
          <w:color w:val="000000" w:themeColor="text1"/>
        </w:rPr>
        <w:t>-</w:t>
      </w:r>
      <w:r w:rsidR="005D3CD2">
        <w:rPr>
          <w:rFonts w:eastAsiaTheme="majorEastAsia" w:cstheme="majorBidi"/>
          <w:color w:val="000000" w:themeColor="text1"/>
        </w:rPr>
        <w:t>natuurlijke personen</w:t>
      </w:r>
      <w:r w:rsidRPr="00516287" w:rsidR="00606A97">
        <w:rPr>
          <w:rFonts w:eastAsiaTheme="majorEastAsia" w:cstheme="majorBidi"/>
          <w:color w:val="000000" w:themeColor="text1"/>
        </w:rPr>
        <w:t xml:space="preserve">), </w:t>
      </w:r>
      <w:r w:rsidR="0019520A">
        <w:rPr>
          <w:rFonts w:eastAsiaTheme="majorEastAsia" w:cstheme="majorBidi"/>
          <w:color w:val="000000" w:themeColor="text1"/>
        </w:rPr>
        <w:t xml:space="preserve">de </w:t>
      </w:r>
      <w:r w:rsidRPr="00516287" w:rsidR="00606A97">
        <w:rPr>
          <w:rFonts w:eastAsiaTheme="majorEastAsia" w:cstheme="majorBidi"/>
          <w:color w:val="000000" w:themeColor="text1"/>
        </w:rPr>
        <w:t>artikel</w:t>
      </w:r>
      <w:r w:rsidR="0019520A">
        <w:rPr>
          <w:rFonts w:eastAsiaTheme="majorEastAsia" w:cstheme="majorBidi"/>
          <w:color w:val="000000" w:themeColor="text1"/>
        </w:rPr>
        <w:t>en</w:t>
      </w:r>
      <w:r w:rsidRPr="00516287" w:rsidR="00606A97">
        <w:rPr>
          <w:rFonts w:eastAsiaTheme="majorEastAsia" w:cstheme="majorBidi"/>
          <w:color w:val="000000" w:themeColor="text1"/>
        </w:rPr>
        <w:t xml:space="preserve"> 5 </w:t>
      </w:r>
      <w:r w:rsidR="005D3CD2">
        <w:rPr>
          <w:rFonts w:eastAsiaTheme="majorEastAsia" w:cstheme="majorBidi"/>
          <w:color w:val="000000" w:themeColor="text1"/>
        </w:rPr>
        <w:t xml:space="preserve">en 11 </w:t>
      </w:r>
      <w:r w:rsidRPr="00516287" w:rsidR="00606A97">
        <w:rPr>
          <w:rFonts w:eastAsiaTheme="majorEastAsia" w:cstheme="majorBidi"/>
          <w:color w:val="000000" w:themeColor="text1"/>
        </w:rPr>
        <w:t xml:space="preserve">(aanpassingen in </w:t>
      </w:r>
      <w:r w:rsidR="009B1CF9">
        <w:rPr>
          <w:rFonts w:eastAsiaTheme="majorEastAsia" w:cstheme="majorBidi"/>
          <w:color w:val="000000" w:themeColor="text1"/>
        </w:rPr>
        <w:t xml:space="preserve">de </w:t>
      </w:r>
      <w:r w:rsidR="007B6F1D">
        <w:rPr>
          <w:rFonts w:eastAsiaTheme="majorEastAsia" w:cstheme="majorBidi"/>
          <w:color w:val="000000" w:themeColor="text1"/>
        </w:rPr>
        <w:t>vaste-</w:t>
      </w:r>
      <w:r w:rsidR="009B1CF9">
        <w:rPr>
          <w:rFonts w:eastAsiaTheme="majorEastAsia" w:cstheme="majorBidi"/>
          <w:color w:val="000000" w:themeColor="text1"/>
        </w:rPr>
        <w:t>inrichtingsbepaling</w:t>
      </w:r>
      <w:r w:rsidR="0091350E">
        <w:rPr>
          <w:rFonts w:eastAsiaTheme="majorEastAsia" w:cstheme="majorBidi"/>
          <w:color w:val="000000" w:themeColor="text1"/>
        </w:rPr>
        <w:t>)</w:t>
      </w:r>
      <w:r w:rsidRPr="00516287" w:rsidR="00606A97">
        <w:rPr>
          <w:rFonts w:eastAsiaTheme="majorEastAsia" w:cstheme="majorBidi"/>
          <w:color w:val="000000" w:themeColor="text1"/>
        </w:rPr>
        <w:t>, artikel 6 (</w:t>
      </w:r>
      <w:r w:rsidR="00FD5B5C">
        <w:rPr>
          <w:rFonts w:eastAsiaTheme="majorEastAsia" w:cstheme="majorBidi"/>
          <w:color w:val="000000" w:themeColor="text1"/>
        </w:rPr>
        <w:t>minimumbezits</w:t>
      </w:r>
      <w:r w:rsidRPr="00516287" w:rsidR="00606A97">
        <w:rPr>
          <w:rFonts w:eastAsiaTheme="majorEastAsia" w:cstheme="majorBidi"/>
          <w:color w:val="000000" w:themeColor="text1"/>
        </w:rPr>
        <w:t xml:space="preserve">periode </w:t>
      </w:r>
      <w:r w:rsidR="0091350E">
        <w:rPr>
          <w:rFonts w:eastAsiaTheme="majorEastAsia" w:cstheme="majorBidi"/>
          <w:color w:val="000000" w:themeColor="text1"/>
        </w:rPr>
        <w:t xml:space="preserve">voor een </w:t>
      </w:r>
      <w:r w:rsidRPr="00516287" w:rsidR="00606A97">
        <w:rPr>
          <w:rFonts w:eastAsiaTheme="majorEastAsia" w:cstheme="majorBidi"/>
          <w:color w:val="000000" w:themeColor="text1"/>
        </w:rPr>
        <w:t xml:space="preserve">verlaagd </w:t>
      </w:r>
      <w:r w:rsidR="00F86839">
        <w:rPr>
          <w:rFonts w:eastAsiaTheme="majorEastAsia" w:cstheme="majorBidi"/>
          <w:color w:val="000000" w:themeColor="text1"/>
        </w:rPr>
        <w:t xml:space="preserve">maximaal </w:t>
      </w:r>
      <w:r w:rsidRPr="00516287" w:rsidR="00606A97">
        <w:rPr>
          <w:rFonts w:eastAsiaTheme="majorEastAsia" w:cstheme="majorBidi"/>
          <w:color w:val="000000" w:themeColor="text1"/>
        </w:rPr>
        <w:lastRenderedPageBreak/>
        <w:t>bron</w:t>
      </w:r>
      <w:r w:rsidR="00F86839">
        <w:rPr>
          <w:rFonts w:eastAsiaTheme="majorEastAsia" w:cstheme="majorBidi"/>
          <w:color w:val="000000" w:themeColor="text1"/>
        </w:rPr>
        <w:t>staat</w:t>
      </w:r>
      <w:r w:rsidRPr="00516287" w:rsidR="00606A97">
        <w:rPr>
          <w:rFonts w:eastAsiaTheme="majorEastAsia" w:cstheme="majorBidi"/>
          <w:color w:val="000000" w:themeColor="text1"/>
        </w:rPr>
        <w:t xml:space="preserve">tarief </w:t>
      </w:r>
      <w:r w:rsidR="0091350E">
        <w:rPr>
          <w:rFonts w:eastAsiaTheme="majorEastAsia" w:cstheme="majorBidi"/>
          <w:color w:val="000000" w:themeColor="text1"/>
        </w:rPr>
        <w:t xml:space="preserve">op </w:t>
      </w:r>
      <w:r w:rsidRPr="00516287" w:rsidR="00606A97">
        <w:rPr>
          <w:rFonts w:eastAsiaTheme="majorEastAsia" w:cstheme="majorBidi"/>
          <w:color w:val="000000" w:themeColor="text1"/>
        </w:rPr>
        <w:t>dividenden)</w:t>
      </w:r>
      <w:r w:rsidR="00B02B4F">
        <w:rPr>
          <w:rFonts w:eastAsiaTheme="majorEastAsia" w:cstheme="majorBidi"/>
          <w:color w:val="000000" w:themeColor="text1"/>
        </w:rPr>
        <w:t xml:space="preserve"> en</w:t>
      </w:r>
      <w:r w:rsidRPr="00516287" w:rsidR="00606A97">
        <w:rPr>
          <w:rFonts w:eastAsiaTheme="majorEastAsia" w:cstheme="majorBidi"/>
          <w:color w:val="000000" w:themeColor="text1"/>
        </w:rPr>
        <w:t xml:space="preserve"> artikel 7 (beperking</w:t>
      </w:r>
      <w:r w:rsidR="009B1CF9">
        <w:rPr>
          <w:rFonts w:eastAsiaTheme="majorEastAsia" w:cstheme="majorBidi"/>
          <w:color w:val="000000" w:themeColor="text1"/>
        </w:rPr>
        <w:t>en</w:t>
      </w:r>
      <w:r w:rsidRPr="00516287" w:rsidR="00606A97">
        <w:rPr>
          <w:rFonts w:eastAsiaTheme="majorEastAsia" w:cstheme="majorBidi"/>
          <w:color w:val="000000" w:themeColor="text1"/>
        </w:rPr>
        <w:t xml:space="preserve"> </w:t>
      </w:r>
      <w:r w:rsidR="00FD5B5C">
        <w:rPr>
          <w:rFonts w:eastAsiaTheme="majorEastAsia" w:cstheme="majorBidi"/>
          <w:color w:val="000000" w:themeColor="text1"/>
        </w:rPr>
        <w:t xml:space="preserve">van de </w:t>
      </w:r>
      <w:r w:rsidRPr="00516287" w:rsidR="00606A97">
        <w:rPr>
          <w:rFonts w:eastAsiaTheme="majorEastAsia" w:cstheme="majorBidi"/>
          <w:color w:val="000000" w:themeColor="text1"/>
        </w:rPr>
        <w:t xml:space="preserve">voorkoming </w:t>
      </w:r>
      <w:r w:rsidR="00FD5B5C">
        <w:rPr>
          <w:rFonts w:eastAsiaTheme="majorEastAsia" w:cstheme="majorBidi"/>
          <w:color w:val="000000" w:themeColor="text1"/>
        </w:rPr>
        <w:t xml:space="preserve">van </w:t>
      </w:r>
      <w:r w:rsidRPr="00516287" w:rsidR="00606A97">
        <w:rPr>
          <w:rFonts w:eastAsiaTheme="majorEastAsia" w:cstheme="majorBidi"/>
          <w:color w:val="000000" w:themeColor="text1"/>
        </w:rPr>
        <w:t xml:space="preserve">dubbele belasting bij niet-heffing) van het Wijzigingsprotocol. </w:t>
      </w:r>
    </w:p>
    <w:p w:rsidRPr="0054426E" w:rsidR="0091350E" w:rsidP="00F67C5B" w:rsidRDefault="009B1CF9" w14:paraId="58F86141" w14:textId="0D2F234A">
      <w:pPr>
        <w:spacing w:line="360" w:lineRule="auto"/>
        <w:ind w:firstLine="708"/>
        <w:rPr>
          <w:rFonts w:eastAsiaTheme="majorEastAsia" w:cstheme="majorBidi"/>
          <w:b/>
          <w:bCs/>
          <w:color w:val="000000" w:themeColor="text1"/>
        </w:rPr>
      </w:pPr>
      <w:r>
        <w:rPr>
          <w:rFonts w:eastAsiaTheme="majorEastAsia" w:cstheme="majorBidi"/>
          <w:color w:val="000000" w:themeColor="text1"/>
        </w:rPr>
        <w:t xml:space="preserve">Wat betreft de aanpassingen in de vaste-inrichtingsbepaling is – </w:t>
      </w:r>
      <w:r w:rsidR="00F67C5B">
        <w:rPr>
          <w:rFonts w:eastAsiaTheme="majorEastAsia" w:cstheme="majorBidi"/>
          <w:color w:val="000000" w:themeColor="text1"/>
        </w:rPr>
        <w:t>in afwijking van de</w:t>
      </w:r>
      <w:r>
        <w:rPr>
          <w:rFonts w:eastAsiaTheme="majorEastAsia" w:cstheme="majorBidi"/>
          <w:color w:val="000000" w:themeColor="text1"/>
        </w:rPr>
        <w:t xml:space="preserve"> </w:t>
      </w:r>
      <w:r w:rsidR="00F67C5B">
        <w:rPr>
          <w:rFonts w:eastAsiaTheme="majorEastAsia" w:cstheme="majorBidi"/>
          <w:color w:val="000000" w:themeColor="text1"/>
        </w:rPr>
        <w:t xml:space="preserve">Nederlandse positie </w:t>
      </w:r>
      <w:r>
        <w:rPr>
          <w:rFonts w:eastAsiaTheme="majorEastAsia" w:cstheme="majorBidi"/>
          <w:color w:val="000000" w:themeColor="text1"/>
        </w:rPr>
        <w:t xml:space="preserve">onder het MLI – met Moldavië overeengekomen om de in het BEPS-project ontwikkelde bepaling over afhankelijke vertegenwoordigers op te nemen, waardoor ook bij </w:t>
      </w:r>
      <w:r w:rsidR="007C5734">
        <w:rPr>
          <w:rFonts w:eastAsiaTheme="majorEastAsia" w:cstheme="majorBidi"/>
          <w:color w:val="000000" w:themeColor="text1"/>
        </w:rPr>
        <w:t xml:space="preserve">zogenoemde </w:t>
      </w:r>
      <w:r>
        <w:rPr>
          <w:rFonts w:eastAsiaTheme="majorEastAsia" w:cstheme="majorBidi"/>
          <w:color w:val="000000" w:themeColor="text1"/>
        </w:rPr>
        <w:t xml:space="preserve">commissionairsstructuren en </w:t>
      </w:r>
      <w:r w:rsidR="007C5734">
        <w:rPr>
          <w:rFonts w:eastAsiaTheme="majorEastAsia" w:cstheme="majorBidi"/>
          <w:color w:val="000000" w:themeColor="text1"/>
        </w:rPr>
        <w:t xml:space="preserve">daarmee </w:t>
      </w:r>
      <w:r>
        <w:rPr>
          <w:rFonts w:eastAsiaTheme="majorEastAsia" w:cstheme="majorBidi"/>
          <w:color w:val="000000" w:themeColor="text1"/>
        </w:rPr>
        <w:t>vergelijkbare structuren een vaste inrichting kan worden geconstateerd.</w:t>
      </w:r>
      <w:r w:rsidR="00F67C5B">
        <w:rPr>
          <w:rFonts w:eastAsiaTheme="majorEastAsia" w:cstheme="majorBidi"/>
          <w:color w:val="000000" w:themeColor="text1"/>
        </w:rPr>
        <w:t xml:space="preserve"> </w:t>
      </w:r>
      <w:r w:rsidR="004E74E7">
        <w:rPr>
          <w:rFonts w:eastAsiaTheme="majorEastAsia" w:cstheme="majorBidi"/>
          <w:color w:val="000000" w:themeColor="text1"/>
        </w:rPr>
        <w:t xml:space="preserve">Bij het overeenkomen van deze in het BEPS-project ontwikkelde bepaling </w:t>
      </w:r>
      <w:r w:rsidR="00F67C5B">
        <w:rPr>
          <w:rFonts w:eastAsiaTheme="majorEastAsia" w:cstheme="majorBidi"/>
          <w:color w:val="000000" w:themeColor="text1"/>
        </w:rPr>
        <w:t xml:space="preserve">is </w:t>
      </w:r>
      <w:r w:rsidR="004E74E7">
        <w:rPr>
          <w:rFonts w:eastAsiaTheme="majorEastAsia" w:cstheme="majorBidi"/>
          <w:color w:val="000000" w:themeColor="text1"/>
        </w:rPr>
        <w:t>relevant</w:t>
      </w:r>
      <w:r w:rsidR="00F67C5B">
        <w:rPr>
          <w:rFonts w:eastAsiaTheme="majorEastAsia" w:cstheme="majorBidi"/>
          <w:color w:val="000000" w:themeColor="text1"/>
        </w:rPr>
        <w:t xml:space="preserve"> dat in </w:t>
      </w:r>
      <w:r w:rsidR="004E74E7">
        <w:rPr>
          <w:rFonts w:eastAsiaTheme="majorEastAsia" w:cstheme="majorBidi"/>
          <w:color w:val="000000" w:themeColor="text1"/>
        </w:rPr>
        <w:t>di</w:t>
      </w:r>
      <w:r w:rsidR="00F67C5B">
        <w:rPr>
          <w:rFonts w:eastAsiaTheme="majorEastAsia" w:cstheme="majorBidi"/>
          <w:color w:val="000000" w:themeColor="text1"/>
        </w:rPr>
        <w:t>t Wijzigingsprotocol verplichte en bindende arbitrage is overeengekomen, waardoor een effectieve vorm van geschillenbeslechting – waar in het amendement Lodders/Slootweg</w:t>
      </w:r>
      <w:r w:rsidR="00F67C5B">
        <w:rPr>
          <w:rStyle w:val="Voetnootmarkering"/>
          <w:rFonts w:eastAsiaTheme="majorEastAsia" w:cstheme="majorBidi"/>
          <w:color w:val="000000" w:themeColor="text1"/>
        </w:rPr>
        <w:footnoteReference w:id="7"/>
      </w:r>
      <w:r w:rsidR="00F67C5B">
        <w:rPr>
          <w:rFonts w:eastAsiaTheme="majorEastAsia" w:cstheme="majorBidi"/>
          <w:color w:val="000000" w:themeColor="text1"/>
        </w:rPr>
        <w:t xml:space="preserve"> bij de goedkeuringswet voor het MLI om is gevraagd – naar het oordeel van het kabinet voldoende is gewaarborgd.  </w:t>
      </w:r>
    </w:p>
    <w:p w:rsidR="00606A97" w:rsidP="00E92468" w:rsidRDefault="007A753F" w14:paraId="0DCC9489" w14:textId="646976A4">
      <w:pPr>
        <w:spacing w:line="360" w:lineRule="auto"/>
        <w:ind w:firstLine="708"/>
        <w:rPr>
          <w:rFonts w:eastAsiaTheme="majorEastAsia" w:cstheme="majorBidi"/>
          <w:color w:val="000000" w:themeColor="text1"/>
        </w:rPr>
      </w:pPr>
      <w:r w:rsidRPr="00516287">
        <w:rPr>
          <w:rFonts w:eastAsiaTheme="majorEastAsia" w:cstheme="majorBidi"/>
          <w:color w:val="000000" w:themeColor="text1"/>
        </w:rPr>
        <w:t xml:space="preserve">Tot slot is </w:t>
      </w:r>
      <w:r w:rsidRPr="00516287" w:rsidR="00606A97">
        <w:rPr>
          <w:rFonts w:eastAsiaTheme="majorEastAsia" w:cstheme="majorBidi"/>
          <w:color w:val="000000" w:themeColor="text1"/>
        </w:rPr>
        <w:t xml:space="preserve">van de gelegenheid gebruikgemaakt om het </w:t>
      </w:r>
      <w:r w:rsidR="00C556BA">
        <w:rPr>
          <w:rFonts w:eastAsiaTheme="majorEastAsia" w:cstheme="majorBidi"/>
          <w:color w:val="000000" w:themeColor="text1"/>
        </w:rPr>
        <w:t>V</w:t>
      </w:r>
      <w:r w:rsidRPr="00516287" w:rsidR="00606A97">
        <w:rPr>
          <w:rFonts w:eastAsiaTheme="majorEastAsia" w:cstheme="majorBidi"/>
          <w:color w:val="000000" w:themeColor="text1"/>
        </w:rPr>
        <w:t xml:space="preserve">erdrag op </w:t>
      </w:r>
      <w:r w:rsidR="00C556BA">
        <w:rPr>
          <w:rFonts w:eastAsiaTheme="majorEastAsia" w:cstheme="majorBidi"/>
          <w:color w:val="000000" w:themeColor="text1"/>
        </w:rPr>
        <w:t>drie</w:t>
      </w:r>
      <w:r w:rsidRPr="00516287">
        <w:rPr>
          <w:rFonts w:eastAsiaTheme="majorEastAsia" w:cstheme="majorBidi"/>
          <w:color w:val="000000" w:themeColor="text1"/>
        </w:rPr>
        <w:t xml:space="preserve"> </w:t>
      </w:r>
      <w:r w:rsidRPr="00516287" w:rsidR="00606A97">
        <w:rPr>
          <w:rFonts w:eastAsiaTheme="majorEastAsia" w:cstheme="majorBidi"/>
          <w:color w:val="000000" w:themeColor="text1"/>
        </w:rPr>
        <w:t xml:space="preserve">punten te actualiseren. Met artikel 3 van het Wijzigingsprotocol wordt de opsomming van </w:t>
      </w:r>
      <w:r w:rsidRPr="00516287" w:rsidR="0023049C">
        <w:rPr>
          <w:rFonts w:eastAsiaTheme="majorEastAsia" w:cstheme="majorBidi"/>
          <w:color w:val="000000" w:themeColor="text1"/>
        </w:rPr>
        <w:t xml:space="preserve">de </w:t>
      </w:r>
      <w:r w:rsidRPr="00516287" w:rsidR="00606A97">
        <w:rPr>
          <w:rFonts w:eastAsiaTheme="majorEastAsia" w:cstheme="majorBidi"/>
          <w:color w:val="000000" w:themeColor="text1"/>
        </w:rPr>
        <w:t xml:space="preserve">belastingen waar het </w:t>
      </w:r>
      <w:r w:rsidR="004555C3">
        <w:rPr>
          <w:rFonts w:eastAsiaTheme="majorEastAsia" w:cstheme="majorBidi"/>
          <w:color w:val="000000" w:themeColor="text1"/>
        </w:rPr>
        <w:t>V</w:t>
      </w:r>
      <w:r w:rsidRPr="00516287" w:rsidR="00606A97">
        <w:rPr>
          <w:rFonts w:eastAsiaTheme="majorEastAsia" w:cstheme="majorBidi"/>
          <w:color w:val="000000" w:themeColor="text1"/>
        </w:rPr>
        <w:t xml:space="preserve">erdrag op van toepassing is aangepast </w:t>
      </w:r>
      <w:r w:rsidRPr="00516287">
        <w:rPr>
          <w:rFonts w:eastAsiaTheme="majorEastAsia" w:cstheme="majorBidi"/>
          <w:color w:val="000000" w:themeColor="text1"/>
        </w:rPr>
        <w:t xml:space="preserve">door </w:t>
      </w:r>
      <w:r w:rsidRPr="00516287" w:rsidR="00606A97">
        <w:rPr>
          <w:rFonts w:eastAsiaTheme="majorEastAsia" w:cstheme="majorBidi"/>
          <w:color w:val="000000" w:themeColor="text1"/>
        </w:rPr>
        <w:t xml:space="preserve">de </w:t>
      </w:r>
      <w:r w:rsidR="004D32D3">
        <w:rPr>
          <w:rFonts w:eastAsiaTheme="majorEastAsia" w:cstheme="majorBidi"/>
          <w:color w:val="000000" w:themeColor="text1"/>
        </w:rPr>
        <w:t>verwijzing naar ‘Mijnwet 1810’ en ‘Mijnwet continentaal plat 1965’ te vervangen door een verwijzing naar de Mijnbouwwet, door ‘</w:t>
      </w:r>
      <w:r w:rsidRPr="00516287" w:rsidR="00606A97">
        <w:rPr>
          <w:rFonts w:eastAsiaTheme="majorEastAsia" w:cstheme="majorBidi"/>
          <w:color w:val="000000" w:themeColor="text1"/>
        </w:rPr>
        <w:t>vermogensbelasting</w:t>
      </w:r>
      <w:r w:rsidR="004D32D3">
        <w:rPr>
          <w:rFonts w:eastAsiaTheme="majorEastAsia" w:cstheme="majorBidi"/>
          <w:color w:val="000000" w:themeColor="text1"/>
        </w:rPr>
        <w:t>’</w:t>
      </w:r>
      <w:r w:rsidRPr="00516287" w:rsidR="00606A97">
        <w:rPr>
          <w:rFonts w:eastAsiaTheme="majorEastAsia" w:cstheme="majorBidi"/>
          <w:color w:val="000000" w:themeColor="text1"/>
        </w:rPr>
        <w:t xml:space="preserve"> uit </w:t>
      </w:r>
      <w:r w:rsidR="004D32D3">
        <w:rPr>
          <w:rFonts w:eastAsiaTheme="majorEastAsia" w:cstheme="majorBidi"/>
          <w:color w:val="000000" w:themeColor="text1"/>
        </w:rPr>
        <w:t xml:space="preserve">de opsomming </w:t>
      </w:r>
      <w:r w:rsidRPr="00516287">
        <w:rPr>
          <w:rFonts w:eastAsiaTheme="majorEastAsia" w:cstheme="majorBidi"/>
          <w:color w:val="000000" w:themeColor="text1"/>
        </w:rPr>
        <w:t xml:space="preserve">te </w:t>
      </w:r>
      <w:r w:rsidRPr="00516287" w:rsidR="00606A97">
        <w:rPr>
          <w:rFonts w:eastAsiaTheme="majorEastAsia" w:cstheme="majorBidi"/>
          <w:color w:val="000000" w:themeColor="text1"/>
        </w:rPr>
        <w:t>verwijder</w:t>
      </w:r>
      <w:r w:rsidRPr="00516287">
        <w:rPr>
          <w:rFonts w:eastAsiaTheme="majorEastAsia" w:cstheme="majorBidi"/>
          <w:color w:val="000000" w:themeColor="text1"/>
        </w:rPr>
        <w:t>en</w:t>
      </w:r>
      <w:r w:rsidRPr="00516287" w:rsidR="00606A97">
        <w:rPr>
          <w:rFonts w:eastAsiaTheme="majorEastAsia" w:cstheme="majorBidi"/>
          <w:color w:val="000000" w:themeColor="text1"/>
        </w:rPr>
        <w:t xml:space="preserve"> en de </w:t>
      </w:r>
      <w:r w:rsidR="004D32D3">
        <w:rPr>
          <w:rFonts w:eastAsiaTheme="majorEastAsia" w:cstheme="majorBidi"/>
          <w:color w:val="000000" w:themeColor="text1"/>
        </w:rPr>
        <w:t>(</w:t>
      </w:r>
      <w:r w:rsidRPr="00516287" w:rsidR="00606A97">
        <w:rPr>
          <w:rFonts w:eastAsiaTheme="majorEastAsia" w:cstheme="majorBidi"/>
          <w:color w:val="000000" w:themeColor="text1"/>
        </w:rPr>
        <w:t>conditionele</w:t>
      </w:r>
      <w:r w:rsidR="004D32D3">
        <w:rPr>
          <w:rFonts w:eastAsiaTheme="majorEastAsia" w:cstheme="majorBidi"/>
          <w:color w:val="000000" w:themeColor="text1"/>
        </w:rPr>
        <w:t>)</w:t>
      </w:r>
      <w:r w:rsidRPr="00516287" w:rsidR="00606A97">
        <w:rPr>
          <w:rFonts w:eastAsiaTheme="majorEastAsia" w:cstheme="majorBidi"/>
          <w:color w:val="000000" w:themeColor="text1"/>
        </w:rPr>
        <w:t xml:space="preserve"> bronbelasting</w:t>
      </w:r>
      <w:r w:rsidRPr="00516287">
        <w:rPr>
          <w:rFonts w:eastAsiaTheme="majorEastAsia" w:cstheme="majorBidi"/>
          <w:color w:val="000000" w:themeColor="text1"/>
        </w:rPr>
        <w:t>,</w:t>
      </w:r>
      <w:r w:rsidRPr="00516287" w:rsidR="00606A97">
        <w:rPr>
          <w:rFonts w:eastAsiaTheme="majorEastAsia" w:cstheme="majorBidi"/>
          <w:color w:val="000000" w:themeColor="text1"/>
        </w:rPr>
        <w:t xml:space="preserve"> </w:t>
      </w:r>
      <w:r w:rsidRPr="00516287">
        <w:rPr>
          <w:rFonts w:eastAsiaTheme="majorEastAsia" w:cstheme="majorBidi"/>
          <w:color w:val="000000" w:themeColor="text1"/>
        </w:rPr>
        <w:t xml:space="preserve">die per 1 januari 2021 is ingevoerd, </w:t>
      </w:r>
      <w:r w:rsidRPr="00516287" w:rsidR="00606A97">
        <w:rPr>
          <w:rFonts w:eastAsiaTheme="majorEastAsia" w:cstheme="majorBidi"/>
          <w:color w:val="000000" w:themeColor="text1"/>
        </w:rPr>
        <w:t>hieraan toe</w:t>
      </w:r>
      <w:r w:rsidRPr="00516287">
        <w:rPr>
          <w:rFonts w:eastAsiaTheme="majorEastAsia" w:cstheme="majorBidi"/>
          <w:color w:val="000000" w:themeColor="text1"/>
        </w:rPr>
        <w:t xml:space="preserve"> te voegen.</w:t>
      </w:r>
      <w:r w:rsidRPr="00516287" w:rsidR="00606A97">
        <w:rPr>
          <w:rFonts w:eastAsiaTheme="majorEastAsia" w:cstheme="majorBidi"/>
          <w:color w:val="000000" w:themeColor="text1"/>
        </w:rPr>
        <w:t xml:space="preserve"> </w:t>
      </w:r>
      <w:r w:rsidR="00C556BA">
        <w:rPr>
          <w:rFonts w:eastAsiaTheme="majorEastAsia" w:cstheme="majorBidi"/>
          <w:color w:val="000000" w:themeColor="text1"/>
        </w:rPr>
        <w:t>A</w:t>
      </w:r>
      <w:r w:rsidRPr="00516287" w:rsidR="0023049C">
        <w:rPr>
          <w:rFonts w:eastAsiaTheme="majorEastAsia" w:cstheme="majorBidi"/>
          <w:color w:val="000000" w:themeColor="text1"/>
        </w:rPr>
        <w:t xml:space="preserve">rtikel 9 </w:t>
      </w:r>
      <w:r w:rsidRPr="00516287" w:rsidR="00057C48">
        <w:rPr>
          <w:rFonts w:eastAsiaTheme="majorEastAsia" w:cstheme="majorBidi"/>
          <w:color w:val="000000" w:themeColor="text1"/>
        </w:rPr>
        <w:t xml:space="preserve">van het </w:t>
      </w:r>
      <w:r w:rsidR="00C556BA">
        <w:rPr>
          <w:rFonts w:eastAsiaTheme="majorEastAsia" w:cstheme="majorBidi"/>
          <w:color w:val="000000" w:themeColor="text1"/>
        </w:rPr>
        <w:t>W</w:t>
      </w:r>
      <w:r w:rsidRPr="00516287" w:rsidR="00057C48">
        <w:rPr>
          <w:rFonts w:eastAsiaTheme="majorEastAsia" w:cstheme="majorBidi"/>
          <w:color w:val="000000" w:themeColor="text1"/>
        </w:rPr>
        <w:t xml:space="preserve">ijzigingsprotocol </w:t>
      </w:r>
      <w:r w:rsidR="00C556BA">
        <w:rPr>
          <w:rFonts w:eastAsiaTheme="majorEastAsia" w:cstheme="majorBidi"/>
          <w:color w:val="000000" w:themeColor="text1"/>
        </w:rPr>
        <w:t>moderniseert a</w:t>
      </w:r>
      <w:r w:rsidRPr="00516287" w:rsidR="00057C48">
        <w:rPr>
          <w:rFonts w:eastAsiaTheme="majorEastAsia" w:cstheme="majorBidi"/>
          <w:color w:val="000000" w:themeColor="text1"/>
        </w:rPr>
        <w:t xml:space="preserve">rtikel 27 </w:t>
      </w:r>
      <w:r w:rsidR="00C556BA">
        <w:rPr>
          <w:rFonts w:eastAsiaTheme="majorEastAsia" w:cstheme="majorBidi"/>
          <w:color w:val="000000" w:themeColor="text1"/>
        </w:rPr>
        <w:t xml:space="preserve">van het Verdrag dat ziet op </w:t>
      </w:r>
      <w:r w:rsidRPr="00516287" w:rsidR="00057C48">
        <w:rPr>
          <w:rFonts w:eastAsiaTheme="majorEastAsia" w:cstheme="majorBidi"/>
          <w:color w:val="000000" w:themeColor="text1"/>
        </w:rPr>
        <w:t>de gegevensuitwisseling</w:t>
      </w:r>
      <w:r w:rsidR="00C556BA">
        <w:rPr>
          <w:rFonts w:eastAsiaTheme="majorEastAsia" w:cstheme="majorBidi"/>
          <w:color w:val="000000" w:themeColor="text1"/>
        </w:rPr>
        <w:t>,</w:t>
      </w:r>
      <w:r w:rsidRPr="00516287" w:rsidR="00057C48">
        <w:rPr>
          <w:rFonts w:eastAsiaTheme="majorEastAsia" w:cstheme="majorBidi"/>
          <w:color w:val="000000" w:themeColor="text1"/>
        </w:rPr>
        <w:t xml:space="preserve"> zodat d</w:t>
      </w:r>
      <w:r w:rsidR="00C556BA">
        <w:rPr>
          <w:rFonts w:eastAsiaTheme="majorEastAsia" w:cstheme="majorBidi"/>
          <w:color w:val="000000" w:themeColor="text1"/>
        </w:rPr>
        <w:t>it artikel</w:t>
      </w:r>
      <w:r w:rsidRPr="00516287" w:rsidR="00057C48">
        <w:rPr>
          <w:rFonts w:eastAsiaTheme="majorEastAsia" w:cstheme="majorBidi"/>
          <w:color w:val="000000" w:themeColor="text1"/>
        </w:rPr>
        <w:t xml:space="preserve"> in lijn wordt gebracht met het huidige OESO-modelverdrag</w:t>
      </w:r>
      <w:r w:rsidR="00C556BA">
        <w:rPr>
          <w:rFonts w:eastAsiaTheme="majorEastAsia" w:cstheme="majorBidi"/>
          <w:color w:val="000000" w:themeColor="text1"/>
        </w:rPr>
        <w:t xml:space="preserve">. Tot slot </w:t>
      </w:r>
      <w:r w:rsidR="007575A4">
        <w:rPr>
          <w:rFonts w:eastAsiaTheme="majorEastAsia" w:cstheme="majorBidi"/>
          <w:color w:val="000000" w:themeColor="text1"/>
        </w:rPr>
        <w:t xml:space="preserve">voorziet artikel 12 van het </w:t>
      </w:r>
      <w:r w:rsidR="00C556BA">
        <w:rPr>
          <w:rFonts w:eastAsiaTheme="majorEastAsia" w:cstheme="majorBidi"/>
          <w:color w:val="000000" w:themeColor="text1"/>
        </w:rPr>
        <w:t>W</w:t>
      </w:r>
      <w:r w:rsidR="007575A4">
        <w:rPr>
          <w:rFonts w:eastAsiaTheme="majorEastAsia" w:cstheme="majorBidi"/>
          <w:color w:val="000000" w:themeColor="text1"/>
        </w:rPr>
        <w:t xml:space="preserve">ijzigingsprotocol erin dat er </w:t>
      </w:r>
      <w:r w:rsidRPr="00516287" w:rsidR="00057C48">
        <w:rPr>
          <w:rFonts w:eastAsiaTheme="majorEastAsia" w:cstheme="majorBidi"/>
          <w:color w:val="000000" w:themeColor="text1"/>
        </w:rPr>
        <w:t xml:space="preserve">voortaan ook </w:t>
      </w:r>
      <w:r w:rsidR="007575A4">
        <w:rPr>
          <w:rFonts w:eastAsiaTheme="majorEastAsia" w:cstheme="majorBidi"/>
          <w:color w:val="000000" w:themeColor="text1"/>
        </w:rPr>
        <w:t xml:space="preserve">gegevens kunnen worden uitgewisseld over </w:t>
      </w:r>
      <w:r w:rsidRPr="00516287" w:rsidR="00057C48">
        <w:rPr>
          <w:rFonts w:eastAsiaTheme="majorEastAsia" w:cstheme="majorBidi"/>
          <w:color w:val="000000" w:themeColor="text1"/>
        </w:rPr>
        <w:t xml:space="preserve">inkomensafhankelijke regelingen (toeslagen). </w:t>
      </w:r>
    </w:p>
    <w:p w:rsidRPr="00516287" w:rsidR="00516287" w:rsidP="00E92468" w:rsidRDefault="00516287" w14:paraId="16DA786B" w14:textId="0CA13EEB">
      <w:pPr>
        <w:spacing w:line="360" w:lineRule="auto"/>
        <w:ind w:firstLine="708"/>
        <w:rPr>
          <w:rFonts w:eastAsiaTheme="majorEastAsia" w:cstheme="majorBidi"/>
          <w:color w:val="000000" w:themeColor="text1"/>
        </w:rPr>
      </w:pPr>
      <w:r w:rsidRPr="00516287">
        <w:rPr>
          <w:rFonts w:eastAsiaTheme="majorEastAsia" w:cstheme="majorBidi"/>
          <w:color w:val="000000" w:themeColor="text1"/>
        </w:rPr>
        <w:t xml:space="preserve">De in het Wijzigingsprotocol opgenomen bepalingen weerspiegelen een resultaat dat in het licht van de over en weer naar voren gebrachte wensen als evenwichtig kan worden beschouwd, rekening houdend met de belangen van de </w:t>
      </w:r>
      <w:r w:rsidR="00CC6955">
        <w:rPr>
          <w:rFonts w:eastAsiaTheme="majorEastAsia" w:cstheme="majorBidi"/>
          <w:color w:val="000000" w:themeColor="text1"/>
        </w:rPr>
        <w:t>Moldavische</w:t>
      </w:r>
      <w:r w:rsidRPr="00516287">
        <w:rPr>
          <w:rFonts w:eastAsiaTheme="majorEastAsia" w:cstheme="majorBidi"/>
          <w:color w:val="000000" w:themeColor="text1"/>
        </w:rPr>
        <w:t xml:space="preserve"> en Nederlandse burgers en bedrijven en met de heffingsbelangen van zowel</w:t>
      </w:r>
      <w:r w:rsidR="00CC6955">
        <w:rPr>
          <w:rFonts w:eastAsiaTheme="majorEastAsia" w:cstheme="majorBidi"/>
          <w:color w:val="000000" w:themeColor="text1"/>
        </w:rPr>
        <w:t xml:space="preserve"> Moldavië</w:t>
      </w:r>
      <w:r w:rsidRPr="00516287">
        <w:rPr>
          <w:rFonts w:eastAsiaTheme="majorEastAsia" w:cstheme="majorBidi"/>
          <w:color w:val="000000" w:themeColor="text1"/>
        </w:rPr>
        <w:t xml:space="preserve"> als Nederland.</w:t>
      </w:r>
    </w:p>
    <w:p w:rsidRPr="00516287" w:rsidR="00516287" w:rsidP="00E92468" w:rsidRDefault="00516287" w14:paraId="576C0809" w14:textId="667D2380">
      <w:pPr>
        <w:spacing w:line="360" w:lineRule="auto"/>
        <w:rPr>
          <w:rFonts w:cs="Arial"/>
          <w:color w:val="000000" w:themeColor="text1"/>
        </w:rPr>
      </w:pPr>
    </w:p>
    <w:p w:rsidR="00E46483" w:rsidP="00E92468" w:rsidRDefault="00516287" w14:paraId="6635A16A" w14:textId="77777777">
      <w:pPr>
        <w:spacing w:line="360" w:lineRule="auto"/>
        <w:rPr>
          <w:rFonts w:cs="Arial"/>
          <w:i/>
          <w:color w:val="000000" w:themeColor="text1"/>
        </w:rPr>
      </w:pPr>
      <w:r w:rsidRPr="00516287">
        <w:rPr>
          <w:rFonts w:cs="Arial"/>
          <w:i/>
          <w:color w:val="000000" w:themeColor="text1"/>
        </w:rPr>
        <w:t>I.4. Budgettaire aspecten en administratieve lasten</w:t>
      </w:r>
    </w:p>
    <w:p w:rsidR="00E46483" w:rsidP="00E92468" w:rsidRDefault="00E46483" w14:paraId="329298AA" w14:textId="77777777">
      <w:pPr>
        <w:spacing w:line="360" w:lineRule="auto"/>
        <w:rPr>
          <w:rFonts w:cs="Arial"/>
          <w:i/>
          <w:color w:val="000000" w:themeColor="text1"/>
        </w:rPr>
      </w:pPr>
    </w:p>
    <w:p w:rsidR="00E46483" w:rsidP="00E92468" w:rsidRDefault="005D3CD2" w14:paraId="18A0560C" w14:textId="7048D030">
      <w:pPr>
        <w:spacing w:line="360" w:lineRule="auto"/>
        <w:ind w:firstLine="708"/>
        <w:rPr>
          <w:color w:val="000000" w:themeColor="text1"/>
        </w:rPr>
      </w:pPr>
      <w:r>
        <w:rPr>
          <w:color w:val="000000" w:themeColor="text1"/>
        </w:rPr>
        <w:t xml:space="preserve">De gevolgen van dit Wijzigingsprotocol zijn naar verwachting verwaarloosbaar. </w:t>
      </w:r>
      <w:r w:rsidR="00E46483">
        <w:rPr>
          <w:color w:val="000000" w:themeColor="text1"/>
        </w:rPr>
        <w:t>D</w:t>
      </w:r>
      <w:r w:rsidRPr="00516287" w:rsidR="00516287">
        <w:rPr>
          <w:color w:val="000000" w:themeColor="text1"/>
        </w:rPr>
        <w:t xml:space="preserve">oor opname van de </w:t>
      </w:r>
      <w:proofErr w:type="spellStart"/>
      <w:r w:rsidRPr="002C7CB1" w:rsidR="00516287">
        <w:rPr>
          <w:i/>
          <w:iCs/>
          <w:color w:val="000000" w:themeColor="text1"/>
        </w:rPr>
        <w:t>principal</w:t>
      </w:r>
      <w:proofErr w:type="spellEnd"/>
      <w:r w:rsidRPr="002C7CB1" w:rsidR="00516287">
        <w:rPr>
          <w:i/>
          <w:iCs/>
          <w:color w:val="000000" w:themeColor="text1"/>
        </w:rPr>
        <w:t xml:space="preserve"> </w:t>
      </w:r>
      <w:proofErr w:type="spellStart"/>
      <w:r w:rsidRPr="002C7CB1" w:rsidR="00516287">
        <w:rPr>
          <w:i/>
          <w:iCs/>
          <w:color w:val="000000" w:themeColor="text1"/>
        </w:rPr>
        <w:t>purposes</w:t>
      </w:r>
      <w:proofErr w:type="spellEnd"/>
      <w:r w:rsidRPr="002C7CB1" w:rsidR="00516287">
        <w:rPr>
          <w:i/>
          <w:iCs/>
          <w:color w:val="000000" w:themeColor="text1"/>
        </w:rPr>
        <w:t xml:space="preserve"> test</w:t>
      </w:r>
      <w:r w:rsidRPr="00516287" w:rsidR="00516287">
        <w:rPr>
          <w:color w:val="000000" w:themeColor="text1"/>
        </w:rPr>
        <w:t xml:space="preserve"> wordt het heffing</w:t>
      </w:r>
      <w:r w:rsidR="00516287">
        <w:rPr>
          <w:color w:val="000000" w:themeColor="text1"/>
        </w:rPr>
        <w:t>s</w:t>
      </w:r>
      <w:r w:rsidRPr="00516287" w:rsidR="00516287">
        <w:rPr>
          <w:color w:val="000000" w:themeColor="text1"/>
        </w:rPr>
        <w:t xml:space="preserve">recht van </w:t>
      </w:r>
      <w:r w:rsidR="00516287">
        <w:rPr>
          <w:color w:val="000000" w:themeColor="text1"/>
        </w:rPr>
        <w:t xml:space="preserve">Moldavië </w:t>
      </w:r>
      <w:r w:rsidRPr="00516287" w:rsidR="00516287">
        <w:rPr>
          <w:color w:val="000000" w:themeColor="text1"/>
        </w:rPr>
        <w:t xml:space="preserve">en Nederland </w:t>
      </w:r>
      <w:r>
        <w:rPr>
          <w:color w:val="000000" w:themeColor="text1"/>
        </w:rPr>
        <w:t>bovendien niet beperkt</w:t>
      </w:r>
      <w:r w:rsidRPr="00516287">
        <w:rPr>
          <w:color w:val="000000" w:themeColor="text1"/>
        </w:rPr>
        <w:t xml:space="preserve"> </w:t>
      </w:r>
      <w:r w:rsidRPr="00516287" w:rsidR="00516287">
        <w:rPr>
          <w:color w:val="000000" w:themeColor="text1"/>
        </w:rPr>
        <w:t>in misbruiksituaties</w:t>
      </w:r>
      <w:r>
        <w:rPr>
          <w:color w:val="000000" w:themeColor="text1"/>
        </w:rPr>
        <w:t xml:space="preserve"> die onder deze bepaling vallen</w:t>
      </w:r>
      <w:r w:rsidRPr="00516287" w:rsidR="00516287">
        <w:rPr>
          <w:color w:val="000000" w:themeColor="text1"/>
        </w:rPr>
        <w:t>.</w:t>
      </w:r>
    </w:p>
    <w:p w:rsidR="00E5147F" w:rsidP="00E92468" w:rsidRDefault="00E5147F" w14:paraId="7FBDD33F" w14:textId="77777777">
      <w:pPr>
        <w:spacing w:line="360" w:lineRule="auto"/>
        <w:ind w:firstLine="708"/>
        <w:rPr>
          <w:rFonts w:cs="Arial"/>
          <w:i/>
          <w:color w:val="000000" w:themeColor="text1"/>
        </w:rPr>
      </w:pPr>
    </w:p>
    <w:p w:rsidRPr="00E46483" w:rsidR="00E46483" w:rsidP="00E92468" w:rsidRDefault="00516287" w14:paraId="43B22819" w14:textId="77777777">
      <w:pPr>
        <w:spacing w:line="360" w:lineRule="auto"/>
        <w:rPr>
          <w:rFonts w:cs="Arial"/>
          <w:i/>
          <w:iCs/>
          <w:color w:val="000000" w:themeColor="text1"/>
        </w:rPr>
      </w:pPr>
      <w:r w:rsidRPr="00E46483">
        <w:rPr>
          <w:rFonts w:cs="Arial"/>
          <w:i/>
          <w:iCs/>
          <w:color w:val="000000" w:themeColor="text1"/>
        </w:rPr>
        <w:t>I.5. Inbreng van derden</w:t>
      </w:r>
      <w:r w:rsidRPr="00E46483">
        <w:rPr>
          <w:rFonts w:cs="Arial"/>
          <w:i/>
          <w:iCs/>
          <w:color w:val="000000" w:themeColor="text1"/>
        </w:rPr>
        <w:br/>
      </w:r>
    </w:p>
    <w:p w:rsidR="00E46483" w:rsidP="00E92468" w:rsidRDefault="00516287" w14:paraId="28E76136" w14:textId="3467A9BD">
      <w:pPr>
        <w:spacing w:line="360" w:lineRule="auto"/>
        <w:ind w:firstLine="708"/>
        <w:rPr>
          <w:rFonts w:cs="Arial"/>
          <w:color w:val="000000" w:themeColor="text1"/>
        </w:rPr>
      </w:pPr>
      <w:r w:rsidRPr="00516287">
        <w:rPr>
          <w:color w:val="000000" w:themeColor="text1"/>
        </w:rPr>
        <w:t xml:space="preserve">Het </w:t>
      </w:r>
      <w:r w:rsidR="00561F27">
        <w:rPr>
          <w:color w:val="000000" w:themeColor="text1"/>
        </w:rPr>
        <w:t>M</w:t>
      </w:r>
      <w:r w:rsidRPr="00516287">
        <w:rPr>
          <w:color w:val="000000" w:themeColor="text1"/>
        </w:rPr>
        <w:t xml:space="preserve">inisterie van Financiën heeft via de gebruikelijke nieuwsberichten de onderhandelingen met </w:t>
      </w:r>
      <w:r w:rsidR="00CC6955">
        <w:rPr>
          <w:color w:val="000000" w:themeColor="text1"/>
        </w:rPr>
        <w:t>Moldavië</w:t>
      </w:r>
      <w:r w:rsidRPr="00516287">
        <w:rPr>
          <w:color w:val="000000" w:themeColor="text1"/>
        </w:rPr>
        <w:t xml:space="preserve"> onder de aandacht gebracht en belanghebbenden verzocht de voor hen </w:t>
      </w:r>
      <w:r w:rsidR="00E46483">
        <w:rPr>
          <w:color w:val="000000" w:themeColor="text1"/>
        </w:rPr>
        <w:t>v</w:t>
      </w:r>
      <w:r w:rsidRPr="00516287">
        <w:rPr>
          <w:color w:val="000000" w:themeColor="text1"/>
        </w:rPr>
        <w:t>an belang zijnde aangele</w:t>
      </w:r>
      <w:r w:rsidRPr="00516287">
        <w:rPr>
          <w:color w:val="000000" w:themeColor="text1"/>
        </w:rPr>
        <w:softHyphen/>
        <w:t>genheden kenbaar te maken. D</w:t>
      </w:r>
      <w:r w:rsidRPr="00516287">
        <w:rPr>
          <w:rFonts w:cs="Arial"/>
          <w:color w:val="000000" w:themeColor="text1"/>
        </w:rPr>
        <w:t>aarop zijn geen reacties ontvangen.</w:t>
      </w:r>
    </w:p>
    <w:p w:rsidR="00E46483" w:rsidP="00E92468" w:rsidRDefault="00E46483" w14:paraId="5B18E393" w14:textId="77777777">
      <w:pPr>
        <w:spacing w:line="360" w:lineRule="auto"/>
        <w:ind w:firstLine="708"/>
        <w:rPr>
          <w:rFonts w:cs="Arial"/>
          <w:color w:val="000000" w:themeColor="text1"/>
        </w:rPr>
      </w:pPr>
    </w:p>
    <w:p w:rsidR="00ED2FCE" w:rsidP="00E92468" w:rsidRDefault="00ED2FCE" w14:paraId="5437E504" w14:textId="77777777">
      <w:pPr>
        <w:spacing w:line="360" w:lineRule="auto"/>
        <w:ind w:firstLine="708"/>
        <w:rPr>
          <w:rFonts w:cs="Arial"/>
          <w:color w:val="000000" w:themeColor="text1"/>
        </w:rPr>
      </w:pPr>
    </w:p>
    <w:p w:rsidR="00ED2FCE" w:rsidP="00E92468" w:rsidRDefault="00ED2FCE" w14:paraId="2F1D0A9B" w14:textId="77777777">
      <w:pPr>
        <w:spacing w:line="360" w:lineRule="auto"/>
        <w:ind w:firstLine="708"/>
        <w:rPr>
          <w:rFonts w:cs="Arial"/>
          <w:color w:val="000000" w:themeColor="text1"/>
        </w:rPr>
      </w:pPr>
    </w:p>
    <w:p w:rsidRPr="00516287" w:rsidR="00E46483" w:rsidP="00E92468" w:rsidRDefault="00E46483" w14:paraId="40B8D112" w14:textId="4F892337">
      <w:pPr>
        <w:spacing w:line="360" w:lineRule="auto"/>
        <w:rPr>
          <w:rFonts w:cs="Arial"/>
          <w:b/>
          <w:i/>
          <w:color w:val="000000" w:themeColor="text1"/>
        </w:rPr>
      </w:pPr>
      <w:r w:rsidRPr="00E46483">
        <w:rPr>
          <w:rFonts w:cs="Arial"/>
          <w:i/>
          <w:iCs/>
          <w:color w:val="000000" w:themeColor="text1"/>
        </w:rPr>
        <w:lastRenderedPageBreak/>
        <w:t xml:space="preserve">I.6. </w:t>
      </w:r>
      <w:proofErr w:type="spellStart"/>
      <w:r w:rsidRPr="00E46483">
        <w:rPr>
          <w:rFonts w:cs="Arial"/>
          <w:i/>
          <w:iCs/>
          <w:color w:val="000000" w:themeColor="text1"/>
        </w:rPr>
        <w:t>Koninkrijkspositie</w:t>
      </w:r>
      <w:proofErr w:type="spellEnd"/>
      <w:r w:rsidRPr="00E46483">
        <w:rPr>
          <w:rFonts w:cs="Arial"/>
          <w:i/>
          <w:iCs/>
          <w:color w:val="000000" w:themeColor="text1"/>
        </w:rPr>
        <w:br/>
      </w:r>
    </w:p>
    <w:p w:rsidR="00081ADC" w:rsidP="00E92468" w:rsidRDefault="00E46483" w14:paraId="5E41A3F5" w14:textId="77701424">
      <w:pPr>
        <w:pStyle w:val="Kop2"/>
        <w:spacing w:before="0"/>
        <w:ind w:firstLine="708"/>
        <w:rPr>
          <w:rFonts w:ascii="Verdana" w:hAnsi="Verdana"/>
          <w:color w:val="000000" w:themeColor="text1"/>
          <w:sz w:val="18"/>
          <w:szCs w:val="18"/>
          <w:lang w:val="nl-NL"/>
        </w:rPr>
      </w:pPr>
      <w:r w:rsidRPr="00516287">
        <w:rPr>
          <w:rFonts w:ascii="Verdana" w:hAnsi="Verdana"/>
          <w:color w:val="000000" w:themeColor="text1"/>
          <w:sz w:val="18"/>
          <w:szCs w:val="18"/>
          <w:lang w:val="nl-NL"/>
        </w:rPr>
        <w:t>Het Wijzigingsprotocol zal, evenals het Verdrag, wat het Koninkrijk der Nederlanden betreft, gelden voor het Europese deel van Nederland.</w:t>
      </w:r>
      <w:r>
        <w:rPr>
          <w:rFonts w:ascii="Verdana" w:hAnsi="Verdana"/>
          <w:color w:val="000000" w:themeColor="text1"/>
          <w:sz w:val="18"/>
          <w:szCs w:val="18"/>
          <w:lang w:val="nl-NL"/>
        </w:rPr>
        <w:t xml:space="preserve"> Het Verdrag bevat </w:t>
      </w:r>
      <w:r w:rsidR="002C7CB1">
        <w:rPr>
          <w:rFonts w:ascii="Verdana" w:hAnsi="Verdana"/>
          <w:color w:val="000000" w:themeColor="text1"/>
          <w:sz w:val="18"/>
          <w:szCs w:val="18"/>
          <w:lang w:val="nl-NL"/>
        </w:rPr>
        <w:t>in</w:t>
      </w:r>
      <w:r w:rsidR="002742CE">
        <w:rPr>
          <w:rFonts w:ascii="Verdana" w:hAnsi="Verdana"/>
          <w:color w:val="000000" w:themeColor="text1"/>
          <w:sz w:val="18"/>
          <w:szCs w:val="18"/>
          <w:lang w:val="nl-NL"/>
        </w:rPr>
        <w:t xml:space="preserve"> </w:t>
      </w:r>
      <w:r w:rsidR="002C7CB1">
        <w:rPr>
          <w:rFonts w:ascii="Verdana" w:hAnsi="Verdana"/>
          <w:color w:val="000000" w:themeColor="text1"/>
          <w:sz w:val="18"/>
          <w:szCs w:val="18"/>
          <w:lang w:val="nl-NL"/>
        </w:rPr>
        <w:t xml:space="preserve">artikel 29 </w:t>
      </w:r>
      <w:r w:rsidR="002742CE">
        <w:rPr>
          <w:rFonts w:ascii="Verdana" w:hAnsi="Verdana"/>
          <w:color w:val="000000" w:themeColor="text1"/>
          <w:sz w:val="18"/>
          <w:szCs w:val="18"/>
          <w:lang w:val="nl-NL"/>
        </w:rPr>
        <w:t xml:space="preserve">(artikel 30 na de inwerkingtreding van het Wijzigingsprotocol) </w:t>
      </w:r>
      <w:r>
        <w:rPr>
          <w:rFonts w:ascii="Verdana" w:hAnsi="Verdana"/>
          <w:color w:val="000000" w:themeColor="text1"/>
          <w:sz w:val="18"/>
          <w:szCs w:val="18"/>
          <w:lang w:val="nl-NL"/>
        </w:rPr>
        <w:t xml:space="preserve">de mogelijkheid om het </w:t>
      </w:r>
      <w:r w:rsidRPr="00D30E46">
        <w:rPr>
          <w:rFonts w:ascii="Verdana" w:hAnsi="Verdana"/>
          <w:color w:val="000000" w:themeColor="text1"/>
          <w:sz w:val="18"/>
          <w:szCs w:val="18"/>
          <w:lang w:val="nl-NL"/>
        </w:rPr>
        <w:t>onder voorwaarden uit</w:t>
      </w:r>
      <w:r>
        <w:rPr>
          <w:rFonts w:ascii="Verdana" w:hAnsi="Verdana"/>
          <w:color w:val="000000" w:themeColor="text1"/>
          <w:sz w:val="18"/>
          <w:szCs w:val="18"/>
          <w:lang w:val="nl-NL"/>
        </w:rPr>
        <w:t xml:space="preserve"> te </w:t>
      </w:r>
      <w:r w:rsidRPr="00D30E46">
        <w:rPr>
          <w:rFonts w:ascii="Verdana" w:hAnsi="Verdana"/>
          <w:color w:val="000000" w:themeColor="text1"/>
          <w:sz w:val="18"/>
          <w:szCs w:val="18"/>
          <w:lang w:val="nl-NL"/>
        </w:rPr>
        <w:t>breid</w:t>
      </w:r>
      <w:r>
        <w:rPr>
          <w:rFonts w:ascii="Verdana" w:hAnsi="Verdana"/>
          <w:color w:val="000000" w:themeColor="text1"/>
          <w:sz w:val="18"/>
          <w:szCs w:val="18"/>
          <w:lang w:val="nl-NL"/>
        </w:rPr>
        <w:t>en</w:t>
      </w:r>
      <w:r w:rsidRPr="00D30E46">
        <w:rPr>
          <w:rFonts w:ascii="Verdana" w:hAnsi="Verdana"/>
          <w:color w:val="000000" w:themeColor="text1"/>
          <w:sz w:val="18"/>
          <w:szCs w:val="18"/>
          <w:lang w:val="nl-NL"/>
        </w:rPr>
        <w:t xml:space="preserve"> tot de </w:t>
      </w:r>
      <w:r w:rsidR="002742CE">
        <w:rPr>
          <w:rFonts w:ascii="Verdana" w:hAnsi="Verdana"/>
          <w:color w:val="000000" w:themeColor="text1"/>
          <w:sz w:val="18"/>
          <w:szCs w:val="18"/>
          <w:lang w:val="nl-NL"/>
        </w:rPr>
        <w:t xml:space="preserve">Caribische </w:t>
      </w:r>
      <w:r w:rsidRPr="00D30E46">
        <w:rPr>
          <w:rFonts w:ascii="Verdana" w:hAnsi="Verdana"/>
          <w:color w:val="000000" w:themeColor="text1"/>
          <w:sz w:val="18"/>
          <w:szCs w:val="18"/>
          <w:lang w:val="nl-NL"/>
        </w:rPr>
        <w:t>delen van het Koninkrijk</w:t>
      </w:r>
      <w:r w:rsidR="002742CE">
        <w:rPr>
          <w:rFonts w:ascii="Verdana" w:hAnsi="Verdana"/>
          <w:color w:val="000000" w:themeColor="text1"/>
          <w:sz w:val="18"/>
          <w:szCs w:val="18"/>
          <w:lang w:val="nl-NL"/>
        </w:rPr>
        <w:t xml:space="preserve">. </w:t>
      </w:r>
      <w:r>
        <w:rPr>
          <w:rFonts w:ascii="Verdana" w:hAnsi="Verdana"/>
          <w:color w:val="000000" w:themeColor="text1"/>
          <w:sz w:val="18"/>
          <w:szCs w:val="18"/>
          <w:lang w:val="nl-NL"/>
        </w:rPr>
        <w:t xml:space="preserve"> </w:t>
      </w:r>
    </w:p>
    <w:p w:rsidR="002C7CB1" w:rsidP="00E92468" w:rsidRDefault="002C7CB1" w14:paraId="48F9EAD6" w14:textId="77777777">
      <w:pPr>
        <w:spacing w:line="360" w:lineRule="auto"/>
        <w:rPr>
          <w:rFonts w:cs="Arial"/>
          <w:i/>
          <w:iCs/>
          <w:color w:val="000000" w:themeColor="text1"/>
        </w:rPr>
      </w:pPr>
    </w:p>
    <w:p w:rsidR="00516287" w:rsidP="00E92468" w:rsidRDefault="00E46483" w14:paraId="3E6CB217" w14:textId="319F57D9">
      <w:pPr>
        <w:spacing w:line="360" w:lineRule="auto"/>
        <w:rPr>
          <w:rFonts w:cs="Arial"/>
          <w:i/>
          <w:iCs/>
          <w:color w:val="000000" w:themeColor="text1"/>
        </w:rPr>
      </w:pPr>
      <w:r w:rsidRPr="00E46483">
        <w:rPr>
          <w:rFonts w:cs="Arial"/>
          <w:i/>
          <w:iCs/>
          <w:color w:val="000000" w:themeColor="text1"/>
        </w:rPr>
        <w:t xml:space="preserve">I.7. </w:t>
      </w:r>
      <w:proofErr w:type="spellStart"/>
      <w:r w:rsidRPr="00E46483">
        <w:rPr>
          <w:rFonts w:cs="Arial"/>
          <w:i/>
          <w:iCs/>
          <w:color w:val="000000" w:themeColor="text1"/>
        </w:rPr>
        <w:t>Toetsschema</w:t>
      </w:r>
      <w:proofErr w:type="spellEnd"/>
      <w:r w:rsidRPr="00E46483">
        <w:rPr>
          <w:rFonts w:cs="Arial"/>
          <w:i/>
          <w:iCs/>
          <w:color w:val="000000" w:themeColor="text1"/>
        </w:rPr>
        <w:t xml:space="preserve"> Standaardcriteria Fiscaal Verdragsbeleid</w:t>
      </w:r>
    </w:p>
    <w:p w:rsidR="00E46483" w:rsidP="00E92468" w:rsidRDefault="00E46483" w14:paraId="5E32D190" w14:textId="5E9E6CAF">
      <w:pPr>
        <w:spacing w:line="360" w:lineRule="auto"/>
        <w:rPr>
          <w:rFonts w:cs="Arial"/>
          <w:i/>
          <w:iCs/>
          <w:color w:val="000000" w:themeColor="text1"/>
        </w:rPr>
      </w:pPr>
    </w:p>
    <w:p w:rsidR="00E46483" w:rsidP="0054426E" w:rsidRDefault="00E46483" w14:paraId="7EBC5A93" w14:textId="24D1B90F">
      <w:pPr>
        <w:spacing w:line="360" w:lineRule="auto"/>
        <w:ind w:firstLine="708"/>
      </w:pPr>
      <w:r>
        <w:t xml:space="preserve">Het </w:t>
      </w:r>
      <w:proofErr w:type="spellStart"/>
      <w:r>
        <w:t>Toetsschema</w:t>
      </w:r>
      <w:proofErr w:type="spellEnd"/>
      <w:r>
        <w:t xml:space="preserve"> Fiscaal Verdragsbeleid 2020 is hierna opgenomen. In de rechterkolom van het </w:t>
      </w:r>
      <w:proofErr w:type="spellStart"/>
      <w:r>
        <w:t>toetsschema</w:t>
      </w:r>
      <w:proofErr w:type="spellEnd"/>
      <w:r>
        <w:t xml:space="preserve"> zijn de paragraafnummers uit deze toelichting opgenomen die corresponderen met de desbetreffende onderdelen van het schema.</w:t>
      </w:r>
      <w:r w:rsidR="00267B62">
        <w:t xml:space="preserve"> Het </w:t>
      </w:r>
      <w:r w:rsidR="00601C8B">
        <w:t>W</w:t>
      </w:r>
      <w:r w:rsidR="00267B62">
        <w:t xml:space="preserve">ijzigingsprotocol heeft primair betrekking op </w:t>
      </w:r>
      <w:r w:rsidR="00BB07FC">
        <w:t>maatregelen</w:t>
      </w:r>
      <w:r w:rsidR="00267B62">
        <w:t xml:space="preserve"> die zijn ontleend aan het BEPS-project. Daarnaast is het Verdrag met het Wijzigingsprotocol op enkele </w:t>
      </w:r>
      <w:r w:rsidR="00BB07FC">
        <w:t xml:space="preserve">andere </w:t>
      </w:r>
      <w:r w:rsidR="00267B62">
        <w:t xml:space="preserve">punten aangepast. Bij de punten </w:t>
      </w:r>
      <w:r w:rsidR="00BB07FC">
        <w:t xml:space="preserve">van het Verdrag </w:t>
      </w:r>
      <w:r w:rsidR="00267B62">
        <w:t>die het Wijzigingsprotocol ongemoeid heeft gelaten is de kolom “N.v.t.” (niet van toepassing) aangevinkt.</w:t>
      </w:r>
    </w:p>
    <w:p w:rsidR="00E46483" w:rsidP="00E46483" w:rsidRDefault="00E46483" w14:paraId="7999E57E" w14:textId="20060424"/>
    <w:p w:rsidR="00E46483" w:rsidP="00E46483" w:rsidRDefault="00E46483" w14:paraId="21D9AC2D" w14:textId="77777777">
      <w:pPr>
        <w:rPr>
          <w:rFonts w:cs="Arial"/>
          <w:i/>
          <w:iCs/>
          <w:color w:val="000000" w:themeColor="text1"/>
        </w:rPr>
      </w:pPr>
    </w:p>
    <w:p w:rsidR="00E46483" w:rsidP="00E46483" w:rsidRDefault="00E46483" w14:paraId="7602410E" w14:textId="26712724">
      <w:pPr>
        <w:rPr>
          <w:rFonts w:cs="Arial"/>
          <w:i/>
          <w:iCs/>
          <w:color w:val="000000" w:themeColor="text1"/>
        </w:rPr>
      </w:pPr>
    </w:p>
    <w:tbl>
      <w:tblPr>
        <w:tblW w:w="5000" w:type="pct"/>
        <w:tblCellMar>
          <w:left w:w="70" w:type="dxa"/>
          <w:right w:w="70" w:type="dxa"/>
        </w:tblCellMar>
        <w:tblLook w:val="04A0" w:firstRow="1" w:lastRow="0" w:firstColumn="1" w:lastColumn="0" w:noHBand="0" w:noVBand="1"/>
      </w:tblPr>
      <w:tblGrid>
        <w:gridCol w:w="596"/>
        <w:gridCol w:w="293"/>
        <w:gridCol w:w="4003"/>
        <w:gridCol w:w="734"/>
        <w:gridCol w:w="789"/>
        <w:gridCol w:w="769"/>
        <w:gridCol w:w="714"/>
        <w:gridCol w:w="1158"/>
      </w:tblGrid>
      <w:tr w:rsidR="00086DF8" w:rsidTr="00E46483" w14:paraId="6CC6EF45" w14:textId="77777777">
        <w:trPr>
          <w:trHeight w:val="490"/>
        </w:trPr>
        <w:tc>
          <w:tcPr>
            <w:tcW w:w="353" w:type="pct"/>
            <w:tcBorders>
              <w:top w:val="single" w:color="FFFFFF" w:sz="8" w:space="0"/>
              <w:left w:val="single" w:color="FFFFFF" w:sz="8" w:space="0"/>
              <w:bottom w:val="single" w:color="FFFFFF" w:sz="8" w:space="0"/>
              <w:right w:val="single" w:color="FFFFFF" w:sz="8" w:space="0"/>
            </w:tcBorders>
            <w:shd w:val="clear" w:color="auto" w:fill="F2F2F2"/>
            <w:hideMark/>
          </w:tcPr>
          <w:p w:rsidR="00E46483" w:rsidRDefault="00E46483" w14:paraId="4994F0EE" w14:textId="77777777">
            <w:pPr>
              <w:spacing w:after="160" w:line="256" w:lineRule="auto"/>
              <w:rPr>
                <w:rFonts w:ascii="Calibri" w:hAnsi="Calibri" w:eastAsia="Calibri" w:cs="Calibri"/>
                <w:b/>
                <w:bCs/>
                <w:lang w:eastAsia="en-US"/>
              </w:rPr>
            </w:pPr>
            <w:r>
              <w:rPr>
                <w:rFonts w:ascii="Calibri" w:hAnsi="Calibri" w:eastAsia="Calibri" w:cs="Calibri"/>
                <w:b/>
                <w:bCs/>
                <w:lang w:eastAsia="en-US"/>
              </w:rPr>
              <w:t>NFV 2020</w:t>
            </w:r>
          </w:p>
        </w:tc>
        <w:tc>
          <w:tcPr>
            <w:tcW w:w="2975" w:type="pct"/>
            <w:gridSpan w:val="2"/>
            <w:tcBorders>
              <w:top w:val="single" w:color="FFFFFF" w:sz="8" w:space="0"/>
              <w:left w:val="nil"/>
              <w:bottom w:val="single" w:color="FFFFFF" w:sz="8" w:space="0"/>
              <w:right w:val="single" w:color="FFFFFF" w:sz="8" w:space="0"/>
            </w:tcBorders>
            <w:shd w:val="clear" w:color="auto" w:fill="F2F2F2"/>
            <w:hideMark/>
          </w:tcPr>
          <w:p w:rsidR="00E46483" w:rsidRDefault="00E46483" w14:paraId="71EBAA42" w14:textId="77777777">
            <w:pPr>
              <w:spacing w:after="160" w:line="256" w:lineRule="auto"/>
              <w:rPr>
                <w:rFonts w:ascii="Calibri" w:hAnsi="Calibri" w:eastAsia="Calibri" w:cs="Calibri"/>
                <w:b/>
                <w:bCs/>
                <w:lang w:eastAsia="en-US"/>
              </w:rPr>
            </w:pPr>
            <w:r>
              <w:rPr>
                <w:rFonts w:ascii="Calibri" w:hAnsi="Calibri" w:eastAsia="Calibri" w:cs="Calibri"/>
                <w:b/>
                <w:bCs/>
                <w:lang w:eastAsia="en-US"/>
              </w:rPr>
              <w:t> </w:t>
            </w:r>
          </w:p>
        </w:tc>
        <w:tc>
          <w:tcPr>
            <w:tcW w:w="295" w:type="pct"/>
            <w:tcBorders>
              <w:top w:val="single" w:color="FFFFFF" w:sz="8" w:space="0"/>
              <w:left w:val="nil"/>
              <w:bottom w:val="single" w:color="FFFFFF" w:sz="8" w:space="0"/>
              <w:right w:val="single" w:color="FFFFFF" w:sz="8" w:space="0"/>
            </w:tcBorders>
            <w:shd w:val="clear" w:color="auto" w:fill="F2F2F2"/>
            <w:hideMark/>
          </w:tcPr>
          <w:p w:rsidR="00E46483" w:rsidRDefault="00E46483" w14:paraId="78EF90F9" w14:textId="77777777">
            <w:pPr>
              <w:spacing w:after="160" w:line="256" w:lineRule="auto"/>
              <w:jc w:val="center"/>
              <w:rPr>
                <w:rFonts w:ascii="Calibri" w:hAnsi="Calibri" w:eastAsia="Calibri" w:cs="Calibri"/>
                <w:b/>
                <w:bCs/>
                <w:lang w:eastAsia="en-US"/>
              </w:rPr>
            </w:pPr>
            <w:r>
              <w:rPr>
                <w:rFonts w:ascii="Calibri" w:hAnsi="Calibri" w:eastAsia="Calibri" w:cs="Calibri"/>
                <w:b/>
                <w:bCs/>
                <w:lang w:eastAsia="en-US"/>
              </w:rPr>
              <w:t xml:space="preserve">Ja </w:t>
            </w:r>
          </w:p>
        </w:tc>
        <w:tc>
          <w:tcPr>
            <w:tcW w:w="317" w:type="pct"/>
            <w:tcBorders>
              <w:top w:val="single" w:color="FFFFFF" w:sz="8" w:space="0"/>
              <w:left w:val="nil"/>
              <w:bottom w:val="single" w:color="FFFFFF" w:sz="8" w:space="0"/>
              <w:right w:val="single" w:color="FFFFFF" w:sz="4" w:space="0"/>
            </w:tcBorders>
            <w:shd w:val="clear" w:color="auto" w:fill="F2F2F2"/>
            <w:hideMark/>
          </w:tcPr>
          <w:p w:rsidR="00E46483" w:rsidRDefault="00E46483" w14:paraId="199988FC" w14:textId="77777777">
            <w:pPr>
              <w:spacing w:after="160" w:line="256" w:lineRule="auto"/>
              <w:jc w:val="center"/>
              <w:rPr>
                <w:rFonts w:ascii="Calibri" w:hAnsi="Calibri" w:eastAsia="Calibri" w:cs="Calibri"/>
                <w:b/>
                <w:bCs/>
                <w:lang w:eastAsia="en-US"/>
              </w:rPr>
            </w:pPr>
            <w:r>
              <w:rPr>
                <w:rFonts w:ascii="Calibri" w:hAnsi="Calibri" w:eastAsia="Calibri" w:cs="Calibri"/>
                <w:b/>
                <w:bCs/>
                <w:lang w:eastAsia="en-US"/>
              </w:rPr>
              <w:t>Nee</w:t>
            </w:r>
          </w:p>
        </w:tc>
        <w:tc>
          <w:tcPr>
            <w:tcW w:w="309" w:type="pct"/>
            <w:tcBorders>
              <w:top w:val="single" w:color="FFFFFF" w:sz="8" w:space="0"/>
              <w:left w:val="single" w:color="FFFFFF" w:sz="8" w:space="0"/>
              <w:bottom w:val="single" w:color="FFFFFF" w:sz="8" w:space="0"/>
              <w:right w:val="single" w:color="FFFFFF" w:sz="8" w:space="0"/>
            </w:tcBorders>
            <w:shd w:val="clear" w:color="auto" w:fill="F2F2F2"/>
            <w:hideMark/>
          </w:tcPr>
          <w:p w:rsidR="00E46483" w:rsidRDefault="00E46483" w14:paraId="3228EE02" w14:textId="77777777">
            <w:pPr>
              <w:spacing w:after="160" w:line="256" w:lineRule="auto"/>
              <w:jc w:val="center"/>
              <w:rPr>
                <w:rFonts w:ascii="Calibri" w:hAnsi="Calibri" w:eastAsia="Calibri" w:cs="Calibri"/>
                <w:b/>
                <w:bCs/>
                <w:lang w:eastAsia="en-US"/>
              </w:rPr>
            </w:pPr>
            <w:r>
              <w:rPr>
                <w:rFonts w:ascii="Calibri" w:hAnsi="Calibri" w:eastAsia="Calibri" w:cs="Calibri"/>
                <w:b/>
                <w:bCs/>
                <w:lang w:eastAsia="en-US"/>
              </w:rPr>
              <w:t>Deels</w:t>
            </w:r>
          </w:p>
        </w:tc>
        <w:tc>
          <w:tcPr>
            <w:tcW w:w="287" w:type="pct"/>
            <w:tcBorders>
              <w:top w:val="single" w:color="FFFFFF" w:sz="8" w:space="0"/>
              <w:left w:val="nil"/>
              <w:bottom w:val="single" w:color="FFFFFF" w:sz="8" w:space="0"/>
              <w:right w:val="single" w:color="FFFFFF" w:sz="4" w:space="0"/>
            </w:tcBorders>
            <w:shd w:val="clear" w:color="auto" w:fill="F2F2F2"/>
            <w:hideMark/>
          </w:tcPr>
          <w:p w:rsidR="00E46483" w:rsidRDefault="00E46483" w14:paraId="673FA0FC" w14:textId="77777777">
            <w:pPr>
              <w:spacing w:after="160" w:line="256" w:lineRule="auto"/>
              <w:jc w:val="center"/>
              <w:rPr>
                <w:rFonts w:ascii="Calibri" w:hAnsi="Calibri" w:eastAsia="Calibri" w:cs="Calibri"/>
                <w:b/>
                <w:bCs/>
                <w:lang w:eastAsia="en-US"/>
              </w:rPr>
            </w:pPr>
            <w:r>
              <w:rPr>
                <w:rFonts w:ascii="Calibri" w:hAnsi="Calibri" w:eastAsia="Calibri" w:cs="Calibri"/>
                <w:b/>
                <w:bCs/>
                <w:lang w:eastAsia="en-US"/>
              </w:rPr>
              <w:t>N.v.t.</w:t>
            </w:r>
          </w:p>
        </w:tc>
        <w:tc>
          <w:tcPr>
            <w:tcW w:w="464" w:type="pct"/>
            <w:tcBorders>
              <w:top w:val="single" w:color="FFFFFF" w:sz="8" w:space="0"/>
              <w:left w:val="single" w:color="FFFFFF" w:sz="8" w:space="0"/>
              <w:bottom w:val="single" w:color="FFFFFF" w:sz="8" w:space="0"/>
              <w:right w:val="single" w:color="FFFFFF" w:sz="4" w:space="0"/>
            </w:tcBorders>
            <w:shd w:val="clear" w:color="auto" w:fill="F2F2F2"/>
            <w:hideMark/>
          </w:tcPr>
          <w:p w:rsidR="00E46483" w:rsidRDefault="00E46483" w14:paraId="0F0FD0B9" w14:textId="77777777">
            <w:pPr>
              <w:spacing w:after="160" w:line="256" w:lineRule="auto"/>
              <w:jc w:val="center"/>
              <w:rPr>
                <w:rFonts w:ascii="Calibri" w:hAnsi="Calibri" w:eastAsia="Calibri" w:cs="Calibri"/>
                <w:b/>
                <w:bCs/>
                <w:lang w:eastAsia="en-US"/>
              </w:rPr>
            </w:pPr>
            <w:r>
              <w:rPr>
                <w:rFonts w:ascii="Calibri" w:hAnsi="Calibri" w:eastAsia="Calibri" w:cs="Calibri"/>
                <w:b/>
                <w:bCs/>
                <w:lang w:eastAsia="en-US"/>
              </w:rPr>
              <w:t>Paragraaf toelichting</w:t>
            </w:r>
          </w:p>
        </w:tc>
      </w:tr>
      <w:tr w:rsidR="00086DF8" w:rsidTr="00E46483" w14:paraId="459C1790" w14:textId="77777777">
        <w:trPr>
          <w:trHeight w:val="555"/>
        </w:trPr>
        <w:tc>
          <w:tcPr>
            <w:tcW w:w="353" w:type="pct"/>
            <w:tcBorders>
              <w:top w:val="nil"/>
              <w:left w:val="single" w:color="FFFFFF" w:sz="4" w:space="0"/>
              <w:bottom w:val="single" w:color="FFFFFF" w:sz="8" w:space="0"/>
              <w:right w:val="single" w:color="FFFFFF" w:sz="8" w:space="0"/>
            </w:tcBorders>
            <w:shd w:val="clear" w:color="auto" w:fill="8EA9DB"/>
            <w:hideMark/>
          </w:tcPr>
          <w:p w:rsidR="00E46483" w:rsidRDefault="00E46483" w14:paraId="26D60E66" w14:textId="77777777">
            <w:pPr>
              <w:spacing w:after="160" w:line="256" w:lineRule="auto"/>
              <w:rPr>
                <w:rFonts w:ascii="Calibri" w:hAnsi="Calibri" w:eastAsia="Calibri" w:cs="Calibri"/>
                <w:b/>
                <w:bCs/>
                <w:color w:val="auto"/>
                <w:lang w:eastAsia="en-US"/>
              </w:rPr>
            </w:pPr>
            <w:r>
              <w:rPr>
                <w:rFonts w:ascii="Calibri" w:hAnsi="Calibri" w:eastAsia="Calibri" w:cs="Calibri"/>
                <w:b/>
                <w:bCs/>
                <w:lang w:eastAsia="en-US"/>
              </w:rPr>
              <w:t>I</w:t>
            </w:r>
          </w:p>
        </w:tc>
        <w:tc>
          <w:tcPr>
            <w:tcW w:w="2975" w:type="pct"/>
            <w:gridSpan w:val="2"/>
            <w:tcBorders>
              <w:top w:val="single" w:color="FFFFFF" w:sz="8" w:space="0"/>
              <w:left w:val="nil"/>
              <w:bottom w:val="single" w:color="FFFFFF" w:sz="8" w:space="0"/>
              <w:right w:val="single" w:color="FFFFFF" w:sz="8" w:space="0"/>
            </w:tcBorders>
            <w:shd w:val="clear" w:color="auto" w:fill="8EA9DB"/>
            <w:vAlign w:val="bottom"/>
            <w:hideMark/>
          </w:tcPr>
          <w:p w:rsidR="00E46483" w:rsidRDefault="00E46483" w14:paraId="7CF31AEB" w14:textId="0E1FBD99">
            <w:pPr>
              <w:spacing w:after="160" w:line="256" w:lineRule="auto"/>
              <w:rPr>
                <w:rFonts w:ascii="Calibri" w:hAnsi="Calibri" w:eastAsia="Calibri" w:cs="Calibri"/>
                <w:b/>
                <w:bCs/>
                <w:lang w:eastAsia="en-US"/>
              </w:rPr>
            </w:pPr>
            <w:r>
              <w:rPr>
                <w:rFonts w:ascii="Calibri" w:hAnsi="Calibri" w:eastAsia="Calibri" w:cs="Calibri"/>
                <w:b/>
                <w:bCs/>
                <w:lang w:eastAsia="en-US"/>
              </w:rPr>
              <w:t xml:space="preserve">Voorkoming dubbele heffing </w:t>
            </w:r>
            <w:r w:rsidR="00267B62">
              <w:rPr>
                <w:rFonts w:ascii="Calibri" w:hAnsi="Calibri" w:eastAsia="Calibri" w:cs="Calibri"/>
                <w:b/>
                <w:bCs/>
                <w:lang w:eastAsia="en-US"/>
              </w:rPr>
              <w:t>–</w:t>
            </w:r>
            <w:r>
              <w:rPr>
                <w:rFonts w:ascii="Calibri" w:hAnsi="Calibri" w:eastAsia="Calibri" w:cs="Calibri"/>
                <w:b/>
                <w:bCs/>
                <w:lang w:eastAsia="en-US"/>
              </w:rPr>
              <w:t xml:space="preserve"> bepalingen in afwijking of ter aanvulling op het OESO MV volgens het Nederlands verdragsbeleid</w:t>
            </w:r>
          </w:p>
        </w:tc>
        <w:tc>
          <w:tcPr>
            <w:tcW w:w="295" w:type="pct"/>
            <w:tcBorders>
              <w:top w:val="nil"/>
              <w:left w:val="nil"/>
              <w:bottom w:val="single" w:color="FFFFFF" w:sz="8" w:space="0"/>
              <w:right w:val="single" w:color="FFFFFF" w:sz="8" w:space="0"/>
            </w:tcBorders>
            <w:shd w:val="clear" w:color="auto" w:fill="8EA9DB"/>
            <w:hideMark/>
          </w:tcPr>
          <w:p w:rsidR="00E46483" w:rsidRDefault="00E46483" w14:paraId="155CAE99" w14:textId="77777777">
            <w:pPr>
              <w:spacing w:after="160" w:line="256" w:lineRule="auto"/>
              <w:jc w:val="center"/>
              <w:rPr>
                <w:rFonts w:ascii="Calibri" w:hAnsi="Calibri" w:eastAsia="Calibri" w:cs="Calibri"/>
                <w:lang w:eastAsia="en-US"/>
              </w:rPr>
            </w:pPr>
            <w:r>
              <w:rPr>
                <w:rFonts w:ascii="Calibri" w:hAnsi="Calibri" w:eastAsia="Calibri" w:cs="Calibri"/>
                <w:lang w:eastAsia="en-US"/>
              </w:rPr>
              <w:t> </w:t>
            </w:r>
          </w:p>
        </w:tc>
        <w:tc>
          <w:tcPr>
            <w:tcW w:w="317" w:type="pct"/>
            <w:tcBorders>
              <w:top w:val="nil"/>
              <w:left w:val="nil"/>
              <w:bottom w:val="single" w:color="FFFFFF" w:sz="8" w:space="0"/>
              <w:right w:val="single" w:color="FFFFFF" w:sz="8" w:space="0"/>
            </w:tcBorders>
            <w:shd w:val="clear" w:color="auto" w:fill="8EA9DB"/>
            <w:hideMark/>
          </w:tcPr>
          <w:p w:rsidR="00E46483" w:rsidRDefault="00E46483" w14:paraId="1FA2D590" w14:textId="77777777">
            <w:pPr>
              <w:spacing w:after="160" w:line="256" w:lineRule="auto"/>
              <w:jc w:val="center"/>
              <w:rPr>
                <w:rFonts w:ascii="Calibri" w:hAnsi="Calibri" w:eastAsia="Calibri" w:cs="Calibri"/>
                <w:lang w:eastAsia="en-US"/>
              </w:rPr>
            </w:pPr>
            <w:r>
              <w:rPr>
                <w:rFonts w:ascii="Calibri" w:hAnsi="Calibri" w:eastAsia="Calibri" w:cs="Calibri"/>
                <w:lang w:eastAsia="en-US"/>
              </w:rPr>
              <w:t> </w:t>
            </w:r>
          </w:p>
        </w:tc>
        <w:tc>
          <w:tcPr>
            <w:tcW w:w="309" w:type="pct"/>
            <w:tcBorders>
              <w:top w:val="nil"/>
              <w:left w:val="nil"/>
              <w:bottom w:val="single" w:color="FFFFFF" w:sz="8" w:space="0"/>
              <w:right w:val="single" w:color="FFFFFF" w:sz="8" w:space="0"/>
            </w:tcBorders>
            <w:shd w:val="clear" w:color="auto" w:fill="8EA9DB"/>
            <w:hideMark/>
          </w:tcPr>
          <w:p w:rsidR="00E46483" w:rsidRDefault="00E46483" w14:paraId="44E7AEB5" w14:textId="77777777">
            <w:pPr>
              <w:spacing w:after="160" w:line="256" w:lineRule="auto"/>
              <w:jc w:val="center"/>
              <w:rPr>
                <w:rFonts w:ascii="Calibri" w:hAnsi="Calibri" w:eastAsia="Calibri" w:cs="Calibri"/>
                <w:lang w:eastAsia="en-US"/>
              </w:rPr>
            </w:pPr>
            <w:r>
              <w:rPr>
                <w:rFonts w:ascii="Calibri" w:hAnsi="Calibri" w:eastAsia="Calibri" w:cs="Calibri"/>
                <w:lang w:eastAsia="en-US"/>
              </w:rPr>
              <w:t> </w:t>
            </w:r>
          </w:p>
        </w:tc>
        <w:tc>
          <w:tcPr>
            <w:tcW w:w="287" w:type="pct"/>
            <w:tcBorders>
              <w:top w:val="nil"/>
              <w:left w:val="nil"/>
              <w:bottom w:val="single" w:color="FFFFFF" w:sz="8" w:space="0"/>
              <w:right w:val="single" w:color="FFFFFF" w:sz="8" w:space="0"/>
            </w:tcBorders>
            <w:shd w:val="clear" w:color="auto" w:fill="8EA9DB"/>
            <w:hideMark/>
          </w:tcPr>
          <w:p w:rsidR="00E46483" w:rsidRDefault="00E46483" w14:paraId="072634D7" w14:textId="77777777">
            <w:pPr>
              <w:spacing w:after="160" w:line="256" w:lineRule="auto"/>
              <w:jc w:val="center"/>
              <w:rPr>
                <w:rFonts w:ascii="Calibri" w:hAnsi="Calibri" w:eastAsia="Calibri" w:cs="Calibri"/>
                <w:lang w:eastAsia="en-US"/>
              </w:rPr>
            </w:pPr>
            <w:r>
              <w:rPr>
                <w:rFonts w:ascii="Calibri" w:hAnsi="Calibri" w:eastAsia="Calibri" w:cs="Calibri"/>
                <w:lang w:eastAsia="en-US"/>
              </w:rPr>
              <w:t> </w:t>
            </w:r>
          </w:p>
        </w:tc>
        <w:tc>
          <w:tcPr>
            <w:tcW w:w="464" w:type="pct"/>
            <w:tcBorders>
              <w:top w:val="nil"/>
              <w:left w:val="nil"/>
              <w:bottom w:val="single" w:color="FFFFFF" w:sz="8" w:space="0"/>
              <w:right w:val="single" w:color="FFFFFF" w:sz="4" w:space="0"/>
            </w:tcBorders>
            <w:shd w:val="clear" w:color="auto" w:fill="8EA9DB"/>
            <w:hideMark/>
          </w:tcPr>
          <w:p w:rsidR="00E46483" w:rsidRDefault="00E46483" w14:paraId="5FC5E2D6" w14:textId="77777777">
            <w:pPr>
              <w:spacing w:after="160" w:line="256" w:lineRule="auto"/>
              <w:jc w:val="center"/>
              <w:rPr>
                <w:rFonts w:ascii="Calibri" w:hAnsi="Calibri" w:eastAsia="Calibri" w:cs="Calibri"/>
                <w:lang w:eastAsia="en-US"/>
              </w:rPr>
            </w:pPr>
            <w:r>
              <w:rPr>
                <w:rFonts w:ascii="Calibri" w:hAnsi="Calibri" w:eastAsia="Calibri" w:cs="Calibri"/>
                <w:lang w:eastAsia="en-US"/>
              </w:rPr>
              <w:t> </w:t>
            </w:r>
          </w:p>
        </w:tc>
      </w:tr>
      <w:tr w:rsidR="00086DF8" w:rsidTr="00E46483" w14:paraId="2CC46E9D" w14:textId="77777777">
        <w:trPr>
          <w:trHeight w:val="585"/>
        </w:trPr>
        <w:tc>
          <w:tcPr>
            <w:tcW w:w="353" w:type="pct"/>
            <w:tcBorders>
              <w:top w:val="nil"/>
              <w:left w:val="single" w:color="FFFFFF" w:sz="4" w:space="0"/>
              <w:bottom w:val="single" w:color="FFFFFF" w:sz="8" w:space="0"/>
              <w:right w:val="single" w:color="FFFFFF" w:sz="8" w:space="0"/>
            </w:tcBorders>
            <w:shd w:val="clear" w:color="auto" w:fill="DDEBF7"/>
            <w:vAlign w:val="bottom"/>
            <w:hideMark/>
          </w:tcPr>
          <w:p w:rsidR="00E46483" w:rsidRDefault="00E46483" w14:paraId="1040D7C4" w14:textId="77777777">
            <w:pPr>
              <w:spacing w:after="160" w:line="256" w:lineRule="auto"/>
              <w:rPr>
                <w:rFonts w:ascii="Calibri" w:hAnsi="Calibri" w:eastAsia="Calibri" w:cs="Calibri"/>
                <w:i/>
                <w:iCs/>
                <w:lang w:eastAsia="en-US"/>
              </w:rPr>
            </w:pPr>
            <w:r>
              <w:rPr>
                <w:rFonts w:ascii="Calibri" w:hAnsi="Calibri" w:eastAsia="Calibri" w:cs="Calibri"/>
                <w:i/>
                <w:iCs/>
                <w:lang w:eastAsia="en-US"/>
              </w:rPr>
              <w:t> </w:t>
            </w:r>
          </w:p>
        </w:tc>
        <w:tc>
          <w:tcPr>
            <w:tcW w:w="2975" w:type="pct"/>
            <w:gridSpan w:val="2"/>
            <w:shd w:val="clear" w:color="auto" w:fill="DDEBF7"/>
            <w:vAlign w:val="bottom"/>
            <w:hideMark/>
          </w:tcPr>
          <w:p w:rsidR="00E46483" w:rsidRDefault="00E46483" w14:paraId="22A235A0" w14:textId="77777777">
            <w:pPr>
              <w:spacing w:after="160" w:line="256" w:lineRule="auto"/>
              <w:rPr>
                <w:rFonts w:ascii="Calibri" w:hAnsi="Calibri" w:eastAsia="Calibri" w:cs="Calibri"/>
                <w:b/>
                <w:bCs/>
                <w:i/>
                <w:iCs/>
                <w:lang w:eastAsia="en-US"/>
              </w:rPr>
            </w:pPr>
            <w:r>
              <w:rPr>
                <w:rFonts w:ascii="Calibri" w:hAnsi="Calibri" w:eastAsia="Calibri" w:cs="Calibri"/>
                <w:b/>
                <w:bCs/>
                <w:i/>
                <w:iCs/>
                <w:lang w:eastAsia="en-US"/>
              </w:rPr>
              <w:t>Algemeen</w:t>
            </w:r>
          </w:p>
        </w:tc>
        <w:tc>
          <w:tcPr>
            <w:tcW w:w="295" w:type="pct"/>
            <w:tcBorders>
              <w:top w:val="nil"/>
              <w:left w:val="single" w:color="FFFFFF" w:sz="8" w:space="0"/>
              <w:bottom w:val="single" w:color="FFFFFF" w:sz="8" w:space="0"/>
              <w:right w:val="single" w:color="FFFFFF" w:sz="8" w:space="0"/>
            </w:tcBorders>
            <w:shd w:val="clear" w:color="auto" w:fill="DDEBF7"/>
            <w:hideMark/>
          </w:tcPr>
          <w:p w:rsidR="00E46483" w:rsidRDefault="00E46483" w14:paraId="43EFF02D" w14:textId="77777777">
            <w:pPr>
              <w:spacing w:after="160" w:line="256" w:lineRule="auto"/>
              <w:rPr>
                <w:rFonts w:ascii="Calibri" w:hAnsi="Calibri" w:eastAsia="Calibri" w:cs="Calibri"/>
                <w:lang w:eastAsia="en-US"/>
              </w:rPr>
            </w:pPr>
            <w:r>
              <w:rPr>
                <w:rFonts w:ascii="Calibri" w:hAnsi="Calibri" w:eastAsia="Calibri" w:cs="Calibri"/>
                <w:lang w:eastAsia="en-US"/>
              </w:rPr>
              <w:t> </w:t>
            </w:r>
          </w:p>
        </w:tc>
        <w:tc>
          <w:tcPr>
            <w:tcW w:w="317" w:type="pct"/>
            <w:tcBorders>
              <w:top w:val="nil"/>
              <w:left w:val="nil"/>
              <w:bottom w:val="single" w:color="FFFFFF" w:sz="8" w:space="0"/>
              <w:right w:val="single" w:color="FFFFFF" w:sz="8" w:space="0"/>
            </w:tcBorders>
            <w:shd w:val="clear" w:color="auto" w:fill="DDEBF7"/>
            <w:hideMark/>
          </w:tcPr>
          <w:p w:rsidR="00E46483" w:rsidRDefault="00E46483" w14:paraId="66DDB8E6" w14:textId="77777777">
            <w:pPr>
              <w:spacing w:after="160" w:line="256" w:lineRule="auto"/>
              <w:rPr>
                <w:rFonts w:ascii="Calibri" w:hAnsi="Calibri" w:eastAsia="Calibri" w:cs="Calibri"/>
                <w:lang w:eastAsia="en-US"/>
              </w:rPr>
            </w:pPr>
            <w:r>
              <w:rPr>
                <w:rFonts w:ascii="Calibri" w:hAnsi="Calibri" w:eastAsia="Calibri" w:cs="Calibri"/>
                <w:lang w:eastAsia="en-US"/>
              </w:rPr>
              <w:t> </w:t>
            </w:r>
          </w:p>
        </w:tc>
        <w:tc>
          <w:tcPr>
            <w:tcW w:w="309" w:type="pct"/>
            <w:tcBorders>
              <w:top w:val="nil"/>
              <w:left w:val="nil"/>
              <w:bottom w:val="single" w:color="FFFFFF" w:sz="8" w:space="0"/>
              <w:right w:val="single" w:color="FFFFFF" w:sz="8" w:space="0"/>
            </w:tcBorders>
            <w:shd w:val="clear" w:color="auto" w:fill="DDEBF7"/>
            <w:hideMark/>
          </w:tcPr>
          <w:p w:rsidR="00E46483" w:rsidRDefault="00E46483" w14:paraId="630B457D" w14:textId="77777777">
            <w:pPr>
              <w:spacing w:after="160" w:line="256" w:lineRule="auto"/>
              <w:rPr>
                <w:rFonts w:ascii="Calibri" w:hAnsi="Calibri" w:eastAsia="Calibri" w:cs="Calibri"/>
                <w:lang w:eastAsia="en-US"/>
              </w:rPr>
            </w:pPr>
            <w:r>
              <w:rPr>
                <w:rFonts w:ascii="Calibri" w:hAnsi="Calibri" w:eastAsia="Calibri" w:cs="Calibri"/>
                <w:lang w:eastAsia="en-US"/>
              </w:rPr>
              <w:t> </w:t>
            </w:r>
          </w:p>
        </w:tc>
        <w:tc>
          <w:tcPr>
            <w:tcW w:w="287" w:type="pct"/>
            <w:tcBorders>
              <w:top w:val="nil"/>
              <w:left w:val="nil"/>
              <w:bottom w:val="single" w:color="FFFFFF" w:sz="8" w:space="0"/>
              <w:right w:val="single" w:color="FFFFFF" w:sz="8" w:space="0"/>
            </w:tcBorders>
            <w:shd w:val="clear" w:color="auto" w:fill="DDEBF7"/>
            <w:hideMark/>
          </w:tcPr>
          <w:p w:rsidRPr="001C2B2F" w:rsidR="00E46483" w:rsidRDefault="00E46483" w14:paraId="4275C8DE" w14:textId="77777777">
            <w:pPr>
              <w:spacing w:after="160" w:line="256" w:lineRule="auto"/>
              <w:rPr>
                <w:rFonts w:ascii="Calibri" w:hAnsi="Calibri" w:eastAsia="Calibri" w:cs="Calibri"/>
                <w:b/>
                <w:bCs/>
                <w:lang w:eastAsia="en-US"/>
              </w:rPr>
            </w:pPr>
            <w:r w:rsidRPr="001C2B2F">
              <w:rPr>
                <w:rFonts w:ascii="Calibri" w:hAnsi="Calibri" w:eastAsia="Calibri" w:cs="Calibri"/>
                <w:b/>
                <w:bCs/>
                <w:lang w:eastAsia="en-US"/>
              </w:rPr>
              <w:t> </w:t>
            </w:r>
          </w:p>
        </w:tc>
        <w:tc>
          <w:tcPr>
            <w:tcW w:w="464" w:type="pct"/>
            <w:tcBorders>
              <w:top w:val="nil"/>
              <w:left w:val="nil"/>
              <w:bottom w:val="single" w:color="FFFFFF" w:sz="8" w:space="0"/>
              <w:right w:val="single" w:color="FFFFFF" w:sz="4" w:space="0"/>
            </w:tcBorders>
            <w:shd w:val="clear" w:color="auto" w:fill="DDEBF7"/>
            <w:hideMark/>
          </w:tcPr>
          <w:p w:rsidR="00E46483" w:rsidRDefault="00E46483" w14:paraId="3BA7BB2D" w14:textId="77777777">
            <w:pPr>
              <w:spacing w:after="160" w:line="256" w:lineRule="auto"/>
              <w:rPr>
                <w:rFonts w:ascii="Calibri" w:hAnsi="Calibri" w:eastAsia="Calibri" w:cs="Calibri"/>
                <w:lang w:eastAsia="en-US"/>
              </w:rPr>
            </w:pPr>
            <w:r>
              <w:rPr>
                <w:rFonts w:ascii="Calibri" w:hAnsi="Calibri" w:eastAsia="Calibri" w:cs="Calibri"/>
                <w:lang w:eastAsia="en-US"/>
              </w:rPr>
              <w:t> </w:t>
            </w:r>
          </w:p>
        </w:tc>
      </w:tr>
      <w:tr w:rsidR="00086DF8" w:rsidTr="00E46483" w14:paraId="0060BBCD" w14:textId="77777777">
        <w:trPr>
          <w:trHeight w:val="555"/>
        </w:trPr>
        <w:tc>
          <w:tcPr>
            <w:tcW w:w="353"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06D43888" w14:textId="77777777">
            <w:pPr>
              <w:spacing w:after="160" w:line="256" w:lineRule="auto"/>
              <w:rPr>
                <w:rFonts w:ascii="Calibri" w:hAnsi="Calibri" w:eastAsia="Calibri" w:cs="Calibri"/>
                <w:lang w:eastAsia="en-US"/>
              </w:rPr>
            </w:pPr>
            <w:r>
              <w:rPr>
                <w:rFonts w:ascii="Calibri" w:hAnsi="Calibri" w:eastAsia="Calibri" w:cs="Calibri"/>
                <w:lang w:eastAsia="en-US"/>
              </w:rPr>
              <w:t>4.2</w:t>
            </w:r>
          </w:p>
        </w:tc>
        <w:tc>
          <w:tcPr>
            <w:tcW w:w="2975" w:type="pct"/>
            <w:gridSpan w:val="2"/>
            <w:tcBorders>
              <w:top w:val="single" w:color="FFFFFF" w:sz="8" w:space="0"/>
              <w:left w:val="nil"/>
              <w:bottom w:val="single" w:color="FFFFFF" w:sz="8" w:space="0"/>
              <w:right w:val="single" w:color="FFFFFF" w:sz="8" w:space="0"/>
            </w:tcBorders>
            <w:shd w:val="clear" w:color="auto" w:fill="F2F2F2"/>
            <w:hideMark/>
          </w:tcPr>
          <w:p w:rsidR="00E46483" w:rsidRDefault="00E46483" w14:paraId="1689756D" w14:textId="77777777">
            <w:pPr>
              <w:spacing w:after="160" w:line="256" w:lineRule="auto"/>
              <w:rPr>
                <w:rFonts w:ascii="Calibri" w:hAnsi="Calibri" w:eastAsia="Calibri" w:cs="Calibri"/>
                <w:lang w:eastAsia="en-US"/>
              </w:rPr>
            </w:pPr>
            <w:r>
              <w:rPr>
                <w:rFonts w:ascii="Calibri" w:hAnsi="Calibri" w:eastAsia="Calibri" w:cs="Calibri"/>
                <w:lang w:eastAsia="en-US"/>
              </w:rPr>
              <w:t xml:space="preserve">Opname van een bepaling waarmee het </w:t>
            </w:r>
            <w:proofErr w:type="spellStart"/>
            <w:r>
              <w:rPr>
                <w:rFonts w:ascii="Calibri" w:hAnsi="Calibri" w:eastAsia="Calibri" w:cs="Calibri"/>
                <w:b/>
                <w:bCs/>
                <w:lang w:eastAsia="en-US"/>
              </w:rPr>
              <w:t>inwonerschapscriterium</w:t>
            </w:r>
            <w:proofErr w:type="spellEnd"/>
            <w:r>
              <w:rPr>
                <w:rFonts w:ascii="Calibri" w:hAnsi="Calibri" w:eastAsia="Calibri" w:cs="Calibri"/>
                <w:lang w:eastAsia="en-US"/>
              </w:rPr>
              <w:t xml:space="preserve"> nader wordt ingevuld</w:t>
            </w:r>
          </w:p>
        </w:tc>
        <w:tc>
          <w:tcPr>
            <w:tcW w:w="295" w:type="pct"/>
            <w:tcBorders>
              <w:top w:val="nil"/>
              <w:left w:val="nil"/>
              <w:bottom w:val="single" w:color="FFFFFF" w:sz="8" w:space="0"/>
              <w:right w:val="nil"/>
            </w:tcBorders>
            <w:shd w:val="clear" w:color="auto" w:fill="F2F2F2"/>
            <w:hideMark/>
          </w:tcPr>
          <w:p w:rsidR="00E46483" w:rsidRDefault="00E46483" w14:paraId="326A9D08" w14:textId="774B317D">
            <w:pPr>
              <w:spacing w:after="160" w:line="256" w:lineRule="auto"/>
              <w:jc w:val="center"/>
              <w:rPr>
                <w:rFonts w:ascii="Calibri" w:hAnsi="Calibri" w:eastAsia="Calibri" w:cs="Calibri"/>
                <w:lang w:eastAsia="en-US"/>
              </w:rPr>
            </w:pPr>
          </w:p>
        </w:tc>
        <w:tc>
          <w:tcPr>
            <w:tcW w:w="317"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3F170BDB" w14:textId="77777777">
            <w:pPr>
              <w:spacing w:after="160" w:line="256" w:lineRule="auto"/>
              <w:jc w:val="center"/>
              <w:rPr>
                <w:rFonts w:ascii="Calibri" w:hAnsi="Calibri" w:eastAsia="Calibri" w:cs="Calibri"/>
                <w:lang w:eastAsia="en-US"/>
              </w:rPr>
            </w:pPr>
            <w:r>
              <w:rPr>
                <w:rFonts w:ascii="Calibri" w:hAnsi="Calibri" w:eastAsia="Calibri" w:cs="Calibri"/>
                <w:lang w:eastAsia="en-US"/>
              </w:rPr>
              <w:t> </w:t>
            </w:r>
          </w:p>
        </w:tc>
        <w:tc>
          <w:tcPr>
            <w:tcW w:w="309" w:type="pct"/>
            <w:tcBorders>
              <w:top w:val="nil"/>
              <w:left w:val="nil"/>
              <w:bottom w:val="single" w:color="FFFFFF" w:sz="8" w:space="0"/>
              <w:right w:val="single" w:color="FFFFFF" w:sz="4" w:space="0"/>
            </w:tcBorders>
            <w:shd w:val="clear" w:color="auto" w:fill="F2F2F2"/>
            <w:hideMark/>
          </w:tcPr>
          <w:p w:rsidR="00E46483" w:rsidRDefault="00E46483" w14:paraId="722EA320" w14:textId="77777777">
            <w:pPr>
              <w:spacing w:after="160" w:line="256" w:lineRule="auto"/>
              <w:jc w:val="center"/>
              <w:rPr>
                <w:rFonts w:ascii="Calibri" w:hAnsi="Calibri" w:eastAsia="Calibri" w:cs="Calibri"/>
                <w:lang w:eastAsia="en-US"/>
              </w:rPr>
            </w:pPr>
            <w:r>
              <w:rPr>
                <w:rFonts w:ascii="Calibri" w:hAnsi="Calibri" w:eastAsia="Calibri" w:cs="Calibri"/>
                <w:lang w:eastAsia="en-US"/>
              </w:rPr>
              <w:t> </w:t>
            </w:r>
          </w:p>
        </w:tc>
        <w:tc>
          <w:tcPr>
            <w:tcW w:w="287" w:type="pct"/>
            <w:tcBorders>
              <w:top w:val="nil"/>
              <w:left w:val="single" w:color="FFFFFF" w:sz="8" w:space="0"/>
              <w:bottom w:val="single" w:color="FFFFFF" w:sz="8" w:space="0"/>
              <w:right w:val="single" w:color="FFFFFF" w:sz="4" w:space="0"/>
            </w:tcBorders>
            <w:shd w:val="clear" w:color="auto" w:fill="F2F2F2"/>
            <w:hideMark/>
          </w:tcPr>
          <w:p w:rsidRPr="001C2B2F" w:rsidR="00E46483" w:rsidRDefault="00EA0C44" w14:paraId="02350946" w14:textId="080F9456">
            <w:pPr>
              <w:rPr>
                <w:rFonts w:ascii="Calibri" w:hAnsi="Calibri" w:eastAsia="Calibri" w:cs="Calibri"/>
                <w:b/>
                <w:bCs/>
                <w:lang w:eastAsia="en-US"/>
              </w:rPr>
            </w:pPr>
            <w:r w:rsidRPr="001C2B2F">
              <w:rPr>
                <w:rFonts w:ascii="Calibri" w:hAnsi="Calibri" w:eastAsia="Calibri" w:cs="Calibri"/>
                <w:b/>
                <w:bCs/>
                <w:lang w:eastAsia="en-US"/>
              </w:rPr>
              <w:t>x</w:t>
            </w:r>
          </w:p>
        </w:tc>
        <w:tc>
          <w:tcPr>
            <w:tcW w:w="464" w:type="pct"/>
            <w:tcBorders>
              <w:top w:val="nil"/>
              <w:left w:val="single" w:color="FFFFFF" w:sz="8" w:space="0"/>
              <w:bottom w:val="single" w:color="FFFFFF" w:sz="8" w:space="0"/>
              <w:right w:val="single" w:color="FFFFFF" w:sz="4" w:space="0"/>
            </w:tcBorders>
            <w:shd w:val="clear" w:color="auto" w:fill="F2F2F2"/>
            <w:hideMark/>
          </w:tcPr>
          <w:p w:rsidR="00E46483" w:rsidRDefault="00E46483" w14:paraId="47B185A4" w14:textId="297DAD77">
            <w:pPr>
              <w:spacing w:after="160" w:line="256" w:lineRule="auto"/>
              <w:jc w:val="center"/>
              <w:rPr>
                <w:rFonts w:ascii="Calibri" w:hAnsi="Calibri" w:eastAsia="Calibri" w:cs="Calibri"/>
                <w:lang w:eastAsia="en-US"/>
              </w:rPr>
            </w:pPr>
          </w:p>
        </w:tc>
      </w:tr>
      <w:tr w:rsidR="00086DF8" w:rsidTr="00E46483" w14:paraId="4D600AC4" w14:textId="77777777">
        <w:trPr>
          <w:trHeight w:val="585"/>
        </w:trPr>
        <w:tc>
          <w:tcPr>
            <w:tcW w:w="353"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1A115C13" w14:textId="77777777">
            <w:pPr>
              <w:spacing w:after="160" w:line="256" w:lineRule="auto"/>
              <w:rPr>
                <w:rFonts w:ascii="Calibri" w:hAnsi="Calibri" w:eastAsia="Calibri" w:cs="Calibri"/>
                <w:lang w:eastAsia="en-US"/>
              </w:rPr>
            </w:pPr>
            <w:r>
              <w:rPr>
                <w:rFonts w:ascii="Calibri" w:hAnsi="Calibri" w:eastAsia="Calibri" w:cs="Calibri"/>
                <w:lang w:eastAsia="en-US"/>
              </w:rPr>
              <w:t>4.3</w:t>
            </w:r>
          </w:p>
        </w:tc>
        <w:tc>
          <w:tcPr>
            <w:tcW w:w="2975" w:type="pct"/>
            <w:gridSpan w:val="2"/>
            <w:tcBorders>
              <w:top w:val="single" w:color="FFFFFF" w:sz="8" w:space="0"/>
              <w:left w:val="nil"/>
              <w:bottom w:val="single" w:color="FFFFFF" w:sz="8" w:space="0"/>
              <w:right w:val="single" w:color="FFFFFF" w:sz="8" w:space="0"/>
            </w:tcBorders>
            <w:shd w:val="clear" w:color="auto" w:fill="F2F2F2"/>
            <w:hideMark/>
          </w:tcPr>
          <w:p w:rsidR="00E46483" w:rsidRDefault="00E46483" w14:paraId="27060C03" w14:textId="3D98D626">
            <w:pPr>
              <w:spacing w:after="160" w:line="256" w:lineRule="auto"/>
              <w:rPr>
                <w:rFonts w:ascii="Calibri" w:hAnsi="Calibri" w:eastAsia="Calibri" w:cs="Calibri"/>
                <w:lang w:eastAsia="en-US"/>
              </w:rPr>
            </w:pPr>
            <w:r>
              <w:rPr>
                <w:rFonts w:ascii="Calibri" w:hAnsi="Calibri" w:eastAsia="Calibri" w:cs="Calibri"/>
                <w:lang w:eastAsia="en-US"/>
              </w:rPr>
              <w:t xml:space="preserve">Opname van een bepaling waarmee </w:t>
            </w:r>
            <w:proofErr w:type="spellStart"/>
            <w:r>
              <w:rPr>
                <w:rFonts w:ascii="Calibri" w:hAnsi="Calibri" w:eastAsia="Calibri" w:cs="Calibri"/>
                <w:b/>
                <w:bCs/>
                <w:lang w:eastAsia="en-US"/>
              </w:rPr>
              <w:t>VBI</w:t>
            </w:r>
            <w:r w:rsidR="00267B62">
              <w:rPr>
                <w:rFonts w:ascii="Calibri" w:hAnsi="Calibri" w:eastAsia="Calibri" w:cs="Calibri"/>
                <w:b/>
                <w:bCs/>
                <w:lang w:eastAsia="en-US"/>
              </w:rPr>
              <w:t>’</w:t>
            </w:r>
            <w:r>
              <w:rPr>
                <w:rFonts w:ascii="Calibri" w:hAnsi="Calibri" w:eastAsia="Calibri" w:cs="Calibri"/>
                <w:b/>
                <w:bCs/>
                <w:lang w:eastAsia="en-US"/>
              </w:rPr>
              <w:t>s</w:t>
            </w:r>
            <w:proofErr w:type="spellEnd"/>
            <w:r>
              <w:rPr>
                <w:rFonts w:ascii="Calibri" w:hAnsi="Calibri" w:eastAsia="Calibri" w:cs="Calibri"/>
                <w:lang w:eastAsia="en-US"/>
              </w:rPr>
              <w:t xml:space="preserve"> en entiteiten die vallen onder vergelijkbare speciale regimes voor (sommige) verdragsvoordelen worden uitgesloten</w:t>
            </w:r>
          </w:p>
        </w:tc>
        <w:tc>
          <w:tcPr>
            <w:tcW w:w="295" w:type="pct"/>
            <w:tcBorders>
              <w:top w:val="nil"/>
              <w:left w:val="nil"/>
              <w:bottom w:val="single" w:color="FFFFFF" w:sz="8" w:space="0"/>
              <w:right w:val="single" w:color="FFFFFF" w:sz="4" w:space="0"/>
            </w:tcBorders>
            <w:shd w:val="clear" w:color="auto" w:fill="F2F2F2"/>
            <w:hideMark/>
          </w:tcPr>
          <w:p w:rsidR="00E46483" w:rsidRDefault="00E46483" w14:paraId="2E079F65" w14:textId="1AB6914F">
            <w:pPr>
              <w:spacing w:after="160" w:line="256" w:lineRule="auto"/>
              <w:jc w:val="center"/>
              <w:rPr>
                <w:rFonts w:ascii="Calibri" w:hAnsi="Calibri" w:eastAsia="Calibri" w:cs="Calibri"/>
                <w:lang w:eastAsia="en-US"/>
              </w:rPr>
            </w:pPr>
          </w:p>
        </w:tc>
        <w:tc>
          <w:tcPr>
            <w:tcW w:w="317"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757ABC9B" w14:textId="77777777">
            <w:pPr>
              <w:spacing w:after="160" w:line="256" w:lineRule="auto"/>
              <w:jc w:val="center"/>
              <w:rPr>
                <w:rFonts w:ascii="Calibri" w:hAnsi="Calibri" w:eastAsia="Calibri" w:cs="Calibri"/>
                <w:lang w:eastAsia="en-US"/>
              </w:rPr>
            </w:pPr>
            <w:r>
              <w:rPr>
                <w:rFonts w:ascii="Calibri" w:hAnsi="Calibri" w:eastAsia="Calibri" w:cs="Calibri"/>
                <w:lang w:eastAsia="en-US"/>
              </w:rPr>
              <w:t> </w:t>
            </w:r>
          </w:p>
        </w:tc>
        <w:tc>
          <w:tcPr>
            <w:tcW w:w="309" w:type="pct"/>
            <w:tcBorders>
              <w:top w:val="nil"/>
              <w:left w:val="nil"/>
              <w:bottom w:val="single" w:color="FFFFFF" w:sz="8" w:space="0"/>
              <w:right w:val="single" w:color="FFFFFF" w:sz="4" w:space="0"/>
            </w:tcBorders>
            <w:shd w:val="clear" w:color="auto" w:fill="F2F2F2"/>
            <w:hideMark/>
          </w:tcPr>
          <w:p w:rsidR="00E46483" w:rsidRDefault="00E46483" w14:paraId="00A27B20" w14:textId="77777777">
            <w:pPr>
              <w:spacing w:after="160" w:line="256" w:lineRule="auto"/>
              <w:jc w:val="center"/>
              <w:rPr>
                <w:rFonts w:ascii="Calibri" w:hAnsi="Calibri" w:eastAsia="Calibri" w:cs="Calibri"/>
                <w:lang w:eastAsia="en-US"/>
              </w:rPr>
            </w:pPr>
            <w:r>
              <w:rPr>
                <w:rFonts w:ascii="Calibri" w:hAnsi="Calibri" w:eastAsia="Calibri" w:cs="Calibri"/>
                <w:lang w:eastAsia="en-US"/>
              </w:rPr>
              <w:t> </w:t>
            </w:r>
          </w:p>
        </w:tc>
        <w:tc>
          <w:tcPr>
            <w:tcW w:w="287" w:type="pct"/>
            <w:tcBorders>
              <w:top w:val="nil"/>
              <w:left w:val="single" w:color="FFFFFF" w:sz="8" w:space="0"/>
              <w:bottom w:val="single" w:color="FFFFFF" w:sz="8" w:space="0"/>
              <w:right w:val="single" w:color="FFFFFF" w:sz="4" w:space="0"/>
            </w:tcBorders>
            <w:shd w:val="clear" w:color="auto" w:fill="F2F2F2"/>
            <w:hideMark/>
          </w:tcPr>
          <w:p w:rsidRPr="001C2B2F" w:rsidR="00E46483" w:rsidRDefault="00EA0C44" w14:paraId="745A34FE" w14:textId="58BA5014">
            <w:pPr>
              <w:rPr>
                <w:rFonts w:ascii="Calibri" w:hAnsi="Calibri" w:eastAsia="Calibri" w:cs="Calibri"/>
                <w:b/>
                <w:bCs/>
                <w:lang w:eastAsia="en-US"/>
              </w:rPr>
            </w:pPr>
            <w:r w:rsidRPr="001C2B2F">
              <w:rPr>
                <w:rFonts w:ascii="Calibri" w:hAnsi="Calibri" w:eastAsia="Calibri" w:cs="Calibri"/>
                <w:b/>
                <w:bCs/>
                <w:lang w:eastAsia="en-US"/>
              </w:rPr>
              <w:t>x</w:t>
            </w:r>
          </w:p>
        </w:tc>
        <w:tc>
          <w:tcPr>
            <w:tcW w:w="464" w:type="pct"/>
            <w:tcBorders>
              <w:top w:val="nil"/>
              <w:left w:val="single" w:color="FFFFFF" w:sz="8" w:space="0"/>
              <w:bottom w:val="single" w:color="FFFFFF" w:sz="8" w:space="0"/>
              <w:right w:val="single" w:color="FFFFFF" w:sz="4" w:space="0"/>
            </w:tcBorders>
            <w:shd w:val="clear" w:color="auto" w:fill="F2F2F2"/>
            <w:hideMark/>
          </w:tcPr>
          <w:p w:rsidR="00E46483" w:rsidRDefault="00E46483" w14:paraId="43AFE138" w14:textId="557472CA">
            <w:pPr>
              <w:spacing w:after="160" w:line="256" w:lineRule="auto"/>
              <w:jc w:val="center"/>
              <w:rPr>
                <w:rFonts w:ascii="Calibri" w:hAnsi="Calibri" w:eastAsia="Calibri" w:cs="Calibri"/>
                <w:lang w:eastAsia="en-US"/>
              </w:rPr>
            </w:pPr>
          </w:p>
        </w:tc>
      </w:tr>
      <w:tr w:rsidR="00086DF8" w:rsidTr="00E46483" w14:paraId="2B8F5DD7" w14:textId="77777777">
        <w:trPr>
          <w:trHeight w:val="615"/>
        </w:trPr>
        <w:tc>
          <w:tcPr>
            <w:tcW w:w="353" w:type="pct"/>
            <w:tcBorders>
              <w:top w:val="nil"/>
              <w:left w:val="single" w:color="FFFFFF" w:sz="4" w:space="0"/>
              <w:bottom w:val="single" w:color="FFFFFF" w:sz="8" w:space="0"/>
              <w:right w:val="single" w:color="FFFFFF" w:sz="8" w:space="0"/>
            </w:tcBorders>
            <w:shd w:val="clear" w:color="auto" w:fill="DDEBF7"/>
            <w:vAlign w:val="bottom"/>
            <w:hideMark/>
          </w:tcPr>
          <w:p w:rsidR="00E46483" w:rsidRDefault="00E46483" w14:paraId="7889F0D8" w14:textId="77777777">
            <w:pPr>
              <w:spacing w:after="160" w:line="256" w:lineRule="auto"/>
              <w:rPr>
                <w:rFonts w:ascii="Calibri" w:hAnsi="Calibri" w:eastAsia="Calibri" w:cs="Calibri"/>
                <w:i/>
                <w:iCs/>
                <w:color w:val="auto"/>
                <w:lang w:eastAsia="en-US"/>
              </w:rPr>
            </w:pPr>
            <w:r>
              <w:rPr>
                <w:rFonts w:ascii="Calibri" w:hAnsi="Calibri" w:eastAsia="Calibri" w:cs="Calibri"/>
                <w:i/>
                <w:iCs/>
                <w:lang w:eastAsia="en-US"/>
              </w:rPr>
              <w:t> </w:t>
            </w:r>
          </w:p>
        </w:tc>
        <w:tc>
          <w:tcPr>
            <w:tcW w:w="2975" w:type="pct"/>
            <w:gridSpan w:val="2"/>
            <w:shd w:val="clear" w:color="auto" w:fill="DDEBF7"/>
            <w:vAlign w:val="bottom"/>
            <w:hideMark/>
          </w:tcPr>
          <w:p w:rsidR="00E46483" w:rsidRDefault="00E46483" w14:paraId="5EE98108" w14:textId="77777777">
            <w:pPr>
              <w:spacing w:after="160" w:line="256" w:lineRule="auto"/>
              <w:rPr>
                <w:rFonts w:ascii="Calibri" w:hAnsi="Calibri" w:eastAsia="Calibri" w:cs="Calibri"/>
                <w:b/>
                <w:bCs/>
                <w:i/>
                <w:iCs/>
                <w:lang w:eastAsia="en-US"/>
              </w:rPr>
            </w:pPr>
            <w:r>
              <w:rPr>
                <w:rFonts w:ascii="Calibri" w:hAnsi="Calibri" w:eastAsia="Calibri" w:cs="Calibri"/>
                <w:b/>
                <w:bCs/>
                <w:i/>
                <w:iCs/>
                <w:lang w:eastAsia="en-US"/>
              </w:rPr>
              <w:t>Vermogensinkomsten en -winsten</w:t>
            </w:r>
          </w:p>
        </w:tc>
        <w:tc>
          <w:tcPr>
            <w:tcW w:w="295" w:type="pct"/>
            <w:tcBorders>
              <w:top w:val="nil"/>
              <w:left w:val="single" w:color="FFFFFF" w:sz="8" w:space="0"/>
              <w:bottom w:val="single" w:color="FFFFFF" w:sz="8" w:space="0"/>
              <w:right w:val="single" w:color="FFFFFF" w:sz="8" w:space="0"/>
            </w:tcBorders>
            <w:shd w:val="clear" w:color="auto" w:fill="DDEBF7"/>
            <w:hideMark/>
          </w:tcPr>
          <w:p w:rsidR="00E46483" w:rsidRDefault="00E46483" w14:paraId="3F0805C5" w14:textId="77777777">
            <w:pPr>
              <w:spacing w:after="160" w:line="256" w:lineRule="auto"/>
              <w:rPr>
                <w:rFonts w:ascii="Calibri" w:hAnsi="Calibri" w:eastAsia="Calibri" w:cs="Calibri"/>
                <w:lang w:eastAsia="en-US"/>
              </w:rPr>
            </w:pPr>
            <w:r>
              <w:rPr>
                <w:rFonts w:ascii="Calibri" w:hAnsi="Calibri" w:eastAsia="Calibri" w:cs="Calibri"/>
                <w:lang w:eastAsia="en-US"/>
              </w:rPr>
              <w:t> </w:t>
            </w:r>
          </w:p>
        </w:tc>
        <w:tc>
          <w:tcPr>
            <w:tcW w:w="317" w:type="pct"/>
            <w:tcBorders>
              <w:top w:val="nil"/>
              <w:left w:val="nil"/>
              <w:bottom w:val="single" w:color="FFFFFF" w:sz="8" w:space="0"/>
              <w:right w:val="single" w:color="FFFFFF" w:sz="8" w:space="0"/>
            </w:tcBorders>
            <w:shd w:val="clear" w:color="auto" w:fill="DDEBF7"/>
            <w:hideMark/>
          </w:tcPr>
          <w:p w:rsidR="00E46483" w:rsidRDefault="00E46483" w14:paraId="31D225B1" w14:textId="77777777">
            <w:pPr>
              <w:spacing w:after="160" w:line="256" w:lineRule="auto"/>
              <w:rPr>
                <w:rFonts w:ascii="Calibri" w:hAnsi="Calibri" w:eastAsia="Calibri" w:cs="Calibri"/>
                <w:lang w:eastAsia="en-US"/>
              </w:rPr>
            </w:pPr>
            <w:r>
              <w:rPr>
                <w:rFonts w:ascii="Calibri" w:hAnsi="Calibri" w:eastAsia="Calibri" w:cs="Calibri"/>
                <w:lang w:eastAsia="en-US"/>
              </w:rPr>
              <w:t> </w:t>
            </w:r>
          </w:p>
        </w:tc>
        <w:tc>
          <w:tcPr>
            <w:tcW w:w="309" w:type="pct"/>
            <w:tcBorders>
              <w:top w:val="nil"/>
              <w:left w:val="nil"/>
              <w:bottom w:val="single" w:color="FFFFFF" w:sz="8" w:space="0"/>
              <w:right w:val="single" w:color="FFFFFF" w:sz="8" w:space="0"/>
            </w:tcBorders>
            <w:shd w:val="clear" w:color="auto" w:fill="DDEBF7"/>
            <w:hideMark/>
          </w:tcPr>
          <w:p w:rsidR="00E46483" w:rsidRDefault="00E46483" w14:paraId="65FCC9F2" w14:textId="77777777">
            <w:pPr>
              <w:spacing w:after="160" w:line="256" w:lineRule="auto"/>
              <w:rPr>
                <w:rFonts w:ascii="Calibri" w:hAnsi="Calibri" w:eastAsia="Calibri" w:cs="Calibri"/>
                <w:lang w:eastAsia="en-US"/>
              </w:rPr>
            </w:pPr>
            <w:r>
              <w:rPr>
                <w:rFonts w:ascii="Calibri" w:hAnsi="Calibri" w:eastAsia="Calibri" w:cs="Calibri"/>
                <w:lang w:eastAsia="en-US"/>
              </w:rPr>
              <w:t> </w:t>
            </w:r>
          </w:p>
        </w:tc>
        <w:tc>
          <w:tcPr>
            <w:tcW w:w="287" w:type="pct"/>
            <w:tcBorders>
              <w:top w:val="nil"/>
              <w:left w:val="nil"/>
              <w:bottom w:val="single" w:color="FFFFFF" w:sz="8" w:space="0"/>
              <w:right w:val="single" w:color="FFFFFF" w:sz="8" w:space="0"/>
            </w:tcBorders>
            <w:shd w:val="clear" w:color="auto" w:fill="DDEBF7"/>
            <w:hideMark/>
          </w:tcPr>
          <w:p w:rsidRPr="001C2B2F" w:rsidR="00E46483" w:rsidRDefault="00E46483" w14:paraId="2DDC302B" w14:textId="77777777">
            <w:pPr>
              <w:spacing w:after="160" w:line="256" w:lineRule="auto"/>
              <w:rPr>
                <w:rFonts w:ascii="Calibri" w:hAnsi="Calibri" w:eastAsia="Calibri" w:cs="Calibri"/>
                <w:b/>
                <w:bCs/>
                <w:lang w:eastAsia="en-US"/>
              </w:rPr>
            </w:pPr>
            <w:r w:rsidRPr="001C2B2F">
              <w:rPr>
                <w:rFonts w:ascii="Calibri" w:hAnsi="Calibri" w:eastAsia="Calibri" w:cs="Calibri"/>
                <w:b/>
                <w:bCs/>
                <w:lang w:eastAsia="en-US"/>
              </w:rPr>
              <w:t> </w:t>
            </w:r>
          </w:p>
        </w:tc>
        <w:tc>
          <w:tcPr>
            <w:tcW w:w="464" w:type="pct"/>
            <w:tcBorders>
              <w:top w:val="nil"/>
              <w:left w:val="nil"/>
              <w:bottom w:val="single" w:color="FFFFFF" w:sz="8" w:space="0"/>
              <w:right w:val="single" w:color="FFFFFF" w:sz="4" w:space="0"/>
            </w:tcBorders>
            <w:shd w:val="clear" w:color="auto" w:fill="DDEBF7"/>
            <w:hideMark/>
          </w:tcPr>
          <w:p w:rsidR="00E46483" w:rsidRDefault="00E46483" w14:paraId="7330A0A2" w14:textId="77777777">
            <w:pPr>
              <w:spacing w:after="160" w:line="256" w:lineRule="auto"/>
              <w:rPr>
                <w:rFonts w:ascii="Calibri" w:hAnsi="Calibri" w:eastAsia="Calibri" w:cs="Calibri"/>
                <w:lang w:eastAsia="en-US"/>
              </w:rPr>
            </w:pPr>
            <w:r>
              <w:rPr>
                <w:rFonts w:ascii="Calibri" w:hAnsi="Calibri" w:eastAsia="Calibri" w:cs="Calibri"/>
                <w:lang w:eastAsia="en-US"/>
              </w:rPr>
              <w:t> </w:t>
            </w:r>
          </w:p>
        </w:tc>
      </w:tr>
      <w:tr w:rsidR="00086DF8" w:rsidTr="00EA0C44" w14:paraId="11B06524" w14:textId="77777777">
        <w:trPr>
          <w:trHeight w:val="570"/>
        </w:trPr>
        <w:tc>
          <w:tcPr>
            <w:tcW w:w="353"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360FC5AA" w14:textId="77777777">
            <w:pPr>
              <w:spacing w:after="160" w:line="256" w:lineRule="auto"/>
              <w:rPr>
                <w:rFonts w:ascii="Calibri" w:hAnsi="Calibri" w:eastAsia="Calibri" w:cs="Calibri"/>
                <w:lang w:eastAsia="en-US"/>
              </w:rPr>
            </w:pPr>
            <w:r>
              <w:rPr>
                <w:rFonts w:ascii="Calibri" w:hAnsi="Calibri" w:eastAsia="Calibri" w:cs="Calibri"/>
                <w:lang w:eastAsia="en-US"/>
              </w:rPr>
              <w:t>4.4</w:t>
            </w:r>
          </w:p>
        </w:tc>
        <w:tc>
          <w:tcPr>
            <w:tcW w:w="2975" w:type="pct"/>
            <w:gridSpan w:val="2"/>
            <w:tcBorders>
              <w:top w:val="single" w:color="FFFFFF" w:sz="8" w:space="0"/>
              <w:left w:val="nil"/>
              <w:bottom w:val="single" w:color="FFFFFF" w:sz="8" w:space="0"/>
              <w:right w:val="single" w:color="FFFFFF" w:sz="8" w:space="0"/>
            </w:tcBorders>
            <w:shd w:val="clear" w:color="auto" w:fill="F2F2F2"/>
            <w:hideMark/>
          </w:tcPr>
          <w:p w:rsidR="00E46483" w:rsidRDefault="00E46483" w14:paraId="161EEC51" w14:textId="77777777">
            <w:pPr>
              <w:spacing w:after="160" w:line="256" w:lineRule="auto"/>
              <w:rPr>
                <w:rFonts w:ascii="Calibri" w:hAnsi="Calibri" w:eastAsia="Calibri" w:cs="Calibri"/>
                <w:lang w:eastAsia="en-US"/>
              </w:rPr>
            </w:pPr>
            <w:r>
              <w:rPr>
                <w:rFonts w:ascii="Calibri" w:hAnsi="Calibri" w:eastAsia="Calibri" w:cs="Calibri"/>
                <w:lang w:eastAsia="en-US"/>
              </w:rPr>
              <w:t>Opname van een bepaling op grond waarvan Nederland eerder een heffingsrecht heeft over de winst behaald met werkzaamheden buitengaats (</w:t>
            </w:r>
            <w:r>
              <w:rPr>
                <w:rFonts w:ascii="Calibri" w:hAnsi="Calibri" w:eastAsia="Calibri" w:cs="Calibri"/>
                <w:b/>
                <w:bCs/>
                <w:lang w:eastAsia="en-US"/>
              </w:rPr>
              <w:t>offshore-vaste inrichting</w:t>
            </w:r>
            <w:r>
              <w:rPr>
                <w:rFonts w:ascii="Calibri" w:hAnsi="Calibri" w:eastAsia="Calibri" w:cs="Calibri"/>
                <w:lang w:eastAsia="en-US"/>
              </w:rPr>
              <w:t>)</w:t>
            </w:r>
          </w:p>
        </w:tc>
        <w:tc>
          <w:tcPr>
            <w:tcW w:w="295" w:type="pct"/>
            <w:tcBorders>
              <w:top w:val="nil"/>
              <w:left w:val="nil"/>
              <w:bottom w:val="single" w:color="FFFFFF" w:sz="8" w:space="0"/>
              <w:right w:val="single" w:color="FFFFFF" w:sz="8" w:space="0"/>
            </w:tcBorders>
            <w:shd w:val="clear" w:color="auto" w:fill="F2F2F2"/>
          </w:tcPr>
          <w:p w:rsidR="00E46483" w:rsidRDefault="00E46483" w14:paraId="3B5CA5EF" w14:textId="366F3ECE">
            <w:pPr>
              <w:spacing w:after="160" w:line="256" w:lineRule="auto"/>
              <w:jc w:val="center"/>
              <w:rPr>
                <w:rFonts w:ascii="Calibri" w:hAnsi="Calibri" w:eastAsia="Calibri" w:cs="Calibri"/>
                <w:lang w:eastAsia="en-US"/>
              </w:rPr>
            </w:pPr>
          </w:p>
        </w:tc>
        <w:tc>
          <w:tcPr>
            <w:tcW w:w="317" w:type="pct"/>
            <w:tcBorders>
              <w:top w:val="nil"/>
              <w:left w:val="nil"/>
              <w:bottom w:val="single" w:color="FFFFFF" w:sz="8" w:space="0"/>
              <w:right w:val="single" w:color="FFFFFF" w:sz="4" w:space="0"/>
            </w:tcBorders>
            <w:shd w:val="clear" w:color="auto" w:fill="F2F2F2"/>
          </w:tcPr>
          <w:p w:rsidR="00E46483" w:rsidRDefault="00E46483" w14:paraId="6C5698BD" w14:textId="393B63C5">
            <w:pPr>
              <w:spacing w:after="160" w:line="256" w:lineRule="auto"/>
              <w:jc w:val="center"/>
              <w:rPr>
                <w:rFonts w:ascii="Calibri" w:hAnsi="Calibri" w:eastAsia="Calibri" w:cs="Calibri"/>
                <w:lang w:eastAsia="en-US"/>
              </w:rPr>
            </w:pPr>
          </w:p>
        </w:tc>
        <w:tc>
          <w:tcPr>
            <w:tcW w:w="309" w:type="pct"/>
            <w:tcBorders>
              <w:top w:val="nil"/>
              <w:left w:val="single" w:color="FFFFFF" w:sz="8" w:space="0"/>
              <w:bottom w:val="single" w:color="FFFFFF" w:sz="8" w:space="0"/>
              <w:right w:val="single" w:color="FFFFFF" w:sz="4" w:space="0"/>
            </w:tcBorders>
            <w:shd w:val="clear" w:color="auto" w:fill="F2F2F2"/>
          </w:tcPr>
          <w:p w:rsidR="00E46483" w:rsidRDefault="00E46483" w14:paraId="512E7F79" w14:textId="280A9679">
            <w:pPr>
              <w:spacing w:after="160" w:line="256" w:lineRule="auto"/>
              <w:jc w:val="center"/>
              <w:rPr>
                <w:rFonts w:ascii="Calibri" w:hAnsi="Calibri" w:eastAsia="Calibri" w:cs="Calibri"/>
                <w:lang w:eastAsia="en-US"/>
              </w:rPr>
            </w:pPr>
          </w:p>
        </w:tc>
        <w:tc>
          <w:tcPr>
            <w:tcW w:w="287" w:type="pct"/>
            <w:tcBorders>
              <w:top w:val="nil"/>
              <w:left w:val="single" w:color="FFFFFF" w:sz="8" w:space="0"/>
              <w:bottom w:val="single" w:color="FFFFFF" w:sz="8" w:space="0"/>
              <w:right w:val="single" w:color="FFFFFF" w:sz="4" w:space="0"/>
            </w:tcBorders>
            <w:shd w:val="clear" w:color="auto" w:fill="F2F2F2"/>
          </w:tcPr>
          <w:p w:rsidRPr="001C2B2F" w:rsidR="00EF3DD9" w:rsidP="00EF3DD9" w:rsidRDefault="00EF3DD9" w14:paraId="7FDD25B0" w14:textId="2C7EFD4A">
            <w:pPr>
              <w:spacing w:after="160" w:line="256" w:lineRule="auto"/>
              <w:rPr>
                <w:rFonts w:ascii="Calibri" w:hAnsi="Calibri" w:eastAsia="Calibri" w:cs="Calibri"/>
                <w:b/>
                <w:bCs/>
                <w:lang w:eastAsia="en-US"/>
              </w:rPr>
            </w:pPr>
            <w:r w:rsidRPr="001C2B2F">
              <w:rPr>
                <w:rFonts w:ascii="Calibri" w:hAnsi="Calibri" w:eastAsia="Calibri" w:cs="Calibri"/>
                <w:b/>
                <w:bCs/>
                <w:lang w:eastAsia="en-US"/>
              </w:rPr>
              <w:t>x</w:t>
            </w:r>
          </w:p>
        </w:tc>
        <w:tc>
          <w:tcPr>
            <w:tcW w:w="464" w:type="pct"/>
            <w:tcBorders>
              <w:top w:val="nil"/>
              <w:left w:val="single" w:color="FFFFFF" w:sz="8" w:space="0"/>
              <w:bottom w:val="single" w:color="FFFFFF" w:sz="8" w:space="0"/>
              <w:right w:val="single" w:color="FFFFFF" w:sz="4" w:space="0"/>
            </w:tcBorders>
            <w:shd w:val="clear" w:color="auto" w:fill="F2F2F2"/>
          </w:tcPr>
          <w:p w:rsidR="00E46483" w:rsidRDefault="00E46483" w14:paraId="61FBBDE2" w14:textId="6F6490F0">
            <w:pPr>
              <w:spacing w:after="160" w:line="256" w:lineRule="auto"/>
              <w:jc w:val="center"/>
              <w:rPr>
                <w:rFonts w:ascii="Calibri" w:hAnsi="Calibri" w:eastAsia="Calibri" w:cs="Calibri"/>
                <w:lang w:eastAsia="en-US"/>
              </w:rPr>
            </w:pPr>
          </w:p>
        </w:tc>
      </w:tr>
      <w:tr w:rsidRPr="00E46483" w:rsidR="00086DF8" w:rsidTr="00EA0C44" w14:paraId="16DE58AC" w14:textId="77777777">
        <w:trPr>
          <w:trHeight w:val="615"/>
        </w:trPr>
        <w:tc>
          <w:tcPr>
            <w:tcW w:w="353"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3724C7FB" w14:textId="77777777">
            <w:pPr>
              <w:spacing w:after="160" w:line="256" w:lineRule="auto"/>
              <w:rPr>
                <w:rFonts w:ascii="Calibri" w:hAnsi="Calibri" w:eastAsia="Calibri" w:cs="Calibri"/>
                <w:lang w:eastAsia="en-US"/>
              </w:rPr>
            </w:pPr>
            <w:r>
              <w:rPr>
                <w:rFonts w:ascii="Calibri" w:hAnsi="Calibri" w:eastAsia="Calibri" w:cs="Calibri"/>
                <w:lang w:eastAsia="en-US"/>
              </w:rPr>
              <w:t>4.5</w:t>
            </w:r>
          </w:p>
        </w:tc>
        <w:tc>
          <w:tcPr>
            <w:tcW w:w="2975" w:type="pct"/>
            <w:gridSpan w:val="2"/>
            <w:tcBorders>
              <w:top w:val="single" w:color="FFFFFF" w:sz="8" w:space="0"/>
              <w:left w:val="nil"/>
              <w:bottom w:val="single" w:color="FFFFFF" w:sz="8" w:space="0"/>
              <w:right w:val="single" w:color="FFFFFF" w:sz="8" w:space="0"/>
            </w:tcBorders>
            <w:shd w:val="clear" w:color="auto" w:fill="F2F2F2"/>
            <w:hideMark/>
          </w:tcPr>
          <w:p w:rsidR="00E46483" w:rsidRDefault="00E46483" w14:paraId="1918C0FA" w14:textId="1B7E6D33">
            <w:pPr>
              <w:spacing w:after="160" w:line="256" w:lineRule="auto"/>
              <w:rPr>
                <w:rFonts w:ascii="Calibri" w:hAnsi="Calibri" w:eastAsia="Calibri" w:cs="Calibri"/>
                <w:lang w:eastAsia="en-US"/>
              </w:rPr>
            </w:pPr>
            <w:r>
              <w:rPr>
                <w:rFonts w:ascii="Calibri" w:hAnsi="Calibri" w:eastAsia="Calibri" w:cs="Calibri"/>
                <w:lang w:eastAsia="en-US"/>
              </w:rPr>
              <w:t xml:space="preserve">Opname uitsluitende woonstaatheffing voor </w:t>
            </w:r>
            <w:r>
              <w:rPr>
                <w:rFonts w:ascii="Calibri" w:hAnsi="Calibri" w:eastAsia="Calibri" w:cs="Calibri"/>
                <w:b/>
                <w:bCs/>
                <w:lang w:eastAsia="en-US"/>
              </w:rPr>
              <w:t>deelnemingsdividenden, interest en royalty</w:t>
            </w:r>
            <w:r w:rsidR="00267B62">
              <w:rPr>
                <w:rFonts w:ascii="Calibri" w:hAnsi="Calibri" w:eastAsia="Calibri" w:cs="Calibri"/>
                <w:b/>
                <w:bCs/>
                <w:lang w:eastAsia="en-US"/>
              </w:rPr>
              <w:t>’</w:t>
            </w:r>
            <w:r>
              <w:rPr>
                <w:rFonts w:ascii="Calibri" w:hAnsi="Calibri" w:eastAsia="Calibri" w:cs="Calibri"/>
                <w:b/>
                <w:bCs/>
                <w:lang w:eastAsia="en-US"/>
              </w:rPr>
              <w:t xml:space="preserve">s </w:t>
            </w:r>
          </w:p>
        </w:tc>
        <w:tc>
          <w:tcPr>
            <w:tcW w:w="295" w:type="pct"/>
            <w:tcBorders>
              <w:top w:val="nil"/>
              <w:left w:val="nil"/>
              <w:bottom w:val="single" w:color="FFFFFF" w:sz="8" w:space="0"/>
              <w:right w:val="single" w:color="FFFFFF" w:sz="8" w:space="0"/>
            </w:tcBorders>
            <w:shd w:val="clear" w:color="auto" w:fill="F2F2F2"/>
          </w:tcPr>
          <w:p w:rsidR="00E46483" w:rsidRDefault="00E46483" w14:paraId="65AFF3A9" w14:textId="7614B05E">
            <w:pPr>
              <w:spacing w:after="160" w:line="256" w:lineRule="auto"/>
              <w:jc w:val="center"/>
              <w:rPr>
                <w:rFonts w:ascii="Calibri" w:hAnsi="Calibri" w:eastAsia="Calibri" w:cs="Calibri"/>
                <w:lang w:eastAsia="en-US"/>
              </w:rPr>
            </w:pPr>
          </w:p>
        </w:tc>
        <w:tc>
          <w:tcPr>
            <w:tcW w:w="317" w:type="pct"/>
            <w:tcBorders>
              <w:top w:val="nil"/>
              <w:left w:val="nil"/>
              <w:bottom w:val="single" w:color="FFFFFF" w:sz="8" w:space="0"/>
              <w:right w:val="single" w:color="FFFFFF" w:sz="4" w:space="0"/>
            </w:tcBorders>
            <w:shd w:val="clear" w:color="auto" w:fill="F2F2F2"/>
          </w:tcPr>
          <w:p w:rsidR="00E46483" w:rsidRDefault="00E46483" w14:paraId="2A23871E" w14:textId="6AAC7BC2">
            <w:pPr>
              <w:spacing w:after="160" w:line="256" w:lineRule="auto"/>
              <w:jc w:val="center"/>
              <w:rPr>
                <w:rFonts w:ascii="Calibri" w:hAnsi="Calibri" w:eastAsia="Calibri" w:cs="Calibri"/>
                <w:lang w:eastAsia="en-US"/>
              </w:rPr>
            </w:pPr>
          </w:p>
        </w:tc>
        <w:tc>
          <w:tcPr>
            <w:tcW w:w="309" w:type="pct"/>
            <w:tcBorders>
              <w:top w:val="nil"/>
              <w:left w:val="single" w:color="FFFFFF" w:sz="8" w:space="0"/>
              <w:bottom w:val="single" w:color="FFFFFF" w:sz="8" w:space="0"/>
              <w:right w:val="single" w:color="FFFFFF" w:sz="8" w:space="0"/>
            </w:tcBorders>
            <w:shd w:val="clear" w:color="auto" w:fill="F2F2F2"/>
          </w:tcPr>
          <w:p w:rsidR="00E46483" w:rsidRDefault="00E46483" w14:paraId="300352E1" w14:textId="14FDE0F9">
            <w:pPr>
              <w:spacing w:after="160" w:line="256" w:lineRule="auto"/>
              <w:jc w:val="center"/>
              <w:rPr>
                <w:rFonts w:ascii="Calibri" w:hAnsi="Calibri" w:eastAsia="Calibri" w:cs="Calibri"/>
                <w:lang w:eastAsia="en-US"/>
              </w:rPr>
            </w:pPr>
          </w:p>
        </w:tc>
        <w:tc>
          <w:tcPr>
            <w:tcW w:w="287" w:type="pct"/>
            <w:tcBorders>
              <w:top w:val="nil"/>
              <w:left w:val="nil"/>
              <w:bottom w:val="single" w:color="FFFFFF" w:sz="8" w:space="0"/>
              <w:right w:val="single" w:color="FFFFFF" w:sz="4" w:space="0"/>
            </w:tcBorders>
            <w:shd w:val="clear" w:color="auto" w:fill="F2F2F2"/>
          </w:tcPr>
          <w:p w:rsidRPr="001C2B2F" w:rsidR="00EF3DD9" w:rsidP="00EF3DD9" w:rsidRDefault="00EF3DD9" w14:paraId="0A8F586F" w14:textId="4829A832">
            <w:pPr>
              <w:spacing w:after="160" w:line="256" w:lineRule="auto"/>
              <w:rPr>
                <w:rFonts w:ascii="Calibri" w:hAnsi="Calibri" w:eastAsia="Calibri" w:cs="Calibri"/>
                <w:b/>
                <w:bCs/>
                <w:lang w:eastAsia="en-US"/>
              </w:rPr>
            </w:pPr>
            <w:r w:rsidRPr="001C2B2F">
              <w:rPr>
                <w:rFonts w:ascii="Calibri" w:hAnsi="Calibri" w:eastAsia="Calibri" w:cs="Calibri"/>
                <w:b/>
                <w:bCs/>
                <w:lang w:eastAsia="en-US"/>
              </w:rPr>
              <w:t>x</w:t>
            </w:r>
          </w:p>
        </w:tc>
        <w:tc>
          <w:tcPr>
            <w:tcW w:w="464" w:type="pct"/>
            <w:tcBorders>
              <w:top w:val="nil"/>
              <w:left w:val="single" w:color="FFFFFF" w:sz="8" w:space="0"/>
              <w:bottom w:val="single" w:color="FFFFFF" w:sz="8" w:space="0"/>
              <w:right w:val="single" w:color="FFFFFF" w:sz="4" w:space="0"/>
            </w:tcBorders>
            <w:shd w:val="clear" w:color="auto" w:fill="F2F2F2"/>
          </w:tcPr>
          <w:p w:rsidR="00E46483" w:rsidRDefault="00E46483" w14:paraId="384053DF" w14:textId="00193410">
            <w:pPr>
              <w:spacing w:after="160" w:line="256" w:lineRule="auto"/>
              <w:jc w:val="center"/>
              <w:rPr>
                <w:rFonts w:ascii="Calibri" w:hAnsi="Calibri" w:eastAsia="Calibri" w:cs="Calibri"/>
                <w:lang w:val="fr-FR" w:eastAsia="en-US"/>
              </w:rPr>
            </w:pPr>
          </w:p>
        </w:tc>
      </w:tr>
      <w:tr w:rsidR="00E46483" w:rsidTr="00EA0C44" w14:paraId="3C414317" w14:textId="77777777">
        <w:trPr>
          <w:trHeight w:val="615"/>
        </w:trPr>
        <w:tc>
          <w:tcPr>
            <w:tcW w:w="353"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6AFC7CF9" w14:textId="77777777">
            <w:pPr>
              <w:spacing w:after="160" w:line="256" w:lineRule="auto"/>
              <w:rPr>
                <w:rFonts w:ascii="Calibri" w:hAnsi="Calibri" w:eastAsia="Calibri" w:cs="Calibri"/>
                <w:lang w:val="fr-FR" w:eastAsia="en-US"/>
              </w:rPr>
            </w:pPr>
            <w:r>
              <w:rPr>
                <w:rFonts w:ascii="Calibri" w:hAnsi="Calibri" w:eastAsia="Calibri" w:cs="Calibri"/>
                <w:lang w:val="fr-FR" w:eastAsia="en-US"/>
              </w:rPr>
              <w:t> </w:t>
            </w:r>
          </w:p>
        </w:tc>
        <w:tc>
          <w:tcPr>
            <w:tcW w:w="317" w:type="pct"/>
            <w:tcBorders>
              <w:top w:val="nil"/>
              <w:left w:val="nil"/>
              <w:bottom w:val="single" w:color="FFFFFF" w:sz="8" w:space="0"/>
              <w:right w:val="nil"/>
            </w:tcBorders>
            <w:shd w:val="clear" w:color="auto" w:fill="F2F2F2"/>
            <w:hideMark/>
          </w:tcPr>
          <w:p w:rsidR="00E46483" w:rsidRDefault="00E46483" w14:paraId="73534906" w14:textId="77777777">
            <w:pPr>
              <w:spacing w:after="160" w:line="256" w:lineRule="auto"/>
              <w:rPr>
                <w:rFonts w:ascii="Calibri" w:hAnsi="Calibri" w:eastAsia="Calibri" w:cs="Calibri"/>
                <w:lang w:val="fr-FR" w:eastAsia="en-US"/>
              </w:rPr>
            </w:pPr>
            <w:r>
              <w:rPr>
                <w:rFonts w:ascii="Calibri" w:hAnsi="Calibri" w:eastAsia="Calibri" w:cs="Calibri"/>
                <w:lang w:val="fr-FR" w:eastAsia="en-US"/>
              </w:rPr>
              <w:t> </w:t>
            </w:r>
          </w:p>
        </w:tc>
        <w:tc>
          <w:tcPr>
            <w:tcW w:w="2658"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5D257306" w14:textId="77777777">
            <w:pPr>
              <w:spacing w:after="160" w:line="256" w:lineRule="auto"/>
              <w:rPr>
                <w:rFonts w:ascii="Calibri" w:hAnsi="Calibri" w:eastAsia="Calibri" w:cs="Calibri"/>
                <w:lang w:eastAsia="en-US"/>
              </w:rPr>
            </w:pPr>
            <w:r>
              <w:rPr>
                <w:rFonts w:ascii="Calibri" w:hAnsi="Calibri" w:eastAsia="Calibri" w:cs="Calibri"/>
                <w:lang w:eastAsia="en-US"/>
              </w:rPr>
              <w:t>Zo nee, het betreft de volgende percentages:</w:t>
            </w:r>
          </w:p>
        </w:tc>
        <w:tc>
          <w:tcPr>
            <w:tcW w:w="1672" w:type="pct"/>
            <w:gridSpan w:val="5"/>
            <w:tcBorders>
              <w:top w:val="single" w:color="FFFFFF" w:sz="8" w:space="0"/>
              <w:left w:val="nil"/>
              <w:bottom w:val="nil"/>
              <w:right w:val="nil"/>
            </w:tcBorders>
            <w:shd w:val="clear" w:color="auto" w:fill="EDEDED"/>
            <w:noWrap/>
          </w:tcPr>
          <w:p w:rsidRPr="001C2B2F" w:rsidR="00E46483" w:rsidRDefault="00E46483" w14:paraId="10AC478A" w14:textId="12BEFFC3">
            <w:pPr>
              <w:spacing w:after="160" w:line="256" w:lineRule="auto"/>
              <w:rPr>
                <w:rFonts w:ascii="Calibri" w:hAnsi="Calibri" w:eastAsia="Calibri" w:cs="Calibri"/>
                <w:b/>
                <w:bCs/>
                <w:lang w:eastAsia="en-US"/>
              </w:rPr>
            </w:pPr>
          </w:p>
        </w:tc>
      </w:tr>
      <w:tr w:rsidR="004A5B09" w:rsidTr="00EA0C44" w14:paraId="334AE4E2" w14:textId="77777777">
        <w:trPr>
          <w:trHeight w:val="615"/>
        </w:trPr>
        <w:tc>
          <w:tcPr>
            <w:tcW w:w="353"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2EB7930C" w14:textId="77777777">
            <w:pPr>
              <w:spacing w:after="160" w:line="256" w:lineRule="auto"/>
              <w:rPr>
                <w:rFonts w:ascii="Calibri" w:hAnsi="Calibri" w:eastAsia="Calibri" w:cs="Calibri"/>
                <w:lang w:eastAsia="en-US"/>
              </w:rPr>
            </w:pPr>
            <w:r>
              <w:rPr>
                <w:rFonts w:ascii="Calibri" w:hAnsi="Calibri" w:eastAsia="Calibri" w:cs="Calibri"/>
                <w:lang w:eastAsia="en-US"/>
              </w:rPr>
              <w:t> </w:t>
            </w:r>
          </w:p>
        </w:tc>
        <w:tc>
          <w:tcPr>
            <w:tcW w:w="317" w:type="pct"/>
            <w:tcBorders>
              <w:top w:val="nil"/>
              <w:left w:val="nil"/>
              <w:bottom w:val="single" w:color="FFFFFF" w:sz="8" w:space="0"/>
              <w:right w:val="nil"/>
            </w:tcBorders>
            <w:shd w:val="clear" w:color="auto" w:fill="F2F2F2"/>
            <w:hideMark/>
          </w:tcPr>
          <w:p w:rsidR="00E46483" w:rsidRDefault="00E46483" w14:paraId="539112AB" w14:textId="77777777">
            <w:pPr>
              <w:spacing w:after="160" w:line="256" w:lineRule="auto"/>
              <w:rPr>
                <w:rFonts w:ascii="Calibri" w:hAnsi="Calibri" w:eastAsia="Calibri" w:cs="Calibri"/>
                <w:lang w:eastAsia="en-US"/>
              </w:rPr>
            </w:pPr>
            <w:r>
              <w:rPr>
                <w:rFonts w:ascii="Calibri" w:hAnsi="Calibri" w:eastAsia="Calibri" w:cs="Calibri"/>
                <w:lang w:eastAsia="en-US"/>
              </w:rPr>
              <w:t> </w:t>
            </w:r>
          </w:p>
        </w:tc>
        <w:tc>
          <w:tcPr>
            <w:tcW w:w="2658"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7F8605C1" w14:textId="77777777">
            <w:pPr>
              <w:spacing w:after="160" w:line="256" w:lineRule="auto"/>
              <w:rPr>
                <w:rFonts w:ascii="Calibri" w:hAnsi="Calibri" w:eastAsia="Calibri" w:cs="Calibri"/>
                <w:lang w:eastAsia="en-US"/>
              </w:rPr>
            </w:pPr>
            <w:r>
              <w:rPr>
                <w:rFonts w:ascii="Calibri" w:hAnsi="Calibri" w:eastAsia="Calibri" w:cs="Calibri"/>
                <w:lang w:eastAsia="en-US"/>
              </w:rPr>
              <w:t xml:space="preserve">Zo nee, opname uitzondering </w:t>
            </w:r>
            <w:r>
              <w:rPr>
                <w:rFonts w:ascii="Calibri" w:hAnsi="Calibri" w:eastAsia="Calibri" w:cs="Calibri"/>
                <w:b/>
                <w:bCs/>
                <w:lang w:eastAsia="en-US"/>
              </w:rPr>
              <w:t>pensioenfondsen</w:t>
            </w:r>
          </w:p>
        </w:tc>
        <w:tc>
          <w:tcPr>
            <w:tcW w:w="295" w:type="pct"/>
            <w:tcBorders>
              <w:top w:val="single" w:color="FFFFFF" w:sz="8" w:space="0"/>
              <w:left w:val="nil"/>
              <w:bottom w:val="single" w:color="FFFFFF" w:sz="8" w:space="0"/>
              <w:right w:val="single" w:color="FFFFFF" w:sz="8" w:space="0"/>
            </w:tcBorders>
            <w:shd w:val="clear" w:color="auto" w:fill="F2F2F2"/>
          </w:tcPr>
          <w:p w:rsidR="00E46483" w:rsidRDefault="00E46483" w14:paraId="5397C2EF" w14:textId="4F84C5ED">
            <w:pPr>
              <w:spacing w:after="160" w:line="256" w:lineRule="auto"/>
              <w:jc w:val="center"/>
              <w:rPr>
                <w:rFonts w:ascii="Calibri" w:hAnsi="Calibri" w:eastAsia="Calibri" w:cs="Calibri"/>
                <w:lang w:eastAsia="en-US"/>
              </w:rPr>
            </w:pPr>
          </w:p>
        </w:tc>
        <w:tc>
          <w:tcPr>
            <w:tcW w:w="317" w:type="pct"/>
            <w:tcBorders>
              <w:top w:val="single" w:color="FFFFFF" w:sz="8" w:space="0"/>
              <w:left w:val="nil"/>
              <w:bottom w:val="single" w:color="FFFFFF" w:sz="8" w:space="0"/>
              <w:right w:val="single" w:color="FFFFFF" w:sz="4" w:space="0"/>
            </w:tcBorders>
            <w:shd w:val="clear" w:color="auto" w:fill="F2F2F2"/>
          </w:tcPr>
          <w:p w:rsidR="00E46483" w:rsidRDefault="00E46483" w14:paraId="001E348D" w14:textId="6E18FBE7">
            <w:pPr>
              <w:spacing w:after="160" w:line="256" w:lineRule="auto"/>
              <w:jc w:val="center"/>
              <w:rPr>
                <w:rFonts w:ascii="Calibri" w:hAnsi="Calibri" w:eastAsia="Calibri" w:cs="Calibri"/>
                <w:lang w:eastAsia="en-US"/>
              </w:rPr>
            </w:pPr>
          </w:p>
        </w:tc>
        <w:tc>
          <w:tcPr>
            <w:tcW w:w="309" w:type="pct"/>
            <w:tcBorders>
              <w:top w:val="single" w:color="FFFFFF" w:sz="8" w:space="0"/>
              <w:left w:val="single" w:color="FFFFFF" w:sz="8" w:space="0"/>
              <w:bottom w:val="single" w:color="FFFFFF" w:sz="8" w:space="0"/>
              <w:right w:val="single" w:color="FFFFFF" w:sz="8" w:space="0"/>
            </w:tcBorders>
            <w:shd w:val="clear" w:color="auto" w:fill="F2F2F2"/>
          </w:tcPr>
          <w:p w:rsidR="00E46483" w:rsidRDefault="00E46483" w14:paraId="21D2C404" w14:textId="31178368">
            <w:pPr>
              <w:spacing w:after="160" w:line="256" w:lineRule="auto"/>
              <w:jc w:val="center"/>
              <w:rPr>
                <w:rFonts w:ascii="Calibri" w:hAnsi="Calibri" w:eastAsia="Calibri" w:cs="Calibri"/>
                <w:b/>
                <w:bCs/>
                <w:lang w:eastAsia="en-US"/>
              </w:rPr>
            </w:pPr>
          </w:p>
        </w:tc>
        <w:tc>
          <w:tcPr>
            <w:tcW w:w="287" w:type="pct"/>
            <w:tcBorders>
              <w:top w:val="single" w:color="FFFFFF" w:sz="8" w:space="0"/>
              <w:left w:val="nil"/>
              <w:bottom w:val="single" w:color="FFFFFF" w:sz="8" w:space="0"/>
              <w:right w:val="single" w:color="FFFFFF" w:sz="4" w:space="0"/>
            </w:tcBorders>
            <w:shd w:val="clear" w:color="auto" w:fill="F2F2F2"/>
          </w:tcPr>
          <w:p w:rsidRPr="001C2B2F" w:rsidR="00E46483" w:rsidP="00EF3DD9" w:rsidRDefault="00E46483" w14:paraId="2DB6892D" w14:textId="2C757508">
            <w:pPr>
              <w:spacing w:after="160" w:line="256" w:lineRule="auto"/>
              <w:rPr>
                <w:rFonts w:ascii="Calibri" w:hAnsi="Calibri" w:eastAsia="Calibri" w:cs="Calibri"/>
                <w:b/>
                <w:bCs/>
                <w:lang w:eastAsia="en-US"/>
              </w:rPr>
            </w:pPr>
          </w:p>
        </w:tc>
        <w:tc>
          <w:tcPr>
            <w:tcW w:w="464" w:type="pct"/>
            <w:tcBorders>
              <w:top w:val="single" w:color="FFFFFF" w:sz="8" w:space="0"/>
              <w:left w:val="single" w:color="FFFFFF" w:sz="8" w:space="0"/>
              <w:bottom w:val="single" w:color="FFFFFF" w:sz="8" w:space="0"/>
              <w:right w:val="single" w:color="FFFFFF" w:sz="4" w:space="0"/>
            </w:tcBorders>
            <w:shd w:val="clear" w:color="auto" w:fill="F2F2F2"/>
          </w:tcPr>
          <w:p w:rsidR="00E46483" w:rsidRDefault="00E46483" w14:paraId="4EB93C4B" w14:textId="446687D3">
            <w:pPr>
              <w:spacing w:after="160" w:line="256" w:lineRule="auto"/>
              <w:jc w:val="center"/>
              <w:rPr>
                <w:rFonts w:ascii="Calibri" w:hAnsi="Calibri" w:eastAsia="Calibri" w:cs="Calibri"/>
                <w:lang w:eastAsia="en-US"/>
              </w:rPr>
            </w:pPr>
          </w:p>
        </w:tc>
      </w:tr>
      <w:tr w:rsidR="00086DF8" w:rsidTr="00EA0C44" w14:paraId="4519B068" w14:textId="77777777">
        <w:trPr>
          <w:trHeight w:val="555"/>
        </w:trPr>
        <w:tc>
          <w:tcPr>
            <w:tcW w:w="353"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5B3B918F" w14:textId="77777777">
            <w:pPr>
              <w:spacing w:after="160" w:line="256" w:lineRule="auto"/>
              <w:rPr>
                <w:rFonts w:ascii="Calibri" w:hAnsi="Calibri" w:eastAsia="Calibri" w:cs="Calibri"/>
                <w:lang w:eastAsia="en-US"/>
              </w:rPr>
            </w:pPr>
            <w:r>
              <w:rPr>
                <w:rFonts w:ascii="Calibri" w:hAnsi="Calibri" w:eastAsia="Calibri" w:cs="Calibri"/>
                <w:lang w:eastAsia="en-US"/>
              </w:rPr>
              <w:t>4.3</w:t>
            </w:r>
          </w:p>
        </w:tc>
        <w:tc>
          <w:tcPr>
            <w:tcW w:w="2975" w:type="pct"/>
            <w:gridSpan w:val="2"/>
            <w:tcBorders>
              <w:top w:val="single" w:color="FFFFFF" w:sz="8" w:space="0"/>
              <w:left w:val="nil"/>
              <w:bottom w:val="single" w:color="FFFFFF" w:sz="8" w:space="0"/>
              <w:right w:val="single" w:color="FFFFFF" w:sz="8" w:space="0"/>
            </w:tcBorders>
            <w:shd w:val="clear" w:color="auto" w:fill="F2F2F2"/>
            <w:hideMark/>
          </w:tcPr>
          <w:p w:rsidR="00E46483" w:rsidRDefault="00E46483" w14:paraId="174C0487" w14:textId="77777777">
            <w:pPr>
              <w:spacing w:after="160" w:line="256" w:lineRule="auto"/>
              <w:rPr>
                <w:rFonts w:ascii="Calibri" w:hAnsi="Calibri" w:eastAsia="Calibri" w:cs="Calibri"/>
                <w:lang w:eastAsia="en-US"/>
              </w:rPr>
            </w:pPr>
            <w:r>
              <w:rPr>
                <w:rFonts w:ascii="Calibri" w:hAnsi="Calibri" w:eastAsia="Calibri" w:cs="Calibri"/>
                <w:lang w:eastAsia="en-US"/>
              </w:rPr>
              <w:t xml:space="preserve">Opname van het </w:t>
            </w:r>
            <w:r>
              <w:rPr>
                <w:rFonts w:ascii="Calibri" w:hAnsi="Calibri" w:eastAsia="Calibri" w:cs="Calibri"/>
                <w:b/>
                <w:bCs/>
                <w:lang w:eastAsia="en-US"/>
              </w:rPr>
              <w:t xml:space="preserve">portfoliotarief van 15% </w:t>
            </w:r>
            <w:r>
              <w:rPr>
                <w:rFonts w:ascii="Calibri" w:hAnsi="Calibri" w:eastAsia="Calibri" w:cs="Calibri"/>
                <w:lang w:eastAsia="en-US"/>
              </w:rPr>
              <w:t xml:space="preserve">voor dividenden uitgekeerd door of uitgekeerd aan een </w:t>
            </w:r>
            <w:r>
              <w:rPr>
                <w:rFonts w:ascii="Calibri" w:hAnsi="Calibri" w:eastAsia="Calibri" w:cs="Calibri"/>
                <w:b/>
                <w:bCs/>
                <w:lang w:eastAsia="en-US"/>
              </w:rPr>
              <w:t>FBI</w:t>
            </w:r>
            <w:r>
              <w:rPr>
                <w:rFonts w:ascii="Calibri" w:hAnsi="Calibri" w:eastAsia="Calibri" w:cs="Calibri"/>
                <w:lang w:eastAsia="en-US"/>
              </w:rPr>
              <w:t xml:space="preserve"> of soortgelijke instellingen in het andere verdragsland</w:t>
            </w:r>
          </w:p>
        </w:tc>
        <w:tc>
          <w:tcPr>
            <w:tcW w:w="295" w:type="pct"/>
            <w:tcBorders>
              <w:top w:val="nil"/>
              <w:left w:val="nil"/>
              <w:bottom w:val="single" w:color="FFFFFF" w:sz="8" w:space="0"/>
              <w:right w:val="single" w:color="FFFFFF" w:sz="8" w:space="0"/>
            </w:tcBorders>
            <w:shd w:val="clear" w:color="auto" w:fill="F2F2F2"/>
          </w:tcPr>
          <w:p w:rsidR="00E46483" w:rsidRDefault="00E46483" w14:paraId="5A565FE5" w14:textId="2C4A5F0E">
            <w:pPr>
              <w:spacing w:after="160" w:line="256" w:lineRule="auto"/>
              <w:jc w:val="center"/>
              <w:rPr>
                <w:rFonts w:ascii="Calibri" w:hAnsi="Calibri" w:eastAsia="Calibri" w:cs="Calibri"/>
                <w:lang w:eastAsia="en-US"/>
              </w:rPr>
            </w:pPr>
          </w:p>
        </w:tc>
        <w:tc>
          <w:tcPr>
            <w:tcW w:w="317" w:type="pct"/>
            <w:tcBorders>
              <w:top w:val="nil"/>
              <w:left w:val="nil"/>
              <w:bottom w:val="single" w:color="FFFFFF" w:sz="8" w:space="0"/>
              <w:right w:val="single" w:color="FFFFFF" w:sz="4" w:space="0"/>
            </w:tcBorders>
            <w:shd w:val="clear" w:color="auto" w:fill="F2F2F2"/>
          </w:tcPr>
          <w:p w:rsidR="00E46483" w:rsidRDefault="00E46483" w14:paraId="3EA9BE84" w14:textId="1CA2CACA">
            <w:pPr>
              <w:spacing w:after="160" w:line="256" w:lineRule="auto"/>
              <w:jc w:val="center"/>
              <w:rPr>
                <w:rFonts w:ascii="Calibri" w:hAnsi="Calibri" w:eastAsia="Calibri" w:cs="Calibri"/>
                <w:lang w:eastAsia="en-US"/>
              </w:rPr>
            </w:pPr>
          </w:p>
        </w:tc>
        <w:tc>
          <w:tcPr>
            <w:tcW w:w="309" w:type="pct"/>
            <w:tcBorders>
              <w:top w:val="nil"/>
              <w:left w:val="single" w:color="FFFFFF" w:sz="8" w:space="0"/>
              <w:bottom w:val="single" w:color="FFFFFF" w:sz="8" w:space="0"/>
              <w:right w:val="single" w:color="FFFFFF" w:sz="8" w:space="0"/>
            </w:tcBorders>
            <w:shd w:val="clear" w:color="auto" w:fill="F2F2F2"/>
          </w:tcPr>
          <w:p w:rsidR="00E46483" w:rsidRDefault="00E46483" w14:paraId="10FE9E21" w14:textId="5A3ACBA1">
            <w:pPr>
              <w:spacing w:after="160" w:line="256" w:lineRule="auto"/>
              <w:jc w:val="center"/>
              <w:rPr>
                <w:rFonts w:ascii="Calibri" w:hAnsi="Calibri" w:eastAsia="Calibri" w:cs="Calibri"/>
                <w:lang w:eastAsia="en-US"/>
              </w:rPr>
            </w:pPr>
          </w:p>
        </w:tc>
        <w:tc>
          <w:tcPr>
            <w:tcW w:w="287" w:type="pct"/>
            <w:tcBorders>
              <w:top w:val="nil"/>
              <w:left w:val="nil"/>
              <w:bottom w:val="single" w:color="FFFFFF" w:sz="8" w:space="0"/>
              <w:right w:val="single" w:color="FFFFFF" w:sz="4" w:space="0"/>
            </w:tcBorders>
            <w:shd w:val="clear" w:color="auto" w:fill="F2F2F2"/>
          </w:tcPr>
          <w:p w:rsidRPr="001C2B2F" w:rsidR="00E46483" w:rsidP="00EF3DD9" w:rsidRDefault="00EF3DD9" w14:paraId="1305191B" w14:textId="3718A53A">
            <w:pPr>
              <w:spacing w:after="160" w:line="256" w:lineRule="auto"/>
              <w:rPr>
                <w:rFonts w:ascii="Calibri" w:hAnsi="Calibri" w:eastAsia="Calibri" w:cs="Calibri"/>
                <w:b/>
                <w:bCs/>
                <w:lang w:eastAsia="en-US"/>
              </w:rPr>
            </w:pPr>
            <w:r w:rsidRPr="001C2B2F">
              <w:rPr>
                <w:rFonts w:ascii="Calibri" w:hAnsi="Calibri" w:eastAsia="Calibri" w:cs="Calibri"/>
                <w:b/>
                <w:bCs/>
                <w:lang w:eastAsia="en-US"/>
              </w:rPr>
              <w:t>x</w:t>
            </w:r>
          </w:p>
        </w:tc>
        <w:tc>
          <w:tcPr>
            <w:tcW w:w="464" w:type="pct"/>
            <w:tcBorders>
              <w:top w:val="nil"/>
              <w:left w:val="single" w:color="FFFFFF" w:sz="8" w:space="0"/>
              <w:bottom w:val="single" w:color="FFFFFF" w:sz="8" w:space="0"/>
              <w:right w:val="single" w:color="FFFFFF" w:sz="4" w:space="0"/>
            </w:tcBorders>
            <w:shd w:val="clear" w:color="auto" w:fill="F2F2F2"/>
          </w:tcPr>
          <w:p w:rsidR="00E46483" w:rsidRDefault="00E46483" w14:paraId="45A0CE5D" w14:textId="33A9FC6D">
            <w:pPr>
              <w:spacing w:after="160" w:line="256" w:lineRule="auto"/>
              <w:jc w:val="center"/>
              <w:rPr>
                <w:rFonts w:ascii="Calibri" w:hAnsi="Calibri" w:eastAsia="Calibri" w:cs="Calibri"/>
                <w:lang w:eastAsia="en-US"/>
              </w:rPr>
            </w:pPr>
          </w:p>
        </w:tc>
      </w:tr>
      <w:tr w:rsidR="00086DF8" w:rsidTr="00EA0C44" w14:paraId="31C03AC4" w14:textId="77777777">
        <w:trPr>
          <w:trHeight w:val="525"/>
        </w:trPr>
        <w:tc>
          <w:tcPr>
            <w:tcW w:w="353"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059171D5" w14:textId="77777777">
            <w:pPr>
              <w:spacing w:after="160" w:line="256" w:lineRule="auto"/>
              <w:rPr>
                <w:rFonts w:ascii="Calibri" w:hAnsi="Calibri" w:eastAsia="Calibri" w:cs="Calibri"/>
                <w:lang w:eastAsia="en-US"/>
              </w:rPr>
            </w:pPr>
            <w:r>
              <w:rPr>
                <w:rFonts w:ascii="Calibri" w:hAnsi="Calibri" w:eastAsia="Calibri" w:cs="Calibri"/>
                <w:lang w:eastAsia="en-US"/>
              </w:rPr>
              <w:lastRenderedPageBreak/>
              <w:t>4.6</w:t>
            </w:r>
          </w:p>
        </w:tc>
        <w:tc>
          <w:tcPr>
            <w:tcW w:w="2975" w:type="pct"/>
            <w:gridSpan w:val="2"/>
            <w:tcBorders>
              <w:top w:val="single" w:color="FFFFFF" w:sz="8" w:space="0"/>
              <w:left w:val="nil"/>
              <w:bottom w:val="single" w:color="FFFFFF" w:sz="8" w:space="0"/>
              <w:right w:val="single" w:color="FFFFFF" w:sz="8" w:space="0"/>
            </w:tcBorders>
            <w:shd w:val="clear" w:color="auto" w:fill="F2F2F2"/>
            <w:hideMark/>
          </w:tcPr>
          <w:p w:rsidR="00E46483" w:rsidRDefault="00E46483" w14:paraId="37C8A902" w14:textId="77777777">
            <w:pPr>
              <w:spacing w:after="160" w:line="256" w:lineRule="auto"/>
              <w:rPr>
                <w:rFonts w:ascii="Calibri" w:hAnsi="Calibri" w:eastAsia="Calibri" w:cs="Calibri"/>
                <w:lang w:eastAsia="en-US"/>
              </w:rPr>
            </w:pPr>
            <w:r>
              <w:rPr>
                <w:rFonts w:ascii="Calibri" w:hAnsi="Calibri" w:eastAsia="Calibri" w:cs="Calibri"/>
                <w:lang w:eastAsia="en-US"/>
              </w:rPr>
              <w:t xml:space="preserve">Opname van een </w:t>
            </w:r>
            <w:proofErr w:type="spellStart"/>
            <w:r>
              <w:rPr>
                <w:rFonts w:ascii="Calibri" w:hAnsi="Calibri" w:eastAsia="Calibri" w:cs="Calibri"/>
                <w:b/>
                <w:bCs/>
                <w:lang w:eastAsia="en-US"/>
              </w:rPr>
              <w:t>aanmerkelijkbelangvoorbehoud</w:t>
            </w:r>
            <w:proofErr w:type="spellEnd"/>
            <w:r>
              <w:rPr>
                <w:rFonts w:ascii="Calibri" w:hAnsi="Calibri" w:eastAsia="Calibri" w:cs="Calibri"/>
                <w:lang w:eastAsia="en-US"/>
              </w:rPr>
              <w:t xml:space="preserve"> in het vermogenswinstartikel en het dividendartikel</w:t>
            </w:r>
          </w:p>
        </w:tc>
        <w:tc>
          <w:tcPr>
            <w:tcW w:w="295" w:type="pct"/>
            <w:tcBorders>
              <w:top w:val="nil"/>
              <w:left w:val="nil"/>
              <w:bottom w:val="single" w:color="FFFFFF" w:sz="8" w:space="0"/>
              <w:right w:val="single" w:color="FFFFFF" w:sz="8" w:space="0"/>
            </w:tcBorders>
            <w:shd w:val="clear" w:color="auto" w:fill="F2F2F2"/>
          </w:tcPr>
          <w:p w:rsidR="00E46483" w:rsidRDefault="00E46483" w14:paraId="28088726" w14:textId="6CD2456F">
            <w:pPr>
              <w:spacing w:after="160" w:line="256" w:lineRule="auto"/>
              <w:jc w:val="center"/>
              <w:rPr>
                <w:rFonts w:ascii="Calibri" w:hAnsi="Calibri" w:eastAsia="Calibri" w:cs="Calibri"/>
                <w:lang w:eastAsia="en-US"/>
              </w:rPr>
            </w:pPr>
          </w:p>
        </w:tc>
        <w:tc>
          <w:tcPr>
            <w:tcW w:w="317" w:type="pct"/>
            <w:tcBorders>
              <w:top w:val="nil"/>
              <w:left w:val="nil"/>
              <w:bottom w:val="single" w:color="FFFFFF" w:sz="8" w:space="0"/>
              <w:right w:val="single" w:color="FFFFFF" w:sz="4" w:space="0"/>
            </w:tcBorders>
            <w:shd w:val="clear" w:color="auto" w:fill="F2F2F2"/>
          </w:tcPr>
          <w:p w:rsidR="00E46483" w:rsidRDefault="00E46483" w14:paraId="6A3572FA" w14:textId="10461CF9">
            <w:pPr>
              <w:spacing w:after="160" w:line="256" w:lineRule="auto"/>
              <w:jc w:val="center"/>
              <w:rPr>
                <w:rFonts w:ascii="Calibri" w:hAnsi="Calibri" w:eastAsia="Calibri" w:cs="Calibri"/>
                <w:lang w:eastAsia="en-US"/>
              </w:rPr>
            </w:pPr>
          </w:p>
        </w:tc>
        <w:tc>
          <w:tcPr>
            <w:tcW w:w="309" w:type="pct"/>
            <w:tcBorders>
              <w:top w:val="nil"/>
              <w:left w:val="single" w:color="FFFFFF" w:sz="8" w:space="0"/>
              <w:bottom w:val="single" w:color="FFFFFF" w:sz="8" w:space="0"/>
              <w:right w:val="single" w:color="FFFFFF" w:sz="8" w:space="0"/>
            </w:tcBorders>
            <w:shd w:val="clear" w:color="auto" w:fill="F2F2F2"/>
          </w:tcPr>
          <w:p w:rsidR="00E46483" w:rsidRDefault="00E46483" w14:paraId="1F88C72D" w14:textId="36A26D41">
            <w:pPr>
              <w:spacing w:after="160" w:line="256" w:lineRule="auto"/>
              <w:jc w:val="center"/>
              <w:rPr>
                <w:rFonts w:ascii="Calibri" w:hAnsi="Calibri" w:eastAsia="Calibri" w:cs="Calibri"/>
                <w:lang w:eastAsia="en-US"/>
              </w:rPr>
            </w:pPr>
          </w:p>
        </w:tc>
        <w:tc>
          <w:tcPr>
            <w:tcW w:w="287" w:type="pct"/>
            <w:tcBorders>
              <w:top w:val="nil"/>
              <w:left w:val="nil"/>
              <w:bottom w:val="single" w:color="FFFFFF" w:sz="8" w:space="0"/>
              <w:right w:val="single" w:color="FFFFFF" w:sz="4" w:space="0"/>
            </w:tcBorders>
            <w:shd w:val="clear" w:color="auto" w:fill="F2F2F2"/>
          </w:tcPr>
          <w:p w:rsidRPr="001C2B2F" w:rsidR="00E46483" w:rsidP="00EF3DD9" w:rsidRDefault="00EF3DD9" w14:paraId="5D4DC178" w14:textId="3358FA67">
            <w:pPr>
              <w:spacing w:after="160" w:line="256" w:lineRule="auto"/>
              <w:rPr>
                <w:rFonts w:ascii="Calibri" w:hAnsi="Calibri" w:eastAsia="Calibri" w:cs="Calibri"/>
                <w:b/>
                <w:bCs/>
                <w:lang w:eastAsia="en-US"/>
              </w:rPr>
            </w:pPr>
            <w:r w:rsidRPr="001C2B2F">
              <w:rPr>
                <w:rFonts w:ascii="Calibri" w:hAnsi="Calibri" w:eastAsia="Calibri" w:cs="Calibri"/>
                <w:b/>
                <w:bCs/>
                <w:lang w:eastAsia="en-US"/>
              </w:rPr>
              <w:t>x</w:t>
            </w:r>
          </w:p>
        </w:tc>
        <w:tc>
          <w:tcPr>
            <w:tcW w:w="464" w:type="pct"/>
            <w:tcBorders>
              <w:top w:val="nil"/>
              <w:left w:val="single" w:color="FFFFFF" w:sz="8" w:space="0"/>
              <w:bottom w:val="single" w:color="FFFFFF" w:sz="8" w:space="0"/>
              <w:right w:val="single" w:color="FFFFFF" w:sz="4" w:space="0"/>
            </w:tcBorders>
            <w:shd w:val="clear" w:color="auto" w:fill="F2F2F2"/>
          </w:tcPr>
          <w:p w:rsidR="00E46483" w:rsidRDefault="00E46483" w14:paraId="0B03F44F" w14:textId="3C2D745A">
            <w:pPr>
              <w:spacing w:after="160" w:line="256" w:lineRule="auto"/>
              <w:jc w:val="center"/>
              <w:rPr>
                <w:rFonts w:ascii="Calibri" w:hAnsi="Calibri" w:eastAsia="Calibri" w:cs="Calibri"/>
                <w:lang w:eastAsia="en-US"/>
              </w:rPr>
            </w:pPr>
          </w:p>
        </w:tc>
      </w:tr>
      <w:tr w:rsidR="00086DF8" w:rsidTr="00EA0C44" w14:paraId="3906688B" w14:textId="77777777">
        <w:trPr>
          <w:trHeight w:val="570"/>
        </w:trPr>
        <w:tc>
          <w:tcPr>
            <w:tcW w:w="353"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369B304B" w14:textId="77777777">
            <w:pPr>
              <w:spacing w:after="160" w:line="256" w:lineRule="auto"/>
              <w:rPr>
                <w:rFonts w:ascii="Calibri" w:hAnsi="Calibri" w:eastAsia="Calibri" w:cs="Calibri"/>
                <w:lang w:eastAsia="en-US"/>
              </w:rPr>
            </w:pPr>
            <w:r>
              <w:rPr>
                <w:rFonts w:ascii="Calibri" w:hAnsi="Calibri" w:eastAsia="Calibri" w:cs="Calibri"/>
                <w:lang w:eastAsia="en-US"/>
              </w:rPr>
              <w:t>4.7</w:t>
            </w:r>
          </w:p>
        </w:tc>
        <w:tc>
          <w:tcPr>
            <w:tcW w:w="2975" w:type="pct"/>
            <w:gridSpan w:val="2"/>
            <w:tcBorders>
              <w:top w:val="single" w:color="FFFFFF" w:sz="8" w:space="0"/>
              <w:left w:val="nil"/>
              <w:bottom w:val="single" w:color="FFFFFF" w:sz="8" w:space="0"/>
              <w:right w:val="single" w:color="FFFFFF" w:sz="8" w:space="0"/>
            </w:tcBorders>
            <w:shd w:val="clear" w:color="auto" w:fill="F2F2F2"/>
            <w:hideMark/>
          </w:tcPr>
          <w:p w:rsidR="00E46483" w:rsidRDefault="00E46483" w14:paraId="7A9884D6" w14:textId="77777777">
            <w:pPr>
              <w:spacing w:after="160" w:line="256" w:lineRule="auto"/>
              <w:rPr>
                <w:rFonts w:ascii="Calibri" w:hAnsi="Calibri" w:eastAsia="Calibri" w:cs="Calibri"/>
                <w:lang w:eastAsia="en-US"/>
              </w:rPr>
            </w:pPr>
            <w:r>
              <w:rPr>
                <w:rFonts w:ascii="Calibri" w:hAnsi="Calibri" w:eastAsia="Calibri" w:cs="Calibri"/>
                <w:lang w:eastAsia="en-US"/>
              </w:rPr>
              <w:t xml:space="preserve">Opname van een bepaling waarin is vastgelegd dat inkomsten genoten bij de </w:t>
            </w:r>
            <w:r>
              <w:rPr>
                <w:rFonts w:ascii="Calibri" w:hAnsi="Calibri" w:eastAsia="Calibri" w:cs="Calibri"/>
                <w:b/>
                <w:bCs/>
                <w:lang w:eastAsia="en-US"/>
              </w:rPr>
              <w:t>inkoop van aandelen of bij liquidatie</w:t>
            </w:r>
            <w:r>
              <w:rPr>
                <w:rFonts w:ascii="Calibri" w:hAnsi="Calibri" w:eastAsia="Calibri" w:cs="Calibri"/>
                <w:lang w:eastAsia="en-US"/>
              </w:rPr>
              <w:t xml:space="preserve"> worden beheerst door het dividendartikel</w:t>
            </w:r>
          </w:p>
        </w:tc>
        <w:tc>
          <w:tcPr>
            <w:tcW w:w="295" w:type="pct"/>
            <w:tcBorders>
              <w:top w:val="nil"/>
              <w:left w:val="nil"/>
              <w:bottom w:val="single" w:color="FFFFFF" w:sz="8" w:space="0"/>
              <w:right w:val="single" w:color="FFFFFF" w:sz="8" w:space="0"/>
            </w:tcBorders>
            <w:shd w:val="clear" w:color="auto" w:fill="F2F2F2"/>
          </w:tcPr>
          <w:p w:rsidR="00E46483" w:rsidRDefault="00E46483" w14:paraId="482CEC8B" w14:textId="68892B9E">
            <w:pPr>
              <w:spacing w:after="160" w:line="256" w:lineRule="auto"/>
              <w:jc w:val="center"/>
              <w:rPr>
                <w:rFonts w:ascii="Calibri" w:hAnsi="Calibri" w:eastAsia="Calibri" w:cs="Calibri"/>
                <w:lang w:eastAsia="en-US"/>
              </w:rPr>
            </w:pPr>
          </w:p>
        </w:tc>
        <w:tc>
          <w:tcPr>
            <w:tcW w:w="317" w:type="pct"/>
            <w:tcBorders>
              <w:top w:val="nil"/>
              <w:left w:val="nil"/>
              <w:bottom w:val="single" w:color="FFFFFF" w:sz="8" w:space="0"/>
              <w:right w:val="single" w:color="FFFFFF" w:sz="4" w:space="0"/>
            </w:tcBorders>
            <w:shd w:val="clear" w:color="auto" w:fill="F2F2F2"/>
          </w:tcPr>
          <w:p w:rsidR="00E46483" w:rsidRDefault="00E46483" w14:paraId="7E7B726D" w14:textId="432E769D">
            <w:pPr>
              <w:spacing w:after="160" w:line="256" w:lineRule="auto"/>
              <w:jc w:val="center"/>
              <w:rPr>
                <w:rFonts w:ascii="Calibri" w:hAnsi="Calibri" w:eastAsia="Calibri" w:cs="Calibri"/>
                <w:lang w:eastAsia="en-US"/>
              </w:rPr>
            </w:pPr>
          </w:p>
        </w:tc>
        <w:tc>
          <w:tcPr>
            <w:tcW w:w="309" w:type="pct"/>
            <w:tcBorders>
              <w:top w:val="nil"/>
              <w:left w:val="single" w:color="FFFFFF" w:sz="8" w:space="0"/>
              <w:bottom w:val="single" w:color="FFFFFF" w:sz="8" w:space="0"/>
              <w:right w:val="single" w:color="FFFFFF" w:sz="8" w:space="0"/>
            </w:tcBorders>
            <w:shd w:val="clear" w:color="auto" w:fill="F2F2F2"/>
          </w:tcPr>
          <w:p w:rsidR="00E46483" w:rsidRDefault="00E46483" w14:paraId="60E1A8F2" w14:textId="1448AD56">
            <w:pPr>
              <w:spacing w:after="160" w:line="256" w:lineRule="auto"/>
              <w:jc w:val="center"/>
              <w:rPr>
                <w:rFonts w:ascii="Calibri" w:hAnsi="Calibri" w:eastAsia="Calibri" w:cs="Calibri"/>
                <w:lang w:eastAsia="en-US"/>
              </w:rPr>
            </w:pPr>
          </w:p>
        </w:tc>
        <w:tc>
          <w:tcPr>
            <w:tcW w:w="287" w:type="pct"/>
            <w:tcBorders>
              <w:top w:val="nil"/>
              <w:left w:val="nil"/>
              <w:bottom w:val="single" w:color="FFFFFF" w:sz="8" w:space="0"/>
              <w:right w:val="single" w:color="FFFFFF" w:sz="4" w:space="0"/>
            </w:tcBorders>
            <w:shd w:val="clear" w:color="auto" w:fill="F2F2F2"/>
          </w:tcPr>
          <w:p w:rsidRPr="001C2B2F" w:rsidR="00E46483" w:rsidP="00EF3DD9" w:rsidRDefault="00EF3DD9" w14:paraId="4C1B34BD" w14:textId="116F97B1">
            <w:pPr>
              <w:spacing w:after="160" w:line="256" w:lineRule="auto"/>
              <w:rPr>
                <w:rFonts w:ascii="Calibri" w:hAnsi="Calibri" w:eastAsia="Calibri" w:cs="Calibri"/>
                <w:b/>
                <w:bCs/>
                <w:lang w:eastAsia="en-US"/>
              </w:rPr>
            </w:pPr>
            <w:r w:rsidRPr="001C2B2F">
              <w:rPr>
                <w:rFonts w:ascii="Calibri" w:hAnsi="Calibri" w:eastAsia="Calibri" w:cs="Calibri"/>
                <w:b/>
                <w:bCs/>
                <w:lang w:eastAsia="en-US"/>
              </w:rPr>
              <w:t>x</w:t>
            </w:r>
          </w:p>
        </w:tc>
        <w:tc>
          <w:tcPr>
            <w:tcW w:w="464" w:type="pct"/>
            <w:tcBorders>
              <w:top w:val="nil"/>
              <w:left w:val="single" w:color="FFFFFF" w:sz="8" w:space="0"/>
              <w:bottom w:val="single" w:color="FFFFFF" w:sz="8" w:space="0"/>
              <w:right w:val="single" w:color="FFFFFF" w:sz="4" w:space="0"/>
            </w:tcBorders>
            <w:shd w:val="clear" w:color="auto" w:fill="F2F2F2"/>
          </w:tcPr>
          <w:p w:rsidR="00E46483" w:rsidRDefault="00E46483" w14:paraId="4AC314EB" w14:textId="59BEB061">
            <w:pPr>
              <w:spacing w:after="160" w:line="256" w:lineRule="auto"/>
              <w:jc w:val="center"/>
              <w:rPr>
                <w:rFonts w:ascii="Calibri" w:hAnsi="Calibri" w:eastAsia="Calibri" w:cs="Calibri"/>
                <w:lang w:eastAsia="en-US"/>
              </w:rPr>
            </w:pPr>
          </w:p>
        </w:tc>
      </w:tr>
      <w:tr w:rsidR="00086DF8" w:rsidTr="00EA0C44" w14:paraId="5D9DD36D" w14:textId="77777777">
        <w:trPr>
          <w:trHeight w:val="540"/>
        </w:trPr>
        <w:tc>
          <w:tcPr>
            <w:tcW w:w="353"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45E568EC" w14:textId="77777777">
            <w:pPr>
              <w:spacing w:after="160" w:line="256" w:lineRule="auto"/>
              <w:rPr>
                <w:rFonts w:ascii="Calibri" w:hAnsi="Calibri" w:eastAsia="Calibri" w:cs="Calibri"/>
                <w:lang w:eastAsia="en-US"/>
              </w:rPr>
            </w:pPr>
            <w:r>
              <w:rPr>
                <w:rFonts w:ascii="Calibri" w:hAnsi="Calibri" w:eastAsia="Calibri" w:cs="Calibri"/>
                <w:lang w:eastAsia="en-US"/>
              </w:rPr>
              <w:t>4.8</w:t>
            </w:r>
          </w:p>
        </w:tc>
        <w:tc>
          <w:tcPr>
            <w:tcW w:w="2975" w:type="pct"/>
            <w:gridSpan w:val="2"/>
            <w:tcBorders>
              <w:top w:val="single" w:color="FFFFFF" w:sz="8" w:space="0"/>
              <w:left w:val="nil"/>
              <w:bottom w:val="single" w:color="FFFFFF" w:sz="8" w:space="0"/>
              <w:right w:val="single" w:color="FFFFFF" w:sz="8" w:space="0"/>
            </w:tcBorders>
            <w:shd w:val="clear" w:color="auto" w:fill="F2F2F2"/>
            <w:hideMark/>
          </w:tcPr>
          <w:p w:rsidR="00E46483" w:rsidRDefault="00E46483" w14:paraId="0CF70A11" w14:textId="77777777">
            <w:pPr>
              <w:spacing w:after="160" w:line="256" w:lineRule="auto"/>
              <w:rPr>
                <w:rFonts w:ascii="Calibri" w:hAnsi="Calibri" w:eastAsia="Calibri" w:cs="Calibri"/>
                <w:lang w:eastAsia="en-US"/>
              </w:rPr>
            </w:pPr>
            <w:r>
              <w:rPr>
                <w:rFonts w:ascii="Calibri" w:hAnsi="Calibri" w:eastAsia="Calibri" w:cs="Calibri"/>
                <w:lang w:eastAsia="en-US"/>
              </w:rPr>
              <w:t xml:space="preserve">Opname van een woonstaatheffing voor vermogenswinsten behaald met de verkoop van </w:t>
            </w:r>
            <w:r>
              <w:rPr>
                <w:rFonts w:ascii="Calibri" w:hAnsi="Calibri" w:eastAsia="Calibri" w:cs="Calibri"/>
                <w:b/>
                <w:bCs/>
                <w:lang w:eastAsia="en-US"/>
              </w:rPr>
              <w:t xml:space="preserve">aandelen in </w:t>
            </w:r>
            <w:proofErr w:type="spellStart"/>
            <w:r>
              <w:rPr>
                <w:rFonts w:ascii="Calibri" w:hAnsi="Calibri" w:eastAsia="Calibri" w:cs="Calibri"/>
                <w:b/>
                <w:bCs/>
                <w:lang w:eastAsia="en-US"/>
              </w:rPr>
              <w:t>onroerendezaakvennootschappen</w:t>
            </w:r>
            <w:proofErr w:type="spellEnd"/>
            <w:r>
              <w:rPr>
                <w:rFonts w:ascii="Calibri" w:hAnsi="Calibri" w:eastAsia="Calibri" w:cs="Calibri"/>
                <w:b/>
                <w:bCs/>
                <w:lang w:eastAsia="en-US"/>
              </w:rPr>
              <w:t xml:space="preserve">, </w:t>
            </w:r>
            <w:r>
              <w:rPr>
                <w:rFonts w:ascii="Calibri" w:hAnsi="Calibri" w:eastAsia="Calibri" w:cs="Calibri"/>
                <w:lang w:eastAsia="en-US"/>
              </w:rPr>
              <w:t>tenzij er sprake is van verdragsmisbruik</w:t>
            </w:r>
          </w:p>
        </w:tc>
        <w:tc>
          <w:tcPr>
            <w:tcW w:w="295" w:type="pct"/>
            <w:tcBorders>
              <w:top w:val="nil"/>
              <w:left w:val="nil"/>
              <w:bottom w:val="single" w:color="FFFFFF" w:sz="8" w:space="0"/>
              <w:right w:val="single" w:color="FFFFFF" w:sz="8" w:space="0"/>
            </w:tcBorders>
            <w:shd w:val="clear" w:color="auto" w:fill="F2F2F2"/>
          </w:tcPr>
          <w:p w:rsidR="00E46483" w:rsidRDefault="00E46483" w14:paraId="7C49E9F7" w14:textId="55348DBD">
            <w:pPr>
              <w:spacing w:after="160" w:line="256" w:lineRule="auto"/>
              <w:jc w:val="center"/>
              <w:rPr>
                <w:rFonts w:ascii="Calibri" w:hAnsi="Calibri" w:eastAsia="Calibri" w:cs="Calibri"/>
                <w:lang w:eastAsia="en-US"/>
              </w:rPr>
            </w:pPr>
          </w:p>
        </w:tc>
        <w:tc>
          <w:tcPr>
            <w:tcW w:w="317" w:type="pct"/>
            <w:tcBorders>
              <w:top w:val="nil"/>
              <w:left w:val="nil"/>
              <w:bottom w:val="single" w:color="FFFFFF" w:sz="8" w:space="0"/>
              <w:right w:val="single" w:color="FFFFFF" w:sz="4" w:space="0"/>
            </w:tcBorders>
            <w:shd w:val="clear" w:color="auto" w:fill="F2F2F2"/>
          </w:tcPr>
          <w:p w:rsidR="00E46483" w:rsidRDefault="00E46483" w14:paraId="3AA1A6FC" w14:textId="77777777">
            <w:pPr>
              <w:rPr>
                <w:rFonts w:ascii="Calibri" w:hAnsi="Calibri" w:eastAsia="Calibri" w:cs="Calibri"/>
                <w:lang w:eastAsia="en-US"/>
              </w:rPr>
            </w:pPr>
          </w:p>
        </w:tc>
        <w:tc>
          <w:tcPr>
            <w:tcW w:w="309" w:type="pct"/>
            <w:tcBorders>
              <w:top w:val="nil"/>
              <w:left w:val="single" w:color="FFFFFF" w:sz="8" w:space="0"/>
              <w:bottom w:val="single" w:color="FFFFFF" w:sz="8" w:space="0"/>
              <w:right w:val="single" w:color="FFFFFF" w:sz="8" w:space="0"/>
            </w:tcBorders>
            <w:shd w:val="clear" w:color="auto" w:fill="F2F2F2"/>
          </w:tcPr>
          <w:p w:rsidR="00E46483" w:rsidRDefault="00E46483" w14:paraId="668FEDEE" w14:textId="1CFDF1DE">
            <w:pPr>
              <w:spacing w:after="160" w:line="256" w:lineRule="auto"/>
              <w:jc w:val="center"/>
              <w:rPr>
                <w:rFonts w:ascii="Calibri" w:hAnsi="Calibri" w:eastAsia="Calibri" w:cs="Calibri"/>
                <w:b/>
                <w:lang w:eastAsia="en-US"/>
              </w:rPr>
            </w:pPr>
          </w:p>
        </w:tc>
        <w:tc>
          <w:tcPr>
            <w:tcW w:w="287" w:type="pct"/>
            <w:tcBorders>
              <w:top w:val="nil"/>
              <w:left w:val="nil"/>
              <w:bottom w:val="single" w:color="FFFFFF" w:sz="8" w:space="0"/>
              <w:right w:val="single" w:color="FFFFFF" w:sz="4" w:space="0"/>
            </w:tcBorders>
            <w:shd w:val="clear" w:color="auto" w:fill="F2F2F2"/>
          </w:tcPr>
          <w:p w:rsidRPr="001C2B2F" w:rsidR="00E46483" w:rsidP="00EF3DD9" w:rsidRDefault="00EF3DD9" w14:paraId="3AA7C23E" w14:textId="677BECDA">
            <w:pPr>
              <w:spacing w:after="160" w:line="256" w:lineRule="auto"/>
              <w:rPr>
                <w:rFonts w:ascii="Calibri" w:hAnsi="Calibri" w:eastAsia="Calibri" w:cs="Calibri"/>
                <w:b/>
                <w:bCs/>
                <w:lang w:eastAsia="en-US"/>
              </w:rPr>
            </w:pPr>
            <w:r w:rsidRPr="001C2B2F">
              <w:rPr>
                <w:rFonts w:ascii="Calibri" w:hAnsi="Calibri" w:eastAsia="Calibri" w:cs="Calibri"/>
                <w:b/>
                <w:bCs/>
                <w:lang w:eastAsia="en-US"/>
              </w:rPr>
              <w:t>x</w:t>
            </w:r>
          </w:p>
        </w:tc>
        <w:tc>
          <w:tcPr>
            <w:tcW w:w="464" w:type="pct"/>
            <w:tcBorders>
              <w:top w:val="nil"/>
              <w:left w:val="single" w:color="FFFFFF" w:sz="8" w:space="0"/>
              <w:bottom w:val="single" w:color="FFFFFF" w:sz="8" w:space="0"/>
              <w:right w:val="single" w:color="FFFFFF" w:sz="4" w:space="0"/>
            </w:tcBorders>
            <w:shd w:val="clear" w:color="auto" w:fill="F2F2F2"/>
          </w:tcPr>
          <w:p w:rsidR="00E46483" w:rsidRDefault="00E46483" w14:paraId="50D384E3" w14:textId="715B2A48">
            <w:pPr>
              <w:spacing w:after="160" w:line="256" w:lineRule="auto"/>
              <w:jc w:val="center"/>
              <w:rPr>
                <w:rFonts w:ascii="Calibri" w:hAnsi="Calibri" w:eastAsia="Calibri" w:cs="Calibri"/>
                <w:lang w:eastAsia="en-US"/>
              </w:rPr>
            </w:pPr>
          </w:p>
        </w:tc>
      </w:tr>
      <w:tr w:rsidR="00086DF8" w:rsidTr="00EA0C44" w14:paraId="744D4E72" w14:textId="77777777">
        <w:trPr>
          <w:trHeight w:val="600"/>
        </w:trPr>
        <w:tc>
          <w:tcPr>
            <w:tcW w:w="353" w:type="pct"/>
            <w:tcBorders>
              <w:top w:val="nil"/>
              <w:left w:val="single" w:color="FFFFFF" w:sz="4" w:space="0"/>
              <w:bottom w:val="single" w:color="FFFFFF" w:sz="8" w:space="0"/>
              <w:right w:val="single" w:color="FFFFFF" w:sz="8" w:space="0"/>
            </w:tcBorders>
            <w:shd w:val="clear" w:color="auto" w:fill="DDEBF7"/>
            <w:vAlign w:val="bottom"/>
            <w:hideMark/>
          </w:tcPr>
          <w:p w:rsidR="00E46483" w:rsidRDefault="00E46483" w14:paraId="0AC4EA12" w14:textId="77777777">
            <w:pPr>
              <w:spacing w:after="160" w:line="256" w:lineRule="auto"/>
              <w:rPr>
                <w:rFonts w:ascii="Calibri" w:hAnsi="Calibri" w:eastAsia="Calibri" w:cs="Calibri"/>
                <w:i/>
                <w:iCs/>
                <w:color w:val="auto"/>
                <w:lang w:eastAsia="en-US"/>
              </w:rPr>
            </w:pPr>
            <w:r>
              <w:rPr>
                <w:rFonts w:ascii="Calibri" w:hAnsi="Calibri" w:eastAsia="Calibri" w:cs="Calibri"/>
                <w:i/>
                <w:iCs/>
                <w:lang w:eastAsia="en-US"/>
              </w:rPr>
              <w:t> </w:t>
            </w:r>
          </w:p>
        </w:tc>
        <w:tc>
          <w:tcPr>
            <w:tcW w:w="2975" w:type="pct"/>
            <w:gridSpan w:val="2"/>
            <w:shd w:val="clear" w:color="auto" w:fill="DDEBF7"/>
            <w:vAlign w:val="bottom"/>
            <w:hideMark/>
          </w:tcPr>
          <w:p w:rsidR="00E46483" w:rsidRDefault="00E46483" w14:paraId="3F54767A" w14:textId="77777777">
            <w:pPr>
              <w:spacing w:after="160" w:line="256" w:lineRule="auto"/>
              <w:rPr>
                <w:rFonts w:ascii="Calibri" w:hAnsi="Calibri" w:eastAsia="Calibri" w:cs="Calibri"/>
                <w:b/>
                <w:bCs/>
                <w:i/>
                <w:iCs/>
                <w:lang w:eastAsia="en-US"/>
              </w:rPr>
            </w:pPr>
            <w:r>
              <w:rPr>
                <w:rFonts w:ascii="Calibri" w:hAnsi="Calibri" w:eastAsia="Calibri" w:cs="Calibri"/>
                <w:b/>
                <w:bCs/>
                <w:i/>
                <w:iCs/>
                <w:lang w:eastAsia="en-US"/>
              </w:rPr>
              <w:t>Arbeid</w:t>
            </w:r>
          </w:p>
        </w:tc>
        <w:tc>
          <w:tcPr>
            <w:tcW w:w="295" w:type="pct"/>
            <w:tcBorders>
              <w:top w:val="nil"/>
              <w:left w:val="single" w:color="FFFFFF" w:sz="8" w:space="0"/>
              <w:bottom w:val="single" w:color="FFFFFF" w:sz="8" w:space="0"/>
              <w:right w:val="single" w:color="FFFFFF" w:sz="8" w:space="0"/>
            </w:tcBorders>
            <w:shd w:val="clear" w:color="auto" w:fill="DDEBF7"/>
          </w:tcPr>
          <w:p w:rsidR="00E46483" w:rsidRDefault="00E46483" w14:paraId="2651FA2B" w14:textId="7271A1BD">
            <w:pPr>
              <w:spacing w:after="160" w:line="256" w:lineRule="auto"/>
              <w:jc w:val="center"/>
              <w:rPr>
                <w:rFonts w:ascii="Calibri" w:hAnsi="Calibri" w:eastAsia="Calibri" w:cs="Calibri"/>
                <w:lang w:eastAsia="en-US"/>
              </w:rPr>
            </w:pPr>
          </w:p>
        </w:tc>
        <w:tc>
          <w:tcPr>
            <w:tcW w:w="317" w:type="pct"/>
            <w:tcBorders>
              <w:top w:val="nil"/>
              <w:left w:val="nil"/>
              <w:bottom w:val="single" w:color="FFFFFF" w:sz="8" w:space="0"/>
              <w:right w:val="single" w:color="FFFFFF" w:sz="8" w:space="0"/>
            </w:tcBorders>
            <w:shd w:val="clear" w:color="auto" w:fill="DDEBF7"/>
          </w:tcPr>
          <w:p w:rsidR="00E46483" w:rsidRDefault="00E46483" w14:paraId="31F700EA" w14:textId="00059D56">
            <w:pPr>
              <w:spacing w:after="160" w:line="256" w:lineRule="auto"/>
              <w:jc w:val="center"/>
              <w:rPr>
                <w:rFonts w:ascii="Calibri" w:hAnsi="Calibri" w:eastAsia="Calibri" w:cs="Calibri"/>
                <w:lang w:eastAsia="en-US"/>
              </w:rPr>
            </w:pPr>
          </w:p>
        </w:tc>
        <w:tc>
          <w:tcPr>
            <w:tcW w:w="309" w:type="pct"/>
            <w:tcBorders>
              <w:top w:val="nil"/>
              <w:left w:val="nil"/>
              <w:bottom w:val="single" w:color="FFFFFF" w:sz="8" w:space="0"/>
              <w:right w:val="single" w:color="FFFFFF" w:sz="8" w:space="0"/>
            </w:tcBorders>
            <w:shd w:val="clear" w:color="auto" w:fill="DDEBF7"/>
          </w:tcPr>
          <w:p w:rsidR="00E46483" w:rsidRDefault="00E46483" w14:paraId="6BEADACF" w14:textId="3CDCDC8B">
            <w:pPr>
              <w:spacing w:after="160" w:line="256" w:lineRule="auto"/>
              <w:jc w:val="center"/>
              <w:rPr>
                <w:rFonts w:ascii="Calibri" w:hAnsi="Calibri" w:eastAsia="Calibri" w:cs="Calibri"/>
                <w:lang w:eastAsia="en-US"/>
              </w:rPr>
            </w:pPr>
          </w:p>
        </w:tc>
        <w:tc>
          <w:tcPr>
            <w:tcW w:w="287" w:type="pct"/>
            <w:tcBorders>
              <w:top w:val="nil"/>
              <w:left w:val="nil"/>
              <w:bottom w:val="single" w:color="FFFFFF" w:sz="8" w:space="0"/>
              <w:right w:val="single" w:color="FFFFFF" w:sz="8" w:space="0"/>
            </w:tcBorders>
            <w:shd w:val="clear" w:color="auto" w:fill="DDEBF7"/>
          </w:tcPr>
          <w:p w:rsidRPr="001C2B2F" w:rsidR="00E46483" w:rsidP="00EF3DD9" w:rsidRDefault="00E46483" w14:paraId="2BD9342E" w14:textId="7EDB446C">
            <w:pPr>
              <w:spacing w:after="160" w:line="256" w:lineRule="auto"/>
              <w:rPr>
                <w:rFonts w:ascii="Calibri" w:hAnsi="Calibri" w:eastAsia="Calibri" w:cs="Calibri"/>
                <w:b/>
                <w:bCs/>
                <w:lang w:eastAsia="en-US"/>
              </w:rPr>
            </w:pPr>
          </w:p>
        </w:tc>
        <w:tc>
          <w:tcPr>
            <w:tcW w:w="464" w:type="pct"/>
            <w:tcBorders>
              <w:top w:val="nil"/>
              <w:left w:val="nil"/>
              <w:bottom w:val="single" w:color="FFFFFF" w:sz="8" w:space="0"/>
              <w:right w:val="single" w:color="FFFFFF" w:sz="4" w:space="0"/>
            </w:tcBorders>
            <w:shd w:val="clear" w:color="auto" w:fill="DDEBF7"/>
          </w:tcPr>
          <w:p w:rsidR="00E46483" w:rsidRDefault="00E46483" w14:paraId="46B3A1A7" w14:textId="5C2E7F6C">
            <w:pPr>
              <w:spacing w:after="160" w:line="256" w:lineRule="auto"/>
              <w:jc w:val="center"/>
              <w:rPr>
                <w:rFonts w:ascii="Calibri" w:hAnsi="Calibri" w:eastAsia="Calibri" w:cs="Calibri"/>
                <w:lang w:eastAsia="en-US"/>
              </w:rPr>
            </w:pPr>
          </w:p>
        </w:tc>
      </w:tr>
      <w:tr w:rsidR="00086DF8" w:rsidTr="00EA0C44" w14:paraId="73EE95F8" w14:textId="77777777">
        <w:trPr>
          <w:trHeight w:val="540"/>
        </w:trPr>
        <w:tc>
          <w:tcPr>
            <w:tcW w:w="353"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54C74FE4" w14:textId="77777777">
            <w:pPr>
              <w:spacing w:after="160" w:line="256" w:lineRule="auto"/>
              <w:rPr>
                <w:rFonts w:ascii="Calibri" w:hAnsi="Calibri" w:eastAsia="Calibri" w:cs="Calibri"/>
                <w:lang w:eastAsia="en-US"/>
              </w:rPr>
            </w:pPr>
            <w:r>
              <w:rPr>
                <w:rFonts w:ascii="Calibri" w:hAnsi="Calibri" w:eastAsia="Calibri" w:cs="Calibri"/>
                <w:lang w:eastAsia="en-US"/>
              </w:rPr>
              <w:t>4.10</w:t>
            </w:r>
          </w:p>
        </w:tc>
        <w:tc>
          <w:tcPr>
            <w:tcW w:w="2975" w:type="pct"/>
            <w:gridSpan w:val="2"/>
            <w:tcBorders>
              <w:top w:val="single" w:color="FFFFFF" w:sz="8" w:space="0"/>
              <w:left w:val="nil"/>
              <w:bottom w:val="single" w:color="FFFFFF" w:sz="8" w:space="0"/>
              <w:right w:val="single" w:color="FFFFFF" w:sz="8" w:space="0"/>
            </w:tcBorders>
            <w:shd w:val="clear" w:color="auto" w:fill="F2F2F2"/>
            <w:hideMark/>
          </w:tcPr>
          <w:p w:rsidR="00E46483" w:rsidRDefault="00E46483" w14:paraId="7D50CDFE" w14:textId="77777777">
            <w:pPr>
              <w:spacing w:after="160" w:line="256" w:lineRule="auto"/>
              <w:rPr>
                <w:rFonts w:ascii="Calibri" w:hAnsi="Calibri" w:eastAsia="Calibri" w:cs="Calibri"/>
                <w:lang w:eastAsia="en-US"/>
              </w:rPr>
            </w:pPr>
            <w:r>
              <w:rPr>
                <w:rFonts w:ascii="Calibri" w:hAnsi="Calibri" w:eastAsia="Calibri" w:cs="Calibri"/>
                <w:lang w:eastAsia="en-US"/>
              </w:rPr>
              <w:t xml:space="preserve">Opname van een bronstaatheffing voor gefacilieerd opgebouwde </w:t>
            </w:r>
            <w:r>
              <w:rPr>
                <w:rFonts w:ascii="Calibri" w:hAnsi="Calibri" w:eastAsia="Calibri" w:cs="Calibri"/>
                <w:b/>
                <w:bCs/>
                <w:lang w:eastAsia="en-US"/>
              </w:rPr>
              <w:t xml:space="preserve">pensioenen </w:t>
            </w:r>
            <w:r>
              <w:rPr>
                <w:rFonts w:ascii="Calibri" w:hAnsi="Calibri" w:eastAsia="Calibri" w:cs="Calibri"/>
                <w:lang w:eastAsia="en-US"/>
              </w:rPr>
              <w:t>en</w:t>
            </w:r>
            <w:r>
              <w:rPr>
                <w:rFonts w:ascii="Calibri" w:hAnsi="Calibri" w:eastAsia="Calibri" w:cs="Calibri"/>
                <w:b/>
                <w:bCs/>
                <w:lang w:eastAsia="en-US"/>
              </w:rPr>
              <w:t xml:space="preserve"> </w:t>
            </w:r>
            <w:r>
              <w:rPr>
                <w:rFonts w:ascii="Calibri" w:hAnsi="Calibri" w:eastAsia="Calibri" w:cs="Calibri"/>
                <w:lang w:eastAsia="en-US"/>
              </w:rPr>
              <w:t>voor</w:t>
            </w:r>
            <w:r>
              <w:rPr>
                <w:rFonts w:ascii="Calibri" w:hAnsi="Calibri" w:eastAsia="Calibri" w:cs="Calibri"/>
                <w:b/>
                <w:bCs/>
                <w:lang w:eastAsia="en-US"/>
              </w:rPr>
              <w:t xml:space="preserve"> socialezekerheidsuitkeringen</w:t>
            </w:r>
          </w:p>
        </w:tc>
        <w:tc>
          <w:tcPr>
            <w:tcW w:w="295" w:type="pct"/>
            <w:tcBorders>
              <w:top w:val="nil"/>
              <w:left w:val="nil"/>
              <w:bottom w:val="single" w:color="FFFFFF" w:sz="8" w:space="0"/>
              <w:right w:val="single" w:color="FFFFFF" w:sz="8" w:space="0"/>
            </w:tcBorders>
            <w:shd w:val="clear" w:color="auto" w:fill="F2F2F2"/>
          </w:tcPr>
          <w:p w:rsidR="00E46483" w:rsidRDefault="00E46483" w14:paraId="1FFB8642" w14:textId="0DD6F66A">
            <w:pPr>
              <w:spacing w:after="160" w:line="256" w:lineRule="auto"/>
              <w:jc w:val="center"/>
              <w:rPr>
                <w:rFonts w:ascii="Calibri" w:hAnsi="Calibri" w:eastAsia="Calibri" w:cs="Calibri"/>
                <w:lang w:eastAsia="en-US"/>
              </w:rPr>
            </w:pPr>
          </w:p>
        </w:tc>
        <w:tc>
          <w:tcPr>
            <w:tcW w:w="317" w:type="pct"/>
            <w:tcBorders>
              <w:top w:val="nil"/>
              <w:left w:val="nil"/>
              <w:bottom w:val="single" w:color="FFFFFF" w:sz="8" w:space="0"/>
              <w:right w:val="single" w:color="FFFFFF" w:sz="4" w:space="0"/>
            </w:tcBorders>
            <w:shd w:val="clear" w:color="auto" w:fill="F2F2F2"/>
          </w:tcPr>
          <w:p w:rsidR="00E46483" w:rsidRDefault="00E46483" w14:paraId="0F5A448E" w14:textId="3D33F8A7">
            <w:pPr>
              <w:spacing w:after="160" w:line="256" w:lineRule="auto"/>
              <w:jc w:val="center"/>
              <w:rPr>
                <w:rFonts w:ascii="Calibri" w:hAnsi="Calibri" w:eastAsia="Calibri" w:cs="Calibri"/>
                <w:lang w:eastAsia="en-US"/>
              </w:rPr>
            </w:pPr>
          </w:p>
        </w:tc>
        <w:tc>
          <w:tcPr>
            <w:tcW w:w="309" w:type="pct"/>
            <w:tcBorders>
              <w:top w:val="nil"/>
              <w:left w:val="single" w:color="FFFFFF" w:sz="8" w:space="0"/>
              <w:bottom w:val="single" w:color="FFFFFF" w:sz="8" w:space="0"/>
              <w:right w:val="single" w:color="FFFFFF" w:sz="8" w:space="0"/>
            </w:tcBorders>
            <w:shd w:val="clear" w:color="auto" w:fill="F2F2F2"/>
          </w:tcPr>
          <w:p w:rsidR="00E46483" w:rsidRDefault="00E46483" w14:paraId="1504C65E" w14:textId="76F557BE">
            <w:pPr>
              <w:spacing w:after="160" w:line="256" w:lineRule="auto"/>
              <w:jc w:val="center"/>
              <w:rPr>
                <w:rFonts w:ascii="Calibri" w:hAnsi="Calibri" w:eastAsia="Calibri" w:cs="Calibri"/>
                <w:lang w:eastAsia="en-US"/>
              </w:rPr>
            </w:pPr>
          </w:p>
        </w:tc>
        <w:tc>
          <w:tcPr>
            <w:tcW w:w="287" w:type="pct"/>
            <w:tcBorders>
              <w:top w:val="nil"/>
              <w:left w:val="nil"/>
              <w:bottom w:val="single" w:color="FFFFFF" w:sz="8" w:space="0"/>
              <w:right w:val="single" w:color="FFFFFF" w:sz="4" w:space="0"/>
            </w:tcBorders>
            <w:shd w:val="clear" w:color="auto" w:fill="F2F2F2"/>
          </w:tcPr>
          <w:p w:rsidRPr="001C2B2F" w:rsidR="00E46483" w:rsidP="00EF3DD9" w:rsidRDefault="00EF3DD9" w14:paraId="733AC243" w14:textId="7A7FDD48">
            <w:pPr>
              <w:spacing w:after="160" w:line="256" w:lineRule="auto"/>
              <w:rPr>
                <w:rFonts w:ascii="Calibri" w:hAnsi="Calibri" w:eastAsia="Calibri" w:cs="Calibri"/>
                <w:b/>
                <w:bCs/>
                <w:lang w:eastAsia="en-US"/>
              </w:rPr>
            </w:pPr>
            <w:r w:rsidRPr="001C2B2F">
              <w:rPr>
                <w:rFonts w:ascii="Calibri" w:hAnsi="Calibri" w:eastAsia="Calibri" w:cs="Calibri"/>
                <w:b/>
                <w:bCs/>
                <w:lang w:eastAsia="en-US"/>
              </w:rPr>
              <w:t>x</w:t>
            </w:r>
          </w:p>
        </w:tc>
        <w:tc>
          <w:tcPr>
            <w:tcW w:w="464" w:type="pct"/>
            <w:tcBorders>
              <w:top w:val="nil"/>
              <w:left w:val="single" w:color="FFFFFF" w:sz="8" w:space="0"/>
              <w:bottom w:val="single" w:color="FFFFFF" w:sz="8" w:space="0"/>
              <w:right w:val="single" w:color="FFFFFF" w:sz="4" w:space="0"/>
            </w:tcBorders>
            <w:shd w:val="clear" w:color="auto" w:fill="F2F2F2"/>
          </w:tcPr>
          <w:p w:rsidR="00E46483" w:rsidRDefault="00E46483" w14:paraId="303B746F" w14:textId="0C56C407">
            <w:pPr>
              <w:spacing w:after="160" w:line="256" w:lineRule="auto"/>
              <w:jc w:val="center"/>
              <w:rPr>
                <w:rFonts w:ascii="Calibri" w:hAnsi="Calibri" w:eastAsia="Calibri" w:cs="Calibri"/>
                <w:lang w:eastAsia="en-US"/>
              </w:rPr>
            </w:pPr>
          </w:p>
        </w:tc>
      </w:tr>
      <w:tr w:rsidR="00086DF8" w:rsidTr="00EA0C44" w14:paraId="77AA5AA4" w14:textId="77777777">
        <w:trPr>
          <w:trHeight w:val="525"/>
        </w:trPr>
        <w:tc>
          <w:tcPr>
            <w:tcW w:w="353"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22FC4E85" w14:textId="77777777">
            <w:pPr>
              <w:spacing w:after="160" w:line="256" w:lineRule="auto"/>
              <w:rPr>
                <w:rFonts w:ascii="Calibri" w:hAnsi="Calibri" w:eastAsia="Calibri" w:cs="Calibri"/>
                <w:lang w:eastAsia="en-US"/>
              </w:rPr>
            </w:pPr>
            <w:r>
              <w:rPr>
                <w:rFonts w:ascii="Calibri" w:hAnsi="Calibri" w:eastAsia="Calibri" w:cs="Calibri"/>
                <w:lang w:eastAsia="en-US"/>
              </w:rPr>
              <w:t>4.9</w:t>
            </w:r>
          </w:p>
        </w:tc>
        <w:tc>
          <w:tcPr>
            <w:tcW w:w="2975" w:type="pct"/>
            <w:gridSpan w:val="2"/>
            <w:tcBorders>
              <w:top w:val="single" w:color="FFFFFF" w:sz="8" w:space="0"/>
              <w:left w:val="nil"/>
              <w:bottom w:val="single" w:color="FFFFFF" w:sz="8" w:space="0"/>
              <w:right w:val="single" w:color="FFFFFF" w:sz="8" w:space="0"/>
            </w:tcBorders>
            <w:shd w:val="clear" w:color="auto" w:fill="F2F2F2"/>
            <w:hideMark/>
          </w:tcPr>
          <w:p w:rsidR="00E46483" w:rsidRDefault="00E46483" w14:paraId="445D0EDF" w14:textId="77777777">
            <w:pPr>
              <w:spacing w:after="160" w:line="256" w:lineRule="auto"/>
              <w:rPr>
                <w:rFonts w:ascii="Calibri" w:hAnsi="Calibri" w:eastAsia="Calibri" w:cs="Calibri"/>
                <w:lang w:eastAsia="en-US"/>
              </w:rPr>
            </w:pPr>
            <w:r>
              <w:rPr>
                <w:rFonts w:ascii="Calibri" w:hAnsi="Calibri" w:eastAsia="Calibri" w:cs="Calibri"/>
                <w:lang w:eastAsia="en-US"/>
              </w:rPr>
              <w:t>Opname van een (beperkte) bronstaatheffing voor</w:t>
            </w:r>
            <w:r>
              <w:rPr>
                <w:rFonts w:ascii="Calibri" w:hAnsi="Calibri" w:eastAsia="Calibri" w:cs="Calibri"/>
                <w:b/>
                <w:bCs/>
                <w:lang w:eastAsia="en-US"/>
              </w:rPr>
              <w:t xml:space="preserve"> inkomsten van sporters- en artiesten</w:t>
            </w:r>
          </w:p>
        </w:tc>
        <w:tc>
          <w:tcPr>
            <w:tcW w:w="295" w:type="pct"/>
            <w:tcBorders>
              <w:top w:val="nil"/>
              <w:left w:val="nil"/>
              <w:bottom w:val="single" w:color="FFFFFF" w:sz="8" w:space="0"/>
              <w:right w:val="single" w:color="FFFFFF" w:sz="8" w:space="0"/>
            </w:tcBorders>
            <w:shd w:val="clear" w:color="auto" w:fill="F2F2F2"/>
          </w:tcPr>
          <w:p w:rsidR="00E46483" w:rsidRDefault="00E46483" w14:paraId="41105096" w14:textId="0B0C2BFB">
            <w:pPr>
              <w:spacing w:after="160" w:line="256" w:lineRule="auto"/>
              <w:jc w:val="center"/>
              <w:rPr>
                <w:rFonts w:ascii="Calibri" w:hAnsi="Calibri" w:eastAsia="Calibri" w:cs="Calibri"/>
                <w:lang w:eastAsia="en-US"/>
              </w:rPr>
            </w:pPr>
          </w:p>
        </w:tc>
        <w:tc>
          <w:tcPr>
            <w:tcW w:w="317" w:type="pct"/>
            <w:tcBorders>
              <w:top w:val="nil"/>
              <w:left w:val="nil"/>
              <w:bottom w:val="single" w:color="FFFFFF" w:sz="8" w:space="0"/>
              <w:right w:val="single" w:color="FFFFFF" w:sz="4" w:space="0"/>
            </w:tcBorders>
            <w:shd w:val="clear" w:color="auto" w:fill="F2F2F2"/>
          </w:tcPr>
          <w:p w:rsidR="00E46483" w:rsidRDefault="00E46483" w14:paraId="29F06096" w14:textId="3279F080">
            <w:pPr>
              <w:spacing w:after="160" w:line="256" w:lineRule="auto"/>
              <w:jc w:val="center"/>
              <w:rPr>
                <w:rFonts w:ascii="Calibri" w:hAnsi="Calibri" w:eastAsia="Calibri" w:cs="Calibri"/>
                <w:lang w:eastAsia="en-US"/>
              </w:rPr>
            </w:pPr>
          </w:p>
        </w:tc>
        <w:tc>
          <w:tcPr>
            <w:tcW w:w="309" w:type="pct"/>
            <w:tcBorders>
              <w:top w:val="nil"/>
              <w:left w:val="single" w:color="FFFFFF" w:sz="8" w:space="0"/>
              <w:bottom w:val="single" w:color="FFFFFF" w:sz="8" w:space="0"/>
              <w:right w:val="single" w:color="FFFFFF" w:sz="8" w:space="0"/>
            </w:tcBorders>
            <w:shd w:val="clear" w:color="auto" w:fill="F2F2F2"/>
          </w:tcPr>
          <w:p w:rsidR="00E46483" w:rsidRDefault="00E46483" w14:paraId="05B62905" w14:textId="1C52E077">
            <w:pPr>
              <w:spacing w:after="160" w:line="256" w:lineRule="auto"/>
              <w:jc w:val="center"/>
              <w:rPr>
                <w:rFonts w:ascii="Calibri" w:hAnsi="Calibri" w:eastAsia="Calibri" w:cs="Calibri"/>
                <w:b/>
                <w:lang w:eastAsia="en-US"/>
              </w:rPr>
            </w:pPr>
          </w:p>
        </w:tc>
        <w:tc>
          <w:tcPr>
            <w:tcW w:w="287" w:type="pct"/>
            <w:tcBorders>
              <w:top w:val="nil"/>
              <w:left w:val="nil"/>
              <w:bottom w:val="single" w:color="FFFFFF" w:sz="8" w:space="0"/>
              <w:right w:val="single" w:color="FFFFFF" w:sz="4" w:space="0"/>
            </w:tcBorders>
            <w:shd w:val="clear" w:color="auto" w:fill="F2F2F2"/>
          </w:tcPr>
          <w:p w:rsidRPr="001C2B2F" w:rsidR="00E46483" w:rsidP="00EF3DD9" w:rsidRDefault="00EF3DD9" w14:paraId="38506614" w14:textId="6F1826E5">
            <w:pPr>
              <w:spacing w:after="160" w:line="256" w:lineRule="auto"/>
              <w:rPr>
                <w:rFonts w:ascii="Calibri" w:hAnsi="Calibri" w:eastAsia="Calibri" w:cs="Calibri"/>
                <w:b/>
                <w:bCs/>
                <w:lang w:eastAsia="en-US"/>
              </w:rPr>
            </w:pPr>
            <w:r w:rsidRPr="001C2B2F">
              <w:rPr>
                <w:rFonts w:ascii="Calibri" w:hAnsi="Calibri" w:eastAsia="Calibri" w:cs="Calibri"/>
                <w:b/>
                <w:bCs/>
                <w:lang w:eastAsia="en-US"/>
              </w:rPr>
              <w:t>x</w:t>
            </w:r>
          </w:p>
        </w:tc>
        <w:tc>
          <w:tcPr>
            <w:tcW w:w="464" w:type="pct"/>
            <w:tcBorders>
              <w:top w:val="nil"/>
              <w:left w:val="single" w:color="FFFFFF" w:sz="8" w:space="0"/>
              <w:bottom w:val="single" w:color="FFFFFF" w:sz="8" w:space="0"/>
              <w:right w:val="single" w:color="FFFFFF" w:sz="4" w:space="0"/>
            </w:tcBorders>
            <w:shd w:val="clear" w:color="auto" w:fill="F2F2F2"/>
          </w:tcPr>
          <w:p w:rsidR="00E46483" w:rsidRDefault="00E46483" w14:paraId="7F68EF1E" w14:textId="0AB7E886">
            <w:pPr>
              <w:spacing w:after="160" w:line="256" w:lineRule="auto"/>
              <w:jc w:val="center"/>
              <w:rPr>
                <w:rFonts w:ascii="Calibri" w:hAnsi="Calibri" w:eastAsia="Calibri" w:cs="Calibri"/>
                <w:lang w:eastAsia="en-US"/>
              </w:rPr>
            </w:pPr>
          </w:p>
        </w:tc>
      </w:tr>
      <w:tr w:rsidR="00086DF8" w:rsidTr="00EA0C44" w14:paraId="1287EC97" w14:textId="77777777">
        <w:trPr>
          <w:trHeight w:val="600"/>
        </w:trPr>
        <w:tc>
          <w:tcPr>
            <w:tcW w:w="353" w:type="pct"/>
            <w:tcBorders>
              <w:top w:val="nil"/>
              <w:left w:val="single" w:color="FFFFFF" w:sz="4" w:space="0"/>
              <w:bottom w:val="single" w:color="FFFFFF" w:sz="8" w:space="0"/>
              <w:right w:val="single" w:color="FFFFFF" w:sz="8" w:space="0"/>
            </w:tcBorders>
            <w:shd w:val="clear" w:color="auto" w:fill="DDEBF7"/>
            <w:vAlign w:val="bottom"/>
            <w:hideMark/>
          </w:tcPr>
          <w:p w:rsidR="00E46483" w:rsidRDefault="00E46483" w14:paraId="5D643273" w14:textId="77777777">
            <w:pPr>
              <w:spacing w:after="160" w:line="256" w:lineRule="auto"/>
              <w:rPr>
                <w:rFonts w:ascii="Calibri" w:hAnsi="Calibri" w:eastAsia="Calibri" w:cs="Calibri"/>
                <w:i/>
                <w:iCs/>
                <w:color w:val="auto"/>
                <w:lang w:eastAsia="en-US"/>
              </w:rPr>
            </w:pPr>
            <w:r>
              <w:rPr>
                <w:rFonts w:ascii="Calibri" w:hAnsi="Calibri" w:eastAsia="Calibri" w:cs="Calibri"/>
                <w:i/>
                <w:iCs/>
                <w:lang w:eastAsia="en-US"/>
              </w:rPr>
              <w:t> </w:t>
            </w:r>
          </w:p>
        </w:tc>
        <w:tc>
          <w:tcPr>
            <w:tcW w:w="2975" w:type="pct"/>
            <w:gridSpan w:val="2"/>
            <w:shd w:val="clear" w:color="auto" w:fill="DDEBF7"/>
            <w:vAlign w:val="bottom"/>
            <w:hideMark/>
          </w:tcPr>
          <w:p w:rsidR="00E46483" w:rsidRDefault="00E46483" w14:paraId="67F03CC4" w14:textId="77777777">
            <w:pPr>
              <w:spacing w:after="160" w:line="256" w:lineRule="auto"/>
              <w:rPr>
                <w:rFonts w:ascii="Calibri" w:hAnsi="Calibri" w:eastAsia="Calibri" w:cs="Calibri"/>
                <w:b/>
                <w:bCs/>
                <w:i/>
                <w:iCs/>
                <w:lang w:eastAsia="en-US"/>
              </w:rPr>
            </w:pPr>
            <w:r>
              <w:rPr>
                <w:rFonts w:ascii="Calibri" w:hAnsi="Calibri" w:eastAsia="Calibri" w:cs="Calibri"/>
                <w:b/>
                <w:bCs/>
                <w:i/>
                <w:iCs/>
                <w:lang w:eastAsia="en-US"/>
              </w:rPr>
              <w:t>Overig</w:t>
            </w:r>
          </w:p>
        </w:tc>
        <w:tc>
          <w:tcPr>
            <w:tcW w:w="295" w:type="pct"/>
            <w:tcBorders>
              <w:top w:val="nil"/>
              <w:left w:val="single" w:color="FFFFFF" w:sz="8" w:space="0"/>
              <w:bottom w:val="single" w:color="FFFFFF" w:sz="8" w:space="0"/>
              <w:right w:val="single" w:color="FFFFFF" w:sz="8" w:space="0"/>
            </w:tcBorders>
            <w:shd w:val="clear" w:color="auto" w:fill="DDEBF7"/>
          </w:tcPr>
          <w:p w:rsidR="00E46483" w:rsidRDefault="00E46483" w14:paraId="065826FD" w14:textId="4944E222">
            <w:pPr>
              <w:spacing w:after="160" w:line="256" w:lineRule="auto"/>
              <w:jc w:val="center"/>
              <w:rPr>
                <w:rFonts w:ascii="Calibri" w:hAnsi="Calibri" w:eastAsia="Calibri" w:cs="Calibri"/>
                <w:lang w:eastAsia="en-US"/>
              </w:rPr>
            </w:pPr>
          </w:p>
        </w:tc>
        <w:tc>
          <w:tcPr>
            <w:tcW w:w="317" w:type="pct"/>
            <w:tcBorders>
              <w:top w:val="nil"/>
              <w:left w:val="nil"/>
              <w:bottom w:val="single" w:color="FFFFFF" w:sz="8" w:space="0"/>
              <w:right w:val="single" w:color="FFFFFF" w:sz="8" w:space="0"/>
            </w:tcBorders>
            <w:shd w:val="clear" w:color="auto" w:fill="DDEBF7"/>
          </w:tcPr>
          <w:p w:rsidR="00E46483" w:rsidRDefault="00E46483" w14:paraId="7EDC6E14" w14:textId="28AE7ED8">
            <w:pPr>
              <w:spacing w:after="160" w:line="256" w:lineRule="auto"/>
              <w:jc w:val="center"/>
              <w:rPr>
                <w:rFonts w:ascii="Calibri" w:hAnsi="Calibri" w:eastAsia="Calibri" w:cs="Calibri"/>
                <w:lang w:eastAsia="en-US"/>
              </w:rPr>
            </w:pPr>
          </w:p>
        </w:tc>
        <w:tc>
          <w:tcPr>
            <w:tcW w:w="309" w:type="pct"/>
            <w:tcBorders>
              <w:top w:val="nil"/>
              <w:left w:val="nil"/>
              <w:bottom w:val="single" w:color="FFFFFF" w:sz="8" w:space="0"/>
              <w:right w:val="single" w:color="FFFFFF" w:sz="8" w:space="0"/>
            </w:tcBorders>
            <w:shd w:val="clear" w:color="auto" w:fill="DDEBF7"/>
          </w:tcPr>
          <w:p w:rsidR="00E46483" w:rsidRDefault="00E46483" w14:paraId="697801FB" w14:textId="7CF39BD7">
            <w:pPr>
              <w:spacing w:after="160" w:line="256" w:lineRule="auto"/>
              <w:jc w:val="center"/>
              <w:rPr>
                <w:rFonts w:ascii="Calibri" w:hAnsi="Calibri" w:eastAsia="Calibri" w:cs="Calibri"/>
                <w:lang w:eastAsia="en-US"/>
              </w:rPr>
            </w:pPr>
          </w:p>
        </w:tc>
        <w:tc>
          <w:tcPr>
            <w:tcW w:w="287" w:type="pct"/>
            <w:tcBorders>
              <w:top w:val="nil"/>
              <w:left w:val="nil"/>
              <w:bottom w:val="single" w:color="FFFFFF" w:sz="8" w:space="0"/>
              <w:right w:val="single" w:color="FFFFFF" w:sz="8" w:space="0"/>
            </w:tcBorders>
            <w:shd w:val="clear" w:color="auto" w:fill="DDEBF7"/>
          </w:tcPr>
          <w:p w:rsidRPr="001C2B2F" w:rsidR="00E46483" w:rsidP="00EF3DD9" w:rsidRDefault="00E46483" w14:paraId="3BF0D8D2" w14:textId="308BC439">
            <w:pPr>
              <w:spacing w:after="160" w:line="256" w:lineRule="auto"/>
              <w:rPr>
                <w:rFonts w:ascii="Calibri" w:hAnsi="Calibri" w:eastAsia="Calibri" w:cs="Calibri"/>
                <w:b/>
                <w:bCs/>
                <w:lang w:eastAsia="en-US"/>
              </w:rPr>
            </w:pPr>
          </w:p>
        </w:tc>
        <w:tc>
          <w:tcPr>
            <w:tcW w:w="464" w:type="pct"/>
            <w:tcBorders>
              <w:top w:val="nil"/>
              <w:left w:val="nil"/>
              <w:bottom w:val="single" w:color="FFFFFF" w:sz="8" w:space="0"/>
              <w:right w:val="single" w:color="FFFFFF" w:sz="4" w:space="0"/>
            </w:tcBorders>
            <w:shd w:val="clear" w:color="auto" w:fill="DDEBF7"/>
          </w:tcPr>
          <w:p w:rsidR="00E46483" w:rsidRDefault="00E46483" w14:paraId="21BAB394" w14:textId="6CFFE89D">
            <w:pPr>
              <w:spacing w:after="160" w:line="256" w:lineRule="auto"/>
              <w:jc w:val="center"/>
              <w:rPr>
                <w:rFonts w:ascii="Calibri" w:hAnsi="Calibri" w:eastAsia="Calibri" w:cs="Calibri"/>
                <w:lang w:eastAsia="en-US"/>
              </w:rPr>
            </w:pPr>
          </w:p>
        </w:tc>
      </w:tr>
      <w:tr w:rsidR="00086DF8" w:rsidTr="00EA0C44" w14:paraId="095E83E6" w14:textId="77777777">
        <w:trPr>
          <w:trHeight w:val="300"/>
        </w:trPr>
        <w:tc>
          <w:tcPr>
            <w:tcW w:w="353"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038C1CB3" w14:textId="77777777">
            <w:pPr>
              <w:spacing w:after="160" w:line="256" w:lineRule="auto"/>
              <w:rPr>
                <w:rFonts w:ascii="Calibri" w:hAnsi="Calibri" w:eastAsia="Calibri" w:cs="Calibri"/>
                <w:lang w:eastAsia="en-US"/>
              </w:rPr>
            </w:pPr>
            <w:r>
              <w:rPr>
                <w:rFonts w:ascii="Calibri" w:hAnsi="Calibri" w:eastAsia="Calibri" w:cs="Calibri"/>
                <w:lang w:eastAsia="en-US"/>
              </w:rPr>
              <w:t>2.8</w:t>
            </w:r>
          </w:p>
        </w:tc>
        <w:tc>
          <w:tcPr>
            <w:tcW w:w="2975" w:type="pct"/>
            <w:gridSpan w:val="2"/>
            <w:tcBorders>
              <w:top w:val="single" w:color="FFFFFF" w:sz="8" w:space="0"/>
              <w:left w:val="nil"/>
              <w:bottom w:val="single" w:color="FFFFFF" w:sz="8" w:space="0"/>
              <w:right w:val="single" w:color="FFFFFF" w:sz="8" w:space="0"/>
            </w:tcBorders>
            <w:shd w:val="clear" w:color="auto" w:fill="F2F2F2"/>
            <w:hideMark/>
          </w:tcPr>
          <w:p w:rsidR="00E46483" w:rsidRDefault="00E46483" w14:paraId="3135A937" w14:textId="77777777">
            <w:pPr>
              <w:spacing w:after="160" w:line="256" w:lineRule="auto"/>
              <w:rPr>
                <w:rFonts w:ascii="Calibri" w:hAnsi="Calibri" w:eastAsia="Calibri" w:cs="Calibri"/>
                <w:lang w:eastAsia="en-US"/>
              </w:rPr>
            </w:pPr>
            <w:r>
              <w:rPr>
                <w:rFonts w:ascii="Calibri" w:hAnsi="Calibri" w:eastAsia="Calibri" w:cs="Calibri"/>
                <w:lang w:eastAsia="en-US"/>
              </w:rPr>
              <w:t xml:space="preserve">Toepassing van het verdrag ook richting de </w:t>
            </w:r>
            <w:r>
              <w:rPr>
                <w:rFonts w:ascii="Calibri" w:hAnsi="Calibri" w:eastAsia="Calibri" w:cs="Calibri"/>
                <w:b/>
                <w:bCs/>
                <w:lang w:eastAsia="en-US"/>
              </w:rPr>
              <w:t>BES-eilanden</w:t>
            </w:r>
          </w:p>
        </w:tc>
        <w:tc>
          <w:tcPr>
            <w:tcW w:w="295" w:type="pct"/>
            <w:tcBorders>
              <w:top w:val="nil"/>
              <w:left w:val="nil"/>
              <w:bottom w:val="single" w:color="FFFFFF" w:sz="8" w:space="0"/>
              <w:right w:val="single" w:color="FFFFFF" w:sz="8" w:space="0"/>
            </w:tcBorders>
            <w:shd w:val="clear" w:color="auto" w:fill="F2F2F2"/>
          </w:tcPr>
          <w:p w:rsidR="00E46483" w:rsidRDefault="00E46483" w14:paraId="72A96092" w14:textId="5DC38D35">
            <w:pPr>
              <w:spacing w:after="160" w:line="256" w:lineRule="auto"/>
              <w:jc w:val="center"/>
              <w:rPr>
                <w:rFonts w:ascii="Calibri" w:hAnsi="Calibri" w:eastAsia="Calibri" w:cs="Calibri"/>
                <w:b/>
                <w:bCs/>
                <w:lang w:eastAsia="en-US"/>
              </w:rPr>
            </w:pPr>
          </w:p>
        </w:tc>
        <w:tc>
          <w:tcPr>
            <w:tcW w:w="317" w:type="pct"/>
            <w:tcBorders>
              <w:top w:val="nil"/>
              <w:left w:val="nil"/>
              <w:bottom w:val="single" w:color="FFFFFF" w:sz="8" w:space="0"/>
              <w:right w:val="nil"/>
            </w:tcBorders>
            <w:shd w:val="clear" w:color="auto" w:fill="F2F2F2"/>
          </w:tcPr>
          <w:p w:rsidR="00E46483" w:rsidRDefault="00E46483" w14:paraId="66EAA6B7" w14:textId="51204352">
            <w:pPr>
              <w:spacing w:after="160" w:line="256" w:lineRule="auto"/>
              <w:jc w:val="center"/>
              <w:rPr>
                <w:rFonts w:ascii="Calibri" w:hAnsi="Calibri" w:eastAsia="Calibri" w:cs="Calibri"/>
                <w:b/>
                <w:bCs/>
                <w:lang w:eastAsia="en-US"/>
              </w:rPr>
            </w:pPr>
          </w:p>
        </w:tc>
        <w:tc>
          <w:tcPr>
            <w:tcW w:w="309" w:type="pct"/>
            <w:tcBorders>
              <w:top w:val="nil"/>
              <w:left w:val="single" w:color="FFFFFF" w:sz="8" w:space="0"/>
              <w:bottom w:val="single" w:color="FFFFFF" w:sz="8" w:space="0"/>
              <w:right w:val="single" w:color="FFFFFF" w:sz="8" w:space="0"/>
            </w:tcBorders>
            <w:shd w:val="clear" w:color="auto" w:fill="F2F2F2"/>
          </w:tcPr>
          <w:p w:rsidR="00E46483" w:rsidRDefault="00E46483" w14:paraId="530AA70D" w14:textId="223B1EFB">
            <w:pPr>
              <w:spacing w:after="160" w:line="256" w:lineRule="auto"/>
              <w:jc w:val="center"/>
              <w:rPr>
                <w:rFonts w:ascii="Calibri" w:hAnsi="Calibri" w:eastAsia="Calibri" w:cs="Calibri"/>
                <w:b/>
                <w:bCs/>
                <w:lang w:eastAsia="en-US"/>
              </w:rPr>
            </w:pPr>
          </w:p>
        </w:tc>
        <w:tc>
          <w:tcPr>
            <w:tcW w:w="287" w:type="pct"/>
            <w:tcBorders>
              <w:top w:val="nil"/>
              <w:left w:val="nil"/>
              <w:bottom w:val="single" w:color="FFFFFF" w:sz="8" w:space="0"/>
              <w:right w:val="nil"/>
            </w:tcBorders>
            <w:shd w:val="clear" w:color="auto" w:fill="F2F2F2"/>
          </w:tcPr>
          <w:p w:rsidRPr="001C2B2F" w:rsidR="00E46483" w:rsidP="00EF3DD9" w:rsidRDefault="00EF3DD9" w14:paraId="5AB77F21" w14:textId="582ED56F">
            <w:pPr>
              <w:spacing w:after="160" w:line="256" w:lineRule="auto"/>
              <w:rPr>
                <w:rFonts w:ascii="Calibri" w:hAnsi="Calibri" w:eastAsia="Calibri" w:cs="Calibri"/>
                <w:b/>
                <w:bCs/>
                <w:lang w:eastAsia="en-US"/>
              </w:rPr>
            </w:pPr>
            <w:r w:rsidRPr="001C2B2F">
              <w:rPr>
                <w:rFonts w:ascii="Calibri" w:hAnsi="Calibri" w:eastAsia="Calibri" w:cs="Calibri"/>
                <w:b/>
                <w:bCs/>
                <w:lang w:eastAsia="en-US"/>
              </w:rPr>
              <w:t>x</w:t>
            </w:r>
          </w:p>
        </w:tc>
        <w:tc>
          <w:tcPr>
            <w:tcW w:w="464" w:type="pct"/>
            <w:tcBorders>
              <w:top w:val="nil"/>
              <w:left w:val="single" w:color="FFFFFF" w:sz="8" w:space="0"/>
              <w:bottom w:val="single" w:color="FFFFFF" w:sz="8" w:space="0"/>
              <w:right w:val="single" w:color="FFFFFF" w:sz="4" w:space="0"/>
            </w:tcBorders>
            <w:shd w:val="clear" w:color="auto" w:fill="F2F2F2"/>
          </w:tcPr>
          <w:p w:rsidR="00E46483" w:rsidRDefault="00E46483" w14:paraId="4C94F3EC" w14:textId="72A41EFF">
            <w:pPr>
              <w:spacing w:after="160" w:line="256" w:lineRule="auto"/>
              <w:jc w:val="center"/>
              <w:rPr>
                <w:rFonts w:ascii="Calibri" w:hAnsi="Calibri" w:eastAsia="Calibri" w:cs="Calibri"/>
                <w:bCs/>
                <w:lang w:eastAsia="en-US"/>
              </w:rPr>
            </w:pPr>
          </w:p>
        </w:tc>
      </w:tr>
      <w:tr w:rsidR="00086DF8" w:rsidTr="00EA0C44" w14:paraId="23BBC2ED" w14:textId="77777777">
        <w:trPr>
          <w:trHeight w:val="540"/>
        </w:trPr>
        <w:tc>
          <w:tcPr>
            <w:tcW w:w="353"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09F6B5E5" w14:textId="77777777">
            <w:pPr>
              <w:spacing w:after="160" w:line="256" w:lineRule="auto"/>
              <w:rPr>
                <w:rFonts w:ascii="Calibri" w:hAnsi="Calibri" w:eastAsia="Calibri" w:cs="Calibri"/>
                <w:lang w:eastAsia="en-US"/>
              </w:rPr>
            </w:pPr>
            <w:r>
              <w:rPr>
                <w:rFonts w:ascii="Calibri" w:hAnsi="Calibri" w:eastAsia="Calibri" w:cs="Calibri"/>
                <w:lang w:eastAsia="en-US"/>
              </w:rPr>
              <w:t>2.6</w:t>
            </w:r>
          </w:p>
        </w:tc>
        <w:tc>
          <w:tcPr>
            <w:tcW w:w="2975" w:type="pct"/>
            <w:gridSpan w:val="2"/>
            <w:tcBorders>
              <w:top w:val="single" w:color="FFFFFF" w:sz="8" w:space="0"/>
              <w:left w:val="nil"/>
              <w:bottom w:val="single" w:color="FFFFFF" w:sz="8" w:space="0"/>
              <w:right w:val="single" w:color="FFFFFF" w:sz="8" w:space="0"/>
            </w:tcBorders>
            <w:shd w:val="clear" w:color="auto" w:fill="F2F2F2"/>
            <w:hideMark/>
          </w:tcPr>
          <w:p w:rsidR="00E46483" w:rsidRDefault="00E46483" w14:paraId="58ACD387" w14:textId="77777777">
            <w:pPr>
              <w:spacing w:after="160" w:line="256" w:lineRule="auto"/>
              <w:rPr>
                <w:rFonts w:ascii="Calibri" w:hAnsi="Calibri" w:eastAsia="Calibri" w:cs="Calibri"/>
                <w:lang w:eastAsia="en-US"/>
              </w:rPr>
            </w:pPr>
            <w:r>
              <w:rPr>
                <w:rFonts w:ascii="Calibri" w:hAnsi="Calibri" w:eastAsia="Calibri" w:cs="Calibri"/>
                <w:lang w:eastAsia="en-US"/>
              </w:rPr>
              <w:t xml:space="preserve">Opname van een bepaling waarin is vastgelegd dat voor de uitleg van het verdrag aansluiting wordt gezocht bij het </w:t>
            </w:r>
            <w:r>
              <w:rPr>
                <w:rFonts w:ascii="Calibri" w:hAnsi="Calibri" w:eastAsia="Calibri" w:cs="Calibri"/>
                <w:b/>
                <w:bCs/>
                <w:lang w:eastAsia="en-US"/>
              </w:rPr>
              <w:t>Commentaar van het OESO-Modelverdrag</w:t>
            </w:r>
          </w:p>
        </w:tc>
        <w:tc>
          <w:tcPr>
            <w:tcW w:w="295" w:type="pct"/>
            <w:tcBorders>
              <w:top w:val="nil"/>
              <w:left w:val="nil"/>
              <w:bottom w:val="single" w:color="FFFFFF" w:sz="8" w:space="0"/>
              <w:right w:val="single" w:color="FFFFFF" w:sz="8" w:space="0"/>
            </w:tcBorders>
            <w:shd w:val="clear" w:color="auto" w:fill="F2F2F2"/>
          </w:tcPr>
          <w:p w:rsidR="00E46483" w:rsidRDefault="00E46483" w14:paraId="793BCADD" w14:textId="77777777">
            <w:pPr>
              <w:rPr>
                <w:rFonts w:ascii="Calibri" w:hAnsi="Calibri" w:eastAsia="Calibri" w:cs="Calibri"/>
                <w:lang w:eastAsia="en-US"/>
              </w:rPr>
            </w:pPr>
          </w:p>
        </w:tc>
        <w:tc>
          <w:tcPr>
            <w:tcW w:w="317" w:type="pct"/>
            <w:tcBorders>
              <w:top w:val="nil"/>
              <w:left w:val="nil"/>
              <w:bottom w:val="single" w:color="FFFFFF" w:sz="8" w:space="0"/>
              <w:right w:val="single" w:color="FFFFFF" w:sz="8" w:space="0"/>
            </w:tcBorders>
            <w:shd w:val="clear" w:color="auto" w:fill="F2F2F2"/>
          </w:tcPr>
          <w:p w:rsidR="00E46483" w:rsidRDefault="00E46483" w14:paraId="05E284EA" w14:textId="7BB2D6A6">
            <w:pPr>
              <w:spacing w:after="160" w:line="256" w:lineRule="auto"/>
              <w:jc w:val="center"/>
              <w:rPr>
                <w:rFonts w:ascii="Calibri" w:hAnsi="Calibri" w:eastAsia="Calibri" w:cs="Calibri"/>
                <w:lang w:eastAsia="en-US"/>
              </w:rPr>
            </w:pPr>
          </w:p>
        </w:tc>
        <w:tc>
          <w:tcPr>
            <w:tcW w:w="309" w:type="pct"/>
            <w:tcBorders>
              <w:top w:val="nil"/>
              <w:left w:val="nil"/>
              <w:bottom w:val="single" w:color="FFFFFF" w:sz="8" w:space="0"/>
              <w:right w:val="single" w:color="FFFFFF" w:sz="8" w:space="0"/>
            </w:tcBorders>
            <w:shd w:val="clear" w:color="auto" w:fill="F2F2F2"/>
          </w:tcPr>
          <w:p w:rsidR="00E46483" w:rsidRDefault="00E46483" w14:paraId="5E11A59A" w14:textId="336D1B08">
            <w:pPr>
              <w:spacing w:after="160" w:line="256" w:lineRule="auto"/>
              <w:jc w:val="center"/>
              <w:rPr>
                <w:rFonts w:ascii="Calibri" w:hAnsi="Calibri" w:eastAsia="Calibri" w:cs="Calibri"/>
                <w:b/>
                <w:lang w:eastAsia="en-US"/>
              </w:rPr>
            </w:pPr>
          </w:p>
        </w:tc>
        <w:tc>
          <w:tcPr>
            <w:tcW w:w="287" w:type="pct"/>
            <w:tcBorders>
              <w:top w:val="nil"/>
              <w:left w:val="nil"/>
              <w:bottom w:val="single" w:color="FFFFFF" w:sz="8" w:space="0"/>
              <w:right w:val="single" w:color="FFFFFF" w:sz="8" w:space="0"/>
            </w:tcBorders>
            <w:shd w:val="clear" w:color="auto" w:fill="F2F2F2"/>
          </w:tcPr>
          <w:p w:rsidRPr="001C2B2F" w:rsidR="00E46483" w:rsidP="00EF3DD9" w:rsidRDefault="00EF3DD9" w14:paraId="660ADF4F" w14:textId="22CC949D">
            <w:pPr>
              <w:spacing w:after="160" w:line="256" w:lineRule="auto"/>
              <w:rPr>
                <w:rFonts w:ascii="Calibri" w:hAnsi="Calibri" w:eastAsia="Calibri" w:cs="Calibri"/>
                <w:b/>
                <w:bCs/>
                <w:lang w:eastAsia="en-US"/>
              </w:rPr>
            </w:pPr>
            <w:r w:rsidRPr="001C2B2F">
              <w:rPr>
                <w:rFonts w:ascii="Calibri" w:hAnsi="Calibri" w:eastAsia="Calibri" w:cs="Calibri"/>
                <w:b/>
                <w:bCs/>
                <w:lang w:eastAsia="en-US"/>
              </w:rPr>
              <w:t>x</w:t>
            </w:r>
          </w:p>
        </w:tc>
        <w:tc>
          <w:tcPr>
            <w:tcW w:w="464" w:type="pct"/>
            <w:tcBorders>
              <w:top w:val="nil"/>
              <w:left w:val="nil"/>
              <w:bottom w:val="single" w:color="FFFFFF" w:sz="8" w:space="0"/>
              <w:right w:val="single" w:color="FFFFFF" w:sz="8" w:space="0"/>
            </w:tcBorders>
            <w:shd w:val="clear" w:color="auto" w:fill="F2F2F2"/>
          </w:tcPr>
          <w:p w:rsidR="00E46483" w:rsidRDefault="00E46483" w14:paraId="4A25B5C9" w14:textId="320D2417">
            <w:pPr>
              <w:spacing w:after="160" w:line="256" w:lineRule="auto"/>
              <w:jc w:val="center"/>
              <w:rPr>
                <w:rFonts w:ascii="Calibri" w:hAnsi="Calibri" w:eastAsia="Calibri" w:cs="Calibri"/>
                <w:lang w:eastAsia="en-US"/>
              </w:rPr>
            </w:pPr>
          </w:p>
        </w:tc>
      </w:tr>
      <w:tr w:rsidR="00086DF8" w:rsidTr="00EA0C44" w14:paraId="221D6B23" w14:textId="77777777">
        <w:trPr>
          <w:trHeight w:val="780"/>
        </w:trPr>
        <w:tc>
          <w:tcPr>
            <w:tcW w:w="353"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7531CEF1" w14:textId="77777777">
            <w:pPr>
              <w:spacing w:after="160" w:line="256" w:lineRule="auto"/>
              <w:rPr>
                <w:rFonts w:ascii="Calibri" w:hAnsi="Calibri" w:eastAsia="Calibri" w:cs="Calibri"/>
                <w:lang w:eastAsia="en-US"/>
              </w:rPr>
            </w:pPr>
            <w:r>
              <w:rPr>
                <w:rFonts w:ascii="Calibri" w:hAnsi="Calibri" w:eastAsia="Calibri" w:cs="Calibri"/>
                <w:lang w:eastAsia="en-US"/>
              </w:rPr>
              <w:t>3.3.10</w:t>
            </w:r>
          </w:p>
        </w:tc>
        <w:tc>
          <w:tcPr>
            <w:tcW w:w="2975" w:type="pct"/>
            <w:gridSpan w:val="2"/>
            <w:tcBorders>
              <w:top w:val="single" w:color="FFFFFF" w:sz="8" w:space="0"/>
              <w:left w:val="nil"/>
              <w:bottom w:val="single" w:color="FFFFFF" w:sz="8" w:space="0"/>
              <w:right w:val="single" w:color="FFFFFF" w:sz="8" w:space="0"/>
            </w:tcBorders>
            <w:shd w:val="clear" w:color="auto" w:fill="F2F2F2"/>
            <w:hideMark/>
          </w:tcPr>
          <w:p w:rsidR="00E46483" w:rsidRDefault="00E46483" w14:paraId="12DCF362" w14:textId="77777777">
            <w:pPr>
              <w:spacing w:after="160" w:line="256" w:lineRule="auto"/>
              <w:rPr>
                <w:rFonts w:ascii="Calibri" w:hAnsi="Calibri" w:eastAsia="Calibri" w:cs="Calibri"/>
                <w:lang w:eastAsia="en-US"/>
              </w:rPr>
            </w:pPr>
            <w:r>
              <w:rPr>
                <w:rFonts w:ascii="Calibri" w:hAnsi="Calibri" w:eastAsia="Calibri" w:cs="Calibri"/>
                <w:lang w:eastAsia="en-US"/>
              </w:rPr>
              <w:t xml:space="preserve">Opname van een bepaling op basis waarvan bevoegde autoriteiten afspraken kunnen maken om belastingplichtigen bij </w:t>
            </w:r>
            <w:r>
              <w:rPr>
                <w:rFonts w:ascii="Calibri" w:hAnsi="Calibri" w:eastAsia="Calibri" w:cs="Calibri"/>
                <w:b/>
                <w:bCs/>
                <w:lang w:eastAsia="en-US"/>
              </w:rPr>
              <w:t>onderlinge overlegprocedures</w:t>
            </w:r>
            <w:r>
              <w:rPr>
                <w:rFonts w:ascii="Calibri" w:hAnsi="Calibri" w:eastAsia="Calibri" w:cs="Calibri"/>
                <w:lang w:eastAsia="en-US"/>
              </w:rPr>
              <w:t xml:space="preserve"> geen interest, boetes en kosten in rekening te brengen</w:t>
            </w:r>
          </w:p>
        </w:tc>
        <w:tc>
          <w:tcPr>
            <w:tcW w:w="295" w:type="pct"/>
            <w:tcBorders>
              <w:top w:val="nil"/>
              <w:left w:val="nil"/>
              <w:bottom w:val="single" w:color="FFFFFF" w:sz="8" w:space="0"/>
              <w:right w:val="single" w:color="FFFFFF" w:sz="8" w:space="0"/>
            </w:tcBorders>
            <w:shd w:val="clear" w:color="auto" w:fill="F2F2F2"/>
          </w:tcPr>
          <w:p w:rsidR="00E46483" w:rsidRDefault="00E46483" w14:paraId="4171A595" w14:textId="61928398">
            <w:pPr>
              <w:spacing w:after="160" w:line="256" w:lineRule="auto"/>
              <w:jc w:val="center"/>
              <w:rPr>
                <w:rFonts w:ascii="Calibri" w:hAnsi="Calibri" w:eastAsia="Calibri" w:cs="Calibri"/>
                <w:lang w:eastAsia="en-US"/>
              </w:rPr>
            </w:pPr>
          </w:p>
        </w:tc>
        <w:tc>
          <w:tcPr>
            <w:tcW w:w="317" w:type="pct"/>
            <w:tcBorders>
              <w:top w:val="nil"/>
              <w:left w:val="nil"/>
              <w:bottom w:val="single" w:color="FFFFFF" w:sz="8" w:space="0"/>
              <w:right w:val="single" w:color="FFFFFF" w:sz="8" w:space="0"/>
            </w:tcBorders>
            <w:shd w:val="clear" w:color="auto" w:fill="F2F2F2"/>
          </w:tcPr>
          <w:p w:rsidR="00E46483" w:rsidRDefault="00E46483" w14:paraId="3FEA1AB3" w14:textId="6CF72D52">
            <w:pPr>
              <w:spacing w:after="160" w:line="256" w:lineRule="auto"/>
              <w:jc w:val="center"/>
              <w:rPr>
                <w:rFonts w:ascii="Calibri" w:hAnsi="Calibri" w:eastAsia="Calibri" w:cs="Calibri"/>
                <w:lang w:eastAsia="en-US"/>
              </w:rPr>
            </w:pPr>
          </w:p>
        </w:tc>
        <w:tc>
          <w:tcPr>
            <w:tcW w:w="309" w:type="pct"/>
            <w:tcBorders>
              <w:top w:val="nil"/>
              <w:left w:val="nil"/>
              <w:bottom w:val="single" w:color="FFFFFF" w:sz="8" w:space="0"/>
              <w:right w:val="single" w:color="FFFFFF" w:sz="8" w:space="0"/>
            </w:tcBorders>
            <w:shd w:val="clear" w:color="auto" w:fill="F2F2F2"/>
          </w:tcPr>
          <w:p w:rsidR="00E46483" w:rsidRDefault="00E46483" w14:paraId="130F0924" w14:textId="2E863049">
            <w:pPr>
              <w:spacing w:after="160" w:line="256" w:lineRule="auto"/>
              <w:jc w:val="center"/>
              <w:rPr>
                <w:rFonts w:ascii="Calibri" w:hAnsi="Calibri" w:eastAsia="Calibri" w:cs="Calibri"/>
                <w:b/>
                <w:lang w:eastAsia="en-US"/>
              </w:rPr>
            </w:pPr>
          </w:p>
        </w:tc>
        <w:tc>
          <w:tcPr>
            <w:tcW w:w="287" w:type="pct"/>
            <w:tcBorders>
              <w:top w:val="nil"/>
              <w:left w:val="nil"/>
              <w:bottom w:val="single" w:color="FFFFFF" w:sz="8" w:space="0"/>
              <w:right w:val="single" w:color="FFFFFF" w:sz="8" w:space="0"/>
            </w:tcBorders>
            <w:shd w:val="clear" w:color="auto" w:fill="F2F2F2"/>
          </w:tcPr>
          <w:p w:rsidRPr="001C2B2F" w:rsidR="00E46483" w:rsidP="00EF3DD9" w:rsidRDefault="001C2B2F" w14:paraId="42DE61D3" w14:textId="406623E2">
            <w:pPr>
              <w:spacing w:after="160" w:line="256" w:lineRule="auto"/>
              <w:rPr>
                <w:rFonts w:ascii="Calibri" w:hAnsi="Calibri" w:eastAsia="Calibri" w:cs="Calibri"/>
                <w:b/>
                <w:bCs/>
                <w:lang w:eastAsia="en-US"/>
              </w:rPr>
            </w:pPr>
            <w:r w:rsidRPr="001C2B2F">
              <w:rPr>
                <w:rFonts w:ascii="Calibri" w:hAnsi="Calibri" w:eastAsia="Calibri" w:cs="Calibri"/>
                <w:b/>
                <w:bCs/>
                <w:lang w:eastAsia="en-US"/>
              </w:rPr>
              <w:t>x</w:t>
            </w:r>
          </w:p>
        </w:tc>
        <w:tc>
          <w:tcPr>
            <w:tcW w:w="464" w:type="pct"/>
            <w:tcBorders>
              <w:top w:val="nil"/>
              <w:left w:val="nil"/>
              <w:bottom w:val="single" w:color="FFFFFF" w:sz="8" w:space="0"/>
              <w:right w:val="single" w:color="FFFFFF" w:sz="8" w:space="0"/>
            </w:tcBorders>
            <w:shd w:val="clear" w:color="auto" w:fill="F2F2F2"/>
          </w:tcPr>
          <w:p w:rsidR="00E46483" w:rsidRDefault="00E46483" w14:paraId="685BBAE2" w14:textId="16E188DB">
            <w:pPr>
              <w:spacing w:after="160" w:line="256" w:lineRule="auto"/>
              <w:jc w:val="center"/>
              <w:rPr>
                <w:rFonts w:ascii="Calibri" w:hAnsi="Calibri" w:eastAsia="Calibri" w:cs="Calibri"/>
                <w:lang w:eastAsia="en-US"/>
              </w:rPr>
            </w:pPr>
          </w:p>
        </w:tc>
      </w:tr>
      <w:tr w:rsidR="00086DF8" w:rsidTr="00EA0C44" w14:paraId="2C051CCD" w14:textId="77777777">
        <w:trPr>
          <w:trHeight w:val="825"/>
        </w:trPr>
        <w:tc>
          <w:tcPr>
            <w:tcW w:w="353" w:type="pct"/>
            <w:tcBorders>
              <w:top w:val="nil"/>
              <w:left w:val="nil"/>
              <w:bottom w:val="single" w:color="FFFFFF" w:sz="8" w:space="0"/>
              <w:right w:val="single" w:color="FFFFFF" w:sz="8" w:space="0"/>
            </w:tcBorders>
            <w:shd w:val="clear" w:color="auto" w:fill="F2F2F2"/>
            <w:hideMark/>
          </w:tcPr>
          <w:p w:rsidR="00E46483" w:rsidRDefault="00E46483" w14:paraId="5DA3DAEE" w14:textId="77777777">
            <w:pPr>
              <w:spacing w:after="160" w:line="256" w:lineRule="auto"/>
              <w:rPr>
                <w:rFonts w:ascii="Calibri" w:hAnsi="Calibri" w:eastAsia="Calibri" w:cs="Calibri"/>
                <w:lang w:eastAsia="en-US"/>
              </w:rPr>
            </w:pPr>
            <w:r>
              <w:rPr>
                <w:rFonts w:ascii="Calibri" w:hAnsi="Calibri" w:eastAsia="Calibri" w:cs="Calibri"/>
                <w:lang w:eastAsia="en-US"/>
              </w:rPr>
              <w:t>4.12</w:t>
            </w:r>
          </w:p>
        </w:tc>
        <w:tc>
          <w:tcPr>
            <w:tcW w:w="2975" w:type="pct"/>
            <w:gridSpan w:val="2"/>
            <w:tcBorders>
              <w:top w:val="single" w:color="FFFFFF" w:sz="8" w:space="0"/>
              <w:left w:val="nil"/>
              <w:bottom w:val="single" w:color="FFFFFF" w:sz="8" w:space="0"/>
              <w:right w:val="single" w:color="FFFFFF" w:sz="8" w:space="0"/>
            </w:tcBorders>
            <w:shd w:val="clear" w:color="auto" w:fill="F2F2F2"/>
            <w:hideMark/>
          </w:tcPr>
          <w:p w:rsidR="00E46483" w:rsidRDefault="00E46483" w14:paraId="7212C5A8" w14:textId="77777777">
            <w:pPr>
              <w:spacing w:after="160" w:line="256" w:lineRule="auto"/>
              <w:rPr>
                <w:rFonts w:ascii="Calibri" w:hAnsi="Calibri" w:eastAsia="Calibri" w:cs="Calibri"/>
                <w:lang w:eastAsia="en-US"/>
              </w:rPr>
            </w:pPr>
            <w:r>
              <w:rPr>
                <w:rFonts w:ascii="Calibri" w:hAnsi="Calibri" w:eastAsia="Calibri" w:cs="Calibri"/>
                <w:lang w:eastAsia="en-US"/>
              </w:rPr>
              <w:t xml:space="preserve">Opname van een bepaling op basis waarvan de bepalingen over de uitwisseling van informatie en bijstand bij de invordering van belastingen eveneens van toepassing zijn op de Nederlandse inkomensafhankelijke regelingen </w:t>
            </w:r>
            <w:r>
              <w:rPr>
                <w:rFonts w:ascii="Calibri" w:hAnsi="Calibri" w:eastAsia="Calibri" w:cs="Calibri"/>
                <w:b/>
                <w:bCs/>
                <w:lang w:eastAsia="en-US"/>
              </w:rPr>
              <w:t>(toeslagen)</w:t>
            </w:r>
          </w:p>
        </w:tc>
        <w:tc>
          <w:tcPr>
            <w:tcW w:w="295" w:type="pct"/>
            <w:tcBorders>
              <w:top w:val="nil"/>
              <w:left w:val="nil"/>
              <w:bottom w:val="single" w:color="FFFFFF" w:sz="8" w:space="0"/>
              <w:right w:val="single" w:color="FFFFFF" w:sz="8" w:space="0"/>
            </w:tcBorders>
            <w:shd w:val="clear" w:color="auto" w:fill="F2F2F2"/>
          </w:tcPr>
          <w:p w:rsidRPr="001C2B2F" w:rsidR="00E46483" w:rsidRDefault="00EF3DD9" w14:paraId="5535BF22" w14:textId="1D6E11C5">
            <w:pPr>
              <w:spacing w:after="160" w:line="256" w:lineRule="auto"/>
              <w:jc w:val="center"/>
              <w:rPr>
                <w:rFonts w:ascii="Calibri" w:hAnsi="Calibri" w:eastAsia="Calibri" w:cs="Calibri"/>
                <w:b/>
                <w:bCs/>
                <w:lang w:eastAsia="en-US"/>
              </w:rPr>
            </w:pPr>
            <w:r w:rsidRPr="001C2B2F">
              <w:rPr>
                <w:rFonts w:ascii="Calibri" w:hAnsi="Calibri" w:eastAsia="Calibri" w:cs="Calibri"/>
                <w:b/>
                <w:bCs/>
                <w:lang w:eastAsia="en-US"/>
              </w:rPr>
              <w:t>x</w:t>
            </w:r>
          </w:p>
        </w:tc>
        <w:tc>
          <w:tcPr>
            <w:tcW w:w="317" w:type="pct"/>
            <w:tcBorders>
              <w:top w:val="nil"/>
              <w:left w:val="nil"/>
              <w:bottom w:val="single" w:color="FFFFFF" w:sz="8" w:space="0"/>
              <w:right w:val="single" w:color="FFFFFF" w:sz="4" w:space="0"/>
            </w:tcBorders>
            <w:shd w:val="clear" w:color="auto" w:fill="F2F2F2"/>
          </w:tcPr>
          <w:p w:rsidR="00E46483" w:rsidRDefault="00E46483" w14:paraId="09F253FF" w14:textId="1E1F1275">
            <w:pPr>
              <w:spacing w:after="160" w:line="256" w:lineRule="auto"/>
              <w:jc w:val="center"/>
              <w:rPr>
                <w:rFonts w:ascii="Calibri" w:hAnsi="Calibri" w:eastAsia="Calibri" w:cs="Calibri"/>
                <w:lang w:eastAsia="en-US"/>
              </w:rPr>
            </w:pPr>
          </w:p>
        </w:tc>
        <w:tc>
          <w:tcPr>
            <w:tcW w:w="309" w:type="pct"/>
            <w:tcBorders>
              <w:top w:val="nil"/>
              <w:left w:val="nil"/>
              <w:bottom w:val="single" w:color="FFFFFF" w:sz="8" w:space="0"/>
              <w:right w:val="single" w:color="FFFFFF" w:sz="8" w:space="0"/>
            </w:tcBorders>
            <w:shd w:val="clear" w:color="auto" w:fill="F2F2F2"/>
          </w:tcPr>
          <w:p w:rsidR="00E46483" w:rsidRDefault="00E46483" w14:paraId="308D0C8B" w14:textId="26D3959B">
            <w:pPr>
              <w:spacing w:after="160" w:line="256" w:lineRule="auto"/>
              <w:rPr>
                <w:rFonts w:ascii="Calibri" w:hAnsi="Calibri" w:eastAsia="Calibri" w:cs="Calibri"/>
                <w:lang w:eastAsia="en-US"/>
              </w:rPr>
            </w:pPr>
          </w:p>
        </w:tc>
        <w:tc>
          <w:tcPr>
            <w:tcW w:w="287" w:type="pct"/>
            <w:tcBorders>
              <w:top w:val="nil"/>
              <w:left w:val="nil"/>
              <w:bottom w:val="single" w:color="FFFFFF" w:sz="8" w:space="0"/>
              <w:right w:val="single" w:color="FFFFFF" w:sz="8" w:space="0"/>
            </w:tcBorders>
            <w:shd w:val="clear" w:color="auto" w:fill="F2F2F2"/>
          </w:tcPr>
          <w:p w:rsidRPr="001C2B2F" w:rsidR="00E46483" w:rsidP="00EF3DD9" w:rsidRDefault="00E46483" w14:paraId="2E26FF19" w14:textId="488EBC1E">
            <w:pPr>
              <w:spacing w:after="160" w:line="256" w:lineRule="auto"/>
              <w:rPr>
                <w:rFonts w:ascii="Calibri" w:hAnsi="Calibri" w:eastAsia="Calibri" w:cs="Calibri"/>
                <w:b/>
                <w:bCs/>
                <w:lang w:eastAsia="en-US"/>
              </w:rPr>
            </w:pPr>
          </w:p>
        </w:tc>
        <w:tc>
          <w:tcPr>
            <w:tcW w:w="464" w:type="pct"/>
            <w:tcBorders>
              <w:top w:val="nil"/>
              <w:left w:val="nil"/>
              <w:bottom w:val="single" w:color="FFFFFF" w:sz="8" w:space="0"/>
              <w:right w:val="single" w:color="FFFFFF" w:sz="8" w:space="0"/>
            </w:tcBorders>
            <w:shd w:val="clear" w:color="auto" w:fill="F2F2F2"/>
          </w:tcPr>
          <w:p w:rsidR="00E46483" w:rsidRDefault="00BB07FC" w14:paraId="29152A51" w14:textId="1F2D7365">
            <w:pPr>
              <w:spacing w:after="160" w:line="256" w:lineRule="auto"/>
              <w:jc w:val="center"/>
              <w:rPr>
                <w:rFonts w:ascii="Calibri" w:hAnsi="Calibri" w:eastAsia="Calibri" w:cs="Calibri"/>
                <w:lang w:eastAsia="en-US"/>
              </w:rPr>
            </w:pPr>
            <w:r>
              <w:rPr>
                <w:rFonts w:ascii="Calibri" w:hAnsi="Calibri" w:eastAsia="Calibri" w:cs="Calibri"/>
                <w:lang w:eastAsia="en-US"/>
              </w:rPr>
              <w:t>II.12</w:t>
            </w:r>
          </w:p>
        </w:tc>
      </w:tr>
      <w:tr w:rsidR="00086DF8" w:rsidTr="00EA0C44" w14:paraId="7E70032F" w14:textId="77777777">
        <w:trPr>
          <w:trHeight w:val="585"/>
        </w:trPr>
        <w:tc>
          <w:tcPr>
            <w:tcW w:w="353" w:type="pct"/>
            <w:tcBorders>
              <w:top w:val="nil"/>
              <w:left w:val="nil"/>
              <w:bottom w:val="single" w:color="FFFFFF" w:sz="8" w:space="0"/>
              <w:right w:val="single" w:color="FFFFFF" w:sz="8" w:space="0"/>
            </w:tcBorders>
            <w:shd w:val="clear" w:color="auto" w:fill="F2F2F2"/>
            <w:hideMark/>
          </w:tcPr>
          <w:p w:rsidR="00E46483" w:rsidRDefault="00E46483" w14:paraId="5B2EA0DD" w14:textId="77777777">
            <w:pPr>
              <w:spacing w:after="160" w:line="256" w:lineRule="auto"/>
              <w:rPr>
                <w:rFonts w:ascii="Calibri" w:hAnsi="Calibri" w:eastAsia="Calibri" w:cs="Calibri"/>
                <w:lang w:eastAsia="en-US"/>
              </w:rPr>
            </w:pPr>
            <w:r>
              <w:rPr>
                <w:rFonts w:ascii="Calibri" w:hAnsi="Calibri" w:eastAsia="Calibri" w:cs="Calibri"/>
                <w:lang w:eastAsia="en-US"/>
              </w:rPr>
              <w:t>4.13</w:t>
            </w:r>
          </w:p>
        </w:tc>
        <w:tc>
          <w:tcPr>
            <w:tcW w:w="2975" w:type="pct"/>
            <w:gridSpan w:val="2"/>
            <w:tcBorders>
              <w:top w:val="single" w:color="FFFFFF" w:sz="8" w:space="0"/>
              <w:left w:val="nil"/>
              <w:bottom w:val="single" w:color="FFFFFF" w:sz="8" w:space="0"/>
              <w:right w:val="single" w:color="FFFFFF" w:sz="8" w:space="0"/>
            </w:tcBorders>
            <w:shd w:val="clear" w:color="auto" w:fill="F2F2F2"/>
            <w:hideMark/>
          </w:tcPr>
          <w:p w:rsidR="00E46483" w:rsidRDefault="00E46483" w14:paraId="26DE2790" w14:textId="77777777">
            <w:pPr>
              <w:spacing w:after="160" w:line="256" w:lineRule="auto"/>
              <w:rPr>
                <w:rFonts w:ascii="Calibri" w:hAnsi="Calibri" w:eastAsia="Calibri" w:cs="Calibri"/>
                <w:lang w:eastAsia="en-US"/>
              </w:rPr>
            </w:pPr>
            <w:r>
              <w:rPr>
                <w:rFonts w:ascii="Calibri" w:hAnsi="Calibri" w:eastAsia="Calibri" w:cs="Calibri"/>
                <w:lang w:eastAsia="en-US"/>
              </w:rPr>
              <w:t xml:space="preserve">Opname van een bepaling waar in relevante verdragssituaties is vastgelegd dat </w:t>
            </w:r>
            <w:r>
              <w:rPr>
                <w:rFonts w:ascii="Calibri" w:hAnsi="Calibri" w:eastAsia="Calibri" w:cs="Calibri"/>
                <w:b/>
                <w:bCs/>
                <w:lang w:eastAsia="en-US"/>
              </w:rPr>
              <w:t>ficties of fictieachtige regelingen</w:t>
            </w:r>
            <w:r>
              <w:rPr>
                <w:rFonts w:ascii="Calibri" w:hAnsi="Calibri" w:eastAsia="Calibri" w:cs="Calibri"/>
                <w:lang w:eastAsia="en-US"/>
              </w:rPr>
              <w:t xml:space="preserve"> in de nationale wet doorwerken naar het belastingverdrag</w:t>
            </w:r>
          </w:p>
        </w:tc>
        <w:tc>
          <w:tcPr>
            <w:tcW w:w="295" w:type="pct"/>
            <w:tcBorders>
              <w:top w:val="nil"/>
              <w:left w:val="nil"/>
              <w:bottom w:val="single" w:color="FFFFFF" w:sz="8" w:space="0"/>
              <w:right w:val="single" w:color="FFFFFF" w:sz="8" w:space="0"/>
            </w:tcBorders>
            <w:shd w:val="clear" w:color="auto" w:fill="F2F2F2"/>
          </w:tcPr>
          <w:p w:rsidR="00E46483" w:rsidRDefault="00E46483" w14:paraId="33A07AA8" w14:textId="308DDB35">
            <w:pPr>
              <w:spacing w:after="160" w:line="256" w:lineRule="auto"/>
              <w:jc w:val="center"/>
              <w:rPr>
                <w:rFonts w:ascii="Calibri" w:hAnsi="Calibri" w:eastAsia="Calibri" w:cs="Calibri"/>
                <w:lang w:eastAsia="en-US"/>
              </w:rPr>
            </w:pPr>
          </w:p>
        </w:tc>
        <w:tc>
          <w:tcPr>
            <w:tcW w:w="317" w:type="pct"/>
            <w:tcBorders>
              <w:top w:val="nil"/>
              <w:left w:val="nil"/>
              <w:bottom w:val="single" w:color="FFFFFF" w:sz="8" w:space="0"/>
              <w:right w:val="single" w:color="FFFFFF" w:sz="4" w:space="0"/>
            </w:tcBorders>
            <w:shd w:val="clear" w:color="auto" w:fill="F2F2F2"/>
          </w:tcPr>
          <w:p w:rsidR="00E46483" w:rsidRDefault="00E46483" w14:paraId="2E8E537A" w14:textId="002BEF74">
            <w:pPr>
              <w:spacing w:after="160" w:line="256" w:lineRule="auto"/>
              <w:jc w:val="center"/>
              <w:rPr>
                <w:rFonts w:ascii="Calibri" w:hAnsi="Calibri" w:eastAsia="Calibri" w:cs="Calibri"/>
                <w:lang w:eastAsia="en-US"/>
              </w:rPr>
            </w:pPr>
          </w:p>
        </w:tc>
        <w:tc>
          <w:tcPr>
            <w:tcW w:w="309" w:type="pct"/>
            <w:tcBorders>
              <w:top w:val="nil"/>
              <w:left w:val="nil"/>
              <w:bottom w:val="single" w:color="FFFFFF" w:sz="8" w:space="0"/>
              <w:right w:val="single" w:color="FFFFFF" w:sz="8" w:space="0"/>
            </w:tcBorders>
            <w:shd w:val="clear" w:color="auto" w:fill="F2F2F2"/>
          </w:tcPr>
          <w:p w:rsidR="00E46483" w:rsidRDefault="00E46483" w14:paraId="25253DFF" w14:textId="110B78F4">
            <w:pPr>
              <w:spacing w:after="160" w:line="256" w:lineRule="auto"/>
              <w:jc w:val="center"/>
              <w:rPr>
                <w:rFonts w:ascii="Calibri" w:hAnsi="Calibri" w:eastAsia="Calibri" w:cs="Calibri"/>
                <w:b/>
                <w:lang w:eastAsia="en-US"/>
              </w:rPr>
            </w:pPr>
          </w:p>
        </w:tc>
        <w:tc>
          <w:tcPr>
            <w:tcW w:w="287" w:type="pct"/>
            <w:tcBorders>
              <w:top w:val="nil"/>
              <w:left w:val="nil"/>
              <w:bottom w:val="single" w:color="FFFFFF" w:sz="8" w:space="0"/>
              <w:right w:val="single" w:color="FFFFFF" w:sz="8" w:space="0"/>
            </w:tcBorders>
            <w:shd w:val="clear" w:color="auto" w:fill="F2F2F2"/>
          </w:tcPr>
          <w:p w:rsidRPr="001C2B2F" w:rsidR="001C2B2F" w:rsidP="00EF3DD9" w:rsidRDefault="001C2B2F" w14:paraId="20C82ED7" w14:textId="0D5B350D">
            <w:pPr>
              <w:spacing w:after="160" w:line="256" w:lineRule="auto"/>
              <w:rPr>
                <w:rFonts w:ascii="Calibri" w:hAnsi="Calibri" w:eastAsia="Calibri" w:cs="Calibri"/>
                <w:b/>
                <w:bCs/>
                <w:lang w:eastAsia="en-US"/>
              </w:rPr>
            </w:pPr>
            <w:r w:rsidRPr="001C2B2F">
              <w:rPr>
                <w:rFonts w:ascii="Calibri" w:hAnsi="Calibri" w:eastAsia="Calibri" w:cs="Calibri"/>
                <w:b/>
                <w:bCs/>
                <w:lang w:eastAsia="en-US"/>
              </w:rPr>
              <w:t>x</w:t>
            </w:r>
          </w:p>
        </w:tc>
        <w:tc>
          <w:tcPr>
            <w:tcW w:w="464" w:type="pct"/>
            <w:tcBorders>
              <w:top w:val="nil"/>
              <w:left w:val="nil"/>
              <w:bottom w:val="single" w:color="FFFFFF" w:sz="8" w:space="0"/>
              <w:right w:val="single" w:color="FFFFFF" w:sz="8" w:space="0"/>
            </w:tcBorders>
            <w:shd w:val="clear" w:color="auto" w:fill="F2F2F2"/>
          </w:tcPr>
          <w:p w:rsidR="00E46483" w:rsidRDefault="00E46483" w14:paraId="3AB9A15B" w14:textId="7A92D254">
            <w:pPr>
              <w:spacing w:after="160" w:line="256" w:lineRule="auto"/>
              <w:jc w:val="center"/>
              <w:rPr>
                <w:rFonts w:ascii="Calibri" w:hAnsi="Calibri" w:eastAsia="Calibri" w:cs="Calibri"/>
                <w:lang w:eastAsia="en-US"/>
              </w:rPr>
            </w:pPr>
          </w:p>
        </w:tc>
      </w:tr>
      <w:tr w:rsidR="00086DF8" w:rsidTr="00EA0C44" w14:paraId="6B72AD2E" w14:textId="77777777">
        <w:trPr>
          <w:trHeight w:val="555"/>
        </w:trPr>
        <w:tc>
          <w:tcPr>
            <w:tcW w:w="353" w:type="pct"/>
            <w:tcBorders>
              <w:top w:val="nil"/>
              <w:left w:val="single" w:color="FFFFFF" w:sz="4" w:space="0"/>
              <w:bottom w:val="single" w:color="FFFFFF" w:sz="8" w:space="0"/>
              <w:right w:val="single" w:color="FFFFFF" w:sz="8" w:space="0"/>
            </w:tcBorders>
            <w:shd w:val="clear" w:color="auto" w:fill="8EA9DB"/>
            <w:hideMark/>
          </w:tcPr>
          <w:p w:rsidR="00E46483" w:rsidRDefault="00E46483" w14:paraId="2A372E31" w14:textId="77777777">
            <w:pPr>
              <w:spacing w:after="160" w:line="256" w:lineRule="auto"/>
              <w:rPr>
                <w:rFonts w:ascii="Calibri" w:hAnsi="Calibri" w:eastAsia="Calibri" w:cs="Calibri"/>
                <w:b/>
                <w:bCs/>
                <w:color w:val="auto"/>
                <w:lang w:eastAsia="en-US"/>
              </w:rPr>
            </w:pPr>
            <w:r>
              <w:rPr>
                <w:rFonts w:ascii="Calibri" w:hAnsi="Calibri" w:eastAsia="Calibri" w:cs="Calibri"/>
                <w:b/>
                <w:bCs/>
                <w:lang w:eastAsia="en-US"/>
              </w:rPr>
              <w:t>II</w:t>
            </w:r>
          </w:p>
        </w:tc>
        <w:tc>
          <w:tcPr>
            <w:tcW w:w="2975" w:type="pct"/>
            <w:gridSpan w:val="2"/>
            <w:tcBorders>
              <w:top w:val="single" w:color="FFFFFF" w:sz="8" w:space="0"/>
              <w:left w:val="nil"/>
              <w:bottom w:val="single" w:color="FFFFFF" w:sz="8" w:space="0"/>
              <w:right w:val="single" w:color="FFFFFF" w:sz="8" w:space="0"/>
            </w:tcBorders>
            <w:shd w:val="clear" w:color="auto" w:fill="8EA9DB"/>
            <w:vAlign w:val="bottom"/>
            <w:hideMark/>
          </w:tcPr>
          <w:p w:rsidR="00E46483" w:rsidRDefault="00E46483" w14:paraId="21F3DB0E" w14:textId="2F1508B1">
            <w:pPr>
              <w:spacing w:after="160" w:line="256" w:lineRule="auto"/>
              <w:rPr>
                <w:rFonts w:ascii="Calibri" w:hAnsi="Calibri" w:eastAsia="Calibri" w:cs="Calibri"/>
                <w:b/>
                <w:bCs/>
                <w:lang w:eastAsia="en-US"/>
              </w:rPr>
            </w:pPr>
            <w:r>
              <w:rPr>
                <w:rFonts w:ascii="Calibri" w:hAnsi="Calibri" w:eastAsia="Calibri" w:cs="Calibri"/>
                <w:b/>
                <w:bCs/>
                <w:lang w:eastAsia="en-US"/>
              </w:rPr>
              <w:t xml:space="preserve">Voorkoming dubbele heffing </w:t>
            </w:r>
            <w:r w:rsidR="00267B62">
              <w:rPr>
                <w:rFonts w:ascii="Calibri" w:hAnsi="Calibri" w:eastAsia="Calibri" w:cs="Calibri"/>
                <w:b/>
                <w:bCs/>
                <w:lang w:eastAsia="en-US"/>
              </w:rPr>
              <w:t>–</w:t>
            </w:r>
            <w:r>
              <w:rPr>
                <w:rFonts w:ascii="Calibri" w:hAnsi="Calibri" w:eastAsia="Calibri" w:cs="Calibri"/>
                <w:b/>
                <w:bCs/>
                <w:lang w:eastAsia="en-US"/>
              </w:rPr>
              <w:t xml:space="preserve"> bepalingen in overeenstemming met het OESO MV volgens het Nederlands verdragsbeleid</w:t>
            </w:r>
          </w:p>
        </w:tc>
        <w:tc>
          <w:tcPr>
            <w:tcW w:w="295" w:type="pct"/>
            <w:tcBorders>
              <w:top w:val="nil"/>
              <w:left w:val="nil"/>
              <w:bottom w:val="single" w:color="FFFFFF" w:sz="8" w:space="0"/>
              <w:right w:val="single" w:color="FFFFFF" w:sz="8" w:space="0"/>
            </w:tcBorders>
            <w:shd w:val="clear" w:color="auto" w:fill="8EA9DB"/>
          </w:tcPr>
          <w:p w:rsidR="00E46483" w:rsidRDefault="00E46483" w14:paraId="232765FB" w14:textId="1AAFB5F5">
            <w:pPr>
              <w:spacing w:after="160" w:line="256" w:lineRule="auto"/>
              <w:jc w:val="center"/>
              <w:rPr>
                <w:rFonts w:ascii="Calibri" w:hAnsi="Calibri" w:eastAsia="Calibri" w:cs="Calibri"/>
                <w:lang w:eastAsia="en-US"/>
              </w:rPr>
            </w:pPr>
          </w:p>
        </w:tc>
        <w:tc>
          <w:tcPr>
            <w:tcW w:w="317" w:type="pct"/>
            <w:tcBorders>
              <w:top w:val="nil"/>
              <w:left w:val="nil"/>
              <w:bottom w:val="single" w:color="FFFFFF" w:sz="8" w:space="0"/>
              <w:right w:val="single" w:color="FFFFFF" w:sz="8" w:space="0"/>
            </w:tcBorders>
            <w:shd w:val="clear" w:color="auto" w:fill="8EA9DB"/>
          </w:tcPr>
          <w:p w:rsidR="00E46483" w:rsidRDefault="00E46483" w14:paraId="39800302" w14:textId="21DF9DA6">
            <w:pPr>
              <w:spacing w:after="160" w:line="256" w:lineRule="auto"/>
              <w:jc w:val="center"/>
              <w:rPr>
                <w:rFonts w:ascii="Calibri" w:hAnsi="Calibri" w:eastAsia="Calibri" w:cs="Calibri"/>
                <w:lang w:eastAsia="en-US"/>
              </w:rPr>
            </w:pPr>
          </w:p>
        </w:tc>
        <w:tc>
          <w:tcPr>
            <w:tcW w:w="309" w:type="pct"/>
            <w:tcBorders>
              <w:top w:val="nil"/>
              <w:left w:val="nil"/>
              <w:bottom w:val="single" w:color="FFFFFF" w:sz="8" w:space="0"/>
              <w:right w:val="single" w:color="FFFFFF" w:sz="8" w:space="0"/>
            </w:tcBorders>
            <w:shd w:val="clear" w:color="auto" w:fill="8EA9DB"/>
          </w:tcPr>
          <w:p w:rsidR="00E46483" w:rsidRDefault="00E46483" w14:paraId="7F003FBC" w14:textId="7CB4098F">
            <w:pPr>
              <w:spacing w:after="160" w:line="256" w:lineRule="auto"/>
              <w:jc w:val="center"/>
              <w:rPr>
                <w:rFonts w:ascii="Calibri" w:hAnsi="Calibri" w:eastAsia="Calibri" w:cs="Calibri"/>
                <w:lang w:eastAsia="en-US"/>
              </w:rPr>
            </w:pPr>
          </w:p>
        </w:tc>
        <w:tc>
          <w:tcPr>
            <w:tcW w:w="287" w:type="pct"/>
            <w:tcBorders>
              <w:top w:val="nil"/>
              <w:left w:val="nil"/>
              <w:bottom w:val="single" w:color="FFFFFF" w:sz="8" w:space="0"/>
              <w:right w:val="single" w:color="FFFFFF" w:sz="8" w:space="0"/>
            </w:tcBorders>
            <w:shd w:val="clear" w:color="auto" w:fill="8EA9DB"/>
          </w:tcPr>
          <w:p w:rsidR="00E46483" w:rsidP="00EF3DD9" w:rsidRDefault="00E46483" w14:paraId="479A1199" w14:textId="42A2DAE3">
            <w:pPr>
              <w:spacing w:after="160" w:line="256" w:lineRule="auto"/>
              <w:rPr>
                <w:rFonts w:ascii="Calibri" w:hAnsi="Calibri" w:eastAsia="Calibri" w:cs="Calibri"/>
                <w:lang w:eastAsia="en-US"/>
              </w:rPr>
            </w:pPr>
          </w:p>
        </w:tc>
        <w:tc>
          <w:tcPr>
            <w:tcW w:w="464" w:type="pct"/>
            <w:tcBorders>
              <w:top w:val="nil"/>
              <w:left w:val="nil"/>
              <w:bottom w:val="single" w:color="FFFFFF" w:sz="8" w:space="0"/>
              <w:right w:val="single" w:color="FFFFFF" w:sz="4" w:space="0"/>
            </w:tcBorders>
            <w:shd w:val="clear" w:color="auto" w:fill="8EA9DB"/>
          </w:tcPr>
          <w:p w:rsidR="00E46483" w:rsidRDefault="00E46483" w14:paraId="7CA1EF9F" w14:textId="4D1F3E38">
            <w:pPr>
              <w:spacing w:after="160" w:line="256" w:lineRule="auto"/>
              <w:jc w:val="center"/>
              <w:rPr>
                <w:rFonts w:ascii="Calibri" w:hAnsi="Calibri" w:eastAsia="Calibri" w:cs="Calibri"/>
                <w:lang w:eastAsia="en-US"/>
              </w:rPr>
            </w:pPr>
          </w:p>
        </w:tc>
      </w:tr>
      <w:tr w:rsidR="00086DF8" w:rsidTr="00EA0C44" w14:paraId="377977B9" w14:textId="77777777">
        <w:trPr>
          <w:trHeight w:val="600"/>
        </w:trPr>
        <w:tc>
          <w:tcPr>
            <w:tcW w:w="353" w:type="pct"/>
            <w:tcBorders>
              <w:top w:val="nil"/>
              <w:left w:val="nil"/>
              <w:bottom w:val="single" w:color="FFFFFF" w:sz="8" w:space="0"/>
              <w:right w:val="single" w:color="FFFFFF" w:sz="8" w:space="0"/>
            </w:tcBorders>
            <w:shd w:val="clear" w:color="auto" w:fill="F2F2F2"/>
            <w:hideMark/>
          </w:tcPr>
          <w:p w:rsidR="00E46483" w:rsidRDefault="00E46483" w14:paraId="296AB8D2" w14:textId="77777777">
            <w:pPr>
              <w:spacing w:after="160" w:line="256" w:lineRule="auto"/>
              <w:rPr>
                <w:rFonts w:ascii="Calibri" w:hAnsi="Calibri" w:eastAsia="Calibri" w:cs="Calibri"/>
                <w:lang w:eastAsia="en-US"/>
              </w:rPr>
            </w:pPr>
            <w:r>
              <w:rPr>
                <w:rFonts w:ascii="Calibri" w:hAnsi="Calibri" w:eastAsia="Calibri" w:cs="Calibri"/>
                <w:lang w:eastAsia="en-US"/>
              </w:rPr>
              <w:t>4.1</w:t>
            </w:r>
          </w:p>
        </w:tc>
        <w:tc>
          <w:tcPr>
            <w:tcW w:w="2975" w:type="pct"/>
            <w:gridSpan w:val="2"/>
            <w:tcBorders>
              <w:top w:val="single" w:color="FFFFFF" w:sz="8" w:space="0"/>
              <w:left w:val="nil"/>
              <w:bottom w:val="single" w:color="FFFFFF" w:sz="8" w:space="0"/>
              <w:right w:val="single" w:color="FFFFFF" w:sz="8" w:space="0"/>
            </w:tcBorders>
            <w:shd w:val="clear" w:color="auto" w:fill="F2F2F2"/>
            <w:hideMark/>
          </w:tcPr>
          <w:p w:rsidR="00E46483" w:rsidRDefault="00E46483" w14:paraId="7E41148C" w14:textId="77777777">
            <w:pPr>
              <w:spacing w:after="160" w:line="256" w:lineRule="auto"/>
              <w:rPr>
                <w:rFonts w:ascii="Calibri" w:hAnsi="Calibri" w:eastAsia="Calibri" w:cs="Calibri"/>
                <w:lang w:eastAsia="en-US"/>
              </w:rPr>
            </w:pPr>
            <w:r>
              <w:rPr>
                <w:rFonts w:ascii="Calibri" w:hAnsi="Calibri" w:eastAsia="Calibri" w:cs="Calibri"/>
                <w:lang w:eastAsia="en-US"/>
              </w:rPr>
              <w:t xml:space="preserve">Bepalingen die niet hierboven (in onderdeel I) zijn vermeld zijn </w:t>
            </w:r>
            <w:r>
              <w:rPr>
                <w:rFonts w:ascii="Calibri" w:hAnsi="Calibri" w:eastAsia="Calibri" w:cs="Calibri"/>
                <w:b/>
                <w:bCs/>
                <w:lang w:eastAsia="en-US"/>
              </w:rPr>
              <w:t>in overeenstemming met het OESO-Modelverdrag</w:t>
            </w:r>
          </w:p>
        </w:tc>
        <w:tc>
          <w:tcPr>
            <w:tcW w:w="295" w:type="pct"/>
            <w:tcBorders>
              <w:top w:val="nil"/>
              <w:left w:val="nil"/>
              <w:bottom w:val="single" w:color="FFFFFF" w:sz="8" w:space="0"/>
              <w:right w:val="single" w:color="FFFFFF" w:sz="8" w:space="0"/>
            </w:tcBorders>
            <w:shd w:val="clear" w:color="auto" w:fill="F2F2F2"/>
          </w:tcPr>
          <w:p w:rsidR="00E46483" w:rsidRDefault="00E46483" w14:paraId="21BE2AE8" w14:textId="01E271F7">
            <w:pPr>
              <w:spacing w:after="160" w:line="256" w:lineRule="auto"/>
              <w:jc w:val="center"/>
              <w:rPr>
                <w:rFonts w:ascii="Calibri" w:hAnsi="Calibri" w:eastAsia="Calibri" w:cs="Calibri"/>
                <w:lang w:eastAsia="en-US"/>
              </w:rPr>
            </w:pPr>
          </w:p>
        </w:tc>
        <w:tc>
          <w:tcPr>
            <w:tcW w:w="317" w:type="pct"/>
            <w:tcBorders>
              <w:top w:val="nil"/>
              <w:left w:val="nil"/>
              <w:bottom w:val="single" w:color="FFFFFF" w:sz="8" w:space="0"/>
              <w:right w:val="single" w:color="FFFFFF" w:sz="4" w:space="0"/>
            </w:tcBorders>
            <w:shd w:val="clear" w:color="auto" w:fill="F2F2F2"/>
          </w:tcPr>
          <w:p w:rsidR="00E46483" w:rsidRDefault="00E46483" w14:paraId="1780DD6D" w14:textId="7B18CFA2">
            <w:pPr>
              <w:spacing w:after="160" w:line="256" w:lineRule="auto"/>
              <w:jc w:val="center"/>
              <w:rPr>
                <w:rFonts w:ascii="Calibri" w:hAnsi="Calibri" w:eastAsia="Calibri" w:cs="Calibri"/>
                <w:lang w:eastAsia="en-US"/>
              </w:rPr>
            </w:pPr>
          </w:p>
        </w:tc>
        <w:tc>
          <w:tcPr>
            <w:tcW w:w="309" w:type="pct"/>
            <w:tcBorders>
              <w:top w:val="nil"/>
              <w:left w:val="single" w:color="FFFFFF" w:sz="8" w:space="0"/>
              <w:bottom w:val="single" w:color="FFFFFF" w:sz="8" w:space="0"/>
              <w:right w:val="single" w:color="FFFFFF" w:sz="8" w:space="0"/>
            </w:tcBorders>
            <w:shd w:val="clear" w:color="auto" w:fill="F2F2F2"/>
          </w:tcPr>
          <w:p w:rsidR="00E46483" w:rsidRDefault="00E46483" w14:paraId="45BB5B97" w14:textId="0E19492C">
            <w:pPr>
              <w:spacing w:after="160" w:line="256" w:lineRule="auto"/>
              <w:jc w:val="center"/>
              <w:rPr>
                <w:rFonts w:ascii="Calibri" w:hAnsi="Calibri" w:eastAsia="Calibri" w:cs="Calibri"/>
                <w:b/>
                <w:lang w:eastAsia="en-US"/>
              </w:rPr>
            </w:pPr>
          </w:p>
        </w:tc>
        <w:tc>
          <w:tcPr>
            <w:tcW w:w="287" w:type="pct"/>
            <w:tcBorders>
              <w:top w:val="nil"/>
              <w:left w:val="nil"/>
              <w:bottom w:val="single" w:color="FFFFFF" w:sz="8" w:space="0"/>
              <w:right w:val="single" w:color="FFFFFF" w:sz="4" w:space="0"/>
            </w:tcBorders>
            <w:shd w:val="clear" w:color="auto" w:fill="F2F2F2"/>
          </w:tcPr>
          <w:p w:rsidRPr="00592692" w:rsidR="00592692" w:rsidP="00EF3DD9" w:rsidRDefault="00592692" w14:paraId="3FB58426" w14:textId="30236672">
            <w:pPr>
              <w:spacing w:after="160" w:line="256" w:lineRule="auto"/>
              <w:rPr>
                <w:rFonts w:ascii="Calibri" w:hAnsi="Calibri" w:eastAsia="Calibri" w:cs="Calibri"/>
                <w:b/>
                <w:bCs/>
                <w:lang w:eastAsia="en-US"/>
              </w:rPr>
            </w:pPr>
            <w:r w:rsidRPr="00592692">
              <w:rPr>
                <w:rFonts w:ascii="Calibri" w:hAnsi="Calibri" w:eastAsia="Calibri" w:cs="Calibri"/>
                <w:b/>
                <w:bCs/>
                <w:lang w:eastAsia="en-US"/>
              </w:rPr>
              <w:t>x</w:t>
            </w:r>
          </w:p>
        </w:tc>
        <w:tc>
          <w:tcPr>
            <w:tcW w:w="464" w:type="pct"/>
            <w:tcBorders>
              <w:top w:val="nil"/>
              <w:left w:val="single" w:color="FFFFFF" w:sz="8" w:space="0"/>
              <w:bottom w:val="single" w:color="FFFFFF" w:sz="8" w:space="0"/>
              <w:right w:val="single" w:color="FFFFFF" w:sz="4" w:space="0"/>
            </w:tcBorders>
            <w:shd w:val="clear" w:color="auto" w:fill="F2F2F2"/>
          </w:tcPr>
          <w:p w:rsidR="00E46483" w:rsidRDefault="00E46483" w14:paraId="319B8CE8" w14:textId="77777777">
            <w:pPr>
              <w:rPr>
                <w:rFonts w:ascii="Calibri" w:hAnsi="Calibri" w:eastAsia="Calibri" w:cs="Calibri"/>
                <w:lang w:eastAsia="en-US"/>
              </w:rPr>
            </w:pPr>
          </w:p>
        </w:tc>
      </w:tr>
      <w:tr w:rsidR="00E46483" w:rsidTr="00EA0C44" w14:paraId="41CA81B1" w14:textId="77777777">
        <w:trPr>
          <w:trHeight w:val="315"/>
        </w:trPr>
        <w:tc>
          <w:tcPr>
            <w:tcW w:w="353" w:type="pct"/>
            <w:tcBorders>
              <w:top w:val="nil"/>
              <w:left w:val="nil"/>
              <w:bottom w:val="single" w:color="FFFFFF" w:sz="8" w:space="0"/>
              <w:right w:val="single" w:color="FFFFFF" w:sz="8" w:space="0"/>
            </w:tcBorders>
            <w:shd w:val="clear" w:color="auto" w:fill="F2F2F2"/>
            <w:hideMark/>
          </w:tcPr>
          <w:p w:rsidR="00E46483" w:rsidRDefault="00E46483" w14:paraId="49F2CD12" w14:textId="77777777">
            <w:pPr>
              <w:spacing w:after="160" w:line="256" w:lineRule="auto"/>
              <w:rPr>
                <w:rFonts w:ascii="Calibri" w:hAnsi="Calibri" w:eastAsia="Calibri" w:cs="Calibri"/>
                <w:lang w:eastAsia="en-US"/>
              </w:rPr>
            </w:pPr>
            <w:r>
              <w:rPr>
                <w:rFonts w:ascii="Calibri" w:hAnsi="Calibri" w:eastAsia="Calibri" w:cs="Calibri"/>
                <w:lang w:eastAsia="en-US"/>
              </w:rPr>
              <w:t> </w:t>
            </w:r>
          </w:p>
        </w:tc>
        <w:tc>
          <w:tcPr>
            <w:tcW w:w="317" w:type="pct"/>
            <w:tcBorders>
              <w:top w:val="nil"/>
              <w:left w:val="nil"/>
              <w:bottom w:val="single" w:color="FFFFFF" w:sz="8" w:space="0"/>
              <w:right w:val="nil"/>
            </w:tcBorders>
            <w:shd w:val="clear" w:color="auto" w:fill="F2F2F2"/>
            <w:hideMark/>
          </w:tcPr>
          <w:p w:rsidR="00E46483" w:rsidRDefault="00E46483" w14:paraId="02B215B7" w14:textId="77777777">
            <w:pPr>
              <w:spacing w:after="160" w:line="256" w:lineRule="auto"/>
              <w:rPr>
                <w:rFonts w:ascii="Calibri" w:hAnsi="Calibri" w:eastAsia="Calibri" w:cs="Calibri"/>
                <w:lang w:eastAsia="en-US"/>
              </w:rPr>
            </w:pPr>
            <w:r>
              <w:rPr>
                <w:rFonts w:ascii="Calibri" w:hAnsi="Calibri" w:eastAsia="Calibri" w:cs="Calibri"/>
                <w:lang w:eastAsia="en-US"/>
              </w:rPr>
              <w:t> </w:t>
            </w:r>
          </w:p>
        </w:tc>
        <w:tc>
          <w:tcPr>
            <w:tcW w:w="2658"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04F7CFB9" w14:textId="77777777">
            <w:pPr>
              <w:spacing w:after="160" w:line="256" w:lineRule="auto"/>
              <w:rPr>
                <w:rFonts w:ascii="Calibri" w:hAnsi="Calibri" w:eastAsia="Calibri" w:cs="Calibri"/>
                <w:lang w:eastAsia="en-US"/>
              </w:rPr>
            </w:pPr>
            <w:r>
              <w:rPr>
                <w:rFonts w:ascii="Calibri" w:hAnsi="Calibri" w:eastAsia="Calibri" w:cs="Calibri"/>
                <w:lang w:eastAsia="en-US"/>
              </w:rPr>
              <w:t xml:space="preserve">Zo nee, het betreft de volgende bepalingen </w:t>
            </w:r>
          </w:p>
        </w:tc>
        <w:tc>
          <w:tcPr>
            <w:tcW w:w="1672" w:type="pct"/>
            <w:gridSpan w:val="5"/>
            <w:vMerge w:val="restart"/>
            <w:tcBorders>
              <w:top w:val="single" w:color="FFFFFF" w:sz="8" w:space="0"/>
              <w:left w:val="single" w:color="FFFFFF" w:sz="8" w:space="0"/>
              <w:bottom w:val="single" w:color="FFFFFF" w:sz="8" w:space="0"/>
              <w:right w:val="nil"/>
            </w:tcBorders>
            <w:shd w:val="clear" w:color="auto" w:fill="EDEDED"/>
            <w:noWrap/>
          </w:tcPr>
          <w:p w:rsidR="00E46483" w:rsidP="00EF3DD9" w:rsidRDefault="00E46483" w14:paraId="31E88F34" w14:textId="673ACACC">
            <w:pPr>
              <w:spacing w:after="160" w:line="256" w:lineRule="auto"/>
              <w:rPr>
                <w:rFonts w:ascii="Calibri" w:hAnsi="Calibri" w:eastAsia="Calibri" w:cs="Calibri"/>
                <w:lang w:eastAsia="en-US"/>
              </w:rPr>
            </w:pPr>
          </w:p>
        </w:tc>
      </w:tr>
      <w:tr w:rsidR="00E46483" w:rsidTr="00EA0C44" w14:paraId="7D6E654A" w14:textId="77777777">
        <w:trPr>
          <w:trHeight w:val="315"/>
        </w:trPr>
        <w:tc>
          <w:tcPr>
            <w:tcW w:w="353" w:type="pct"/>
            <w:tcBorders>
              <w:top w:val="nil"/>
              <w:left w:val="nil"/>
              <w:bottom w:val="single" w:color="FFFFFF" w:sz="8" w:space="0"/>
              <w:right w:val="single" w:color="FFFFFF" w:sz="8" w:space="0"/>
            </w:tcBorders>
            <w:shd w:val="clear" w:color="auto" w:fill="F2F2F2"/>
            <w:hideMark/>
          </w:tcPr>
          <w:p w:rsidR="00E46483" w:rsidRDefault="00E46483" w14:paraId="10DE3CA8" w14:textId="77777777">
            <w:pPr>
              <w:spacing w:after="160" w:line="256" w:lineRule="auto"/>
              <w:rPr>
                <w:rFonts w:ascii="Calibri" w:hAnsi="Calibri" w:eastAsia="Calibri" w:cs="Calibri"/>
                <w:lang w:eastAsia="en-US"/>
              </w:rPr>
            </w:pPr>
            <w:r>
              <w:rPr>
                <w:rFonts w:ascii="Calibri" w:hAnsi="Calibri" w:eastAsia="Calibri" w:cs="Calibri"/>
                <w:lang w:eastAsia="en-US"/>
              </w:rPr>
              <w:t> </w:t>
            </w:r>
          </w:p>
        </w:tc>
        <w:tc>
          <w:tcPr>
            <w:tcW w:w="317" w:type="pct"/>
            <w:tcBorders>
              <w:top w:val="nil"/>
              <w:left w:val="nil"/>
              <w:bottom w:val="single" w:color="FFFFFF" w:sz="8" w:space="0"/>
              <w:right w:val="nil"/>
            </w:tcBorders>
            <w:shd w:val="clear" w:color="auto" w:fill="F2F2F2"/>
            <w:hideMark/>
          </w:tcPr>
          <w:p w:rsidR="00E46483" w:rsidRDefault="00E46483" w14:paraId="38C9B0A1" w14:textId="77777777">
            <w:pPr>
              <w:spacing w:after="160" w:line="256" w:lineRule="auto"/>
              <w:rPr>
                <w:rFonts w:ascii="Calibri" w:hAnsi="Calibri" w:eastAsia="Calibri" w:cs="Calibri"/>
                <w:lang w:eastAsia="en-US"/>
              </w:rPr>
            </w:pPr>
            <w:r>
              <w:rPr>
                <w:rFonts w:ascii="Calibri" w:hAnsi="Calibri" w:eastAsia="Calibri" w:cs="Calibri"/>
                <w:lang w:eastAsia="en-US"/>
              </w:rPr>
              <w:t> </w:t>
            </w:r>
          </w:p>
        </w:tc>
        <w:tc>
          <w:tcPr>
            <w:tcW w:w="2658" w:type="pct"/>
            <w:tcBorders>
              <w:top w:val="nil"/>
              <w:left w:val="nil"/>
              <w:bottom w:val="single" w:color="FFFFFF" w:sz="8" w:space="0"/>
              <w:right w:val="single" w:color="FFFFFF" w:sz="8" w:space="0"/>
            </w:tcBorders>
            <w:shd w:val="clear" w:color="auto" w:fill="F2F2F2"/>
            <w:hideMark/>
          </w:tcPr>
          <w:p w:rsidR="00E46483" w:rsidRDefault="00E46483" w14:paraId="2C89E1C9" w14:textId="77777777">
            <w:pPr>
              <w:spacing w:after="160" w:line="256" w:lineRule="auto"/>
              <w:rPr>
                <w:rFonts w:ascii="Calibri" w:hAnsi="Calibri" w:eastAsia="Calibri" w:cs="Calibri"/>
                <w:lang w:eastAsia="en-US"/>
              </w:rPr>
            </w:pPr>
            <w:r>
              <w:rPr>
                <w:rFonts w:ascii="Calibri" w:hAnsi="Calibri" w:eastAsia="Calibri" w:cs="Calibri"/>
                <w:lang w:eastAsia="en-US"/>
              </w:rPr>
              <w:t> </w:t>
            </w:r>
          </w:p>
        </w:tc>
        <w:tc>
          <w:tcPr>
            <w:tcW w:w="0" w:type="auto"/>
            <w:gridSpan w:val="5"/>
            <w:vMerge/>
            <w:tcBorders>
              <w:top w:val="nil"/>
              <w:left w:val="nil"/>
              <w:bottom w:val="single" w:color="FFFFFF" w:sz="8" w:space="0"/>
              <w:right w:val="single" w:color="FFFFFF" w:sz="8" w:space="0"/>
            </w:tcBorders>
            <w:vAlign w:val="center"/>
          </w:tcPr>
          <w:p w:rsidR="00E46483" w:rsidP="00EF3DD9" w:rsidRDefault="00E46483" w14:paraId="40A7B8EE" w14:textId="77777777">
            <w:pPr>
              <w:spacing w:line="240" w:lineRule="auto"/>
              <w:rPr>
                <w:rFonts w:ascii="Calibri" w:hAnsi="Calibri" w:eastAsia="Calibri" w:cs="Calibri"/>
                <w:lang w:eastAsia="en-US"/>
              </w:rPr>
            </w:pPr>
          </w:p>
        </w:tc>
      </w:tr>
      <w:tr w:rsidR="00086DF8" w:rsidTr="00EA0C44" w14:paraId="39CE00E6" w14:textId="77777777">
        <w:trPr>
          <w:trHeight w:val="555"/>
        </w:trPr>
        <w:tc>
          <w:tcPr>
            <w:tcW w:w="353" w:type="pct"/>
            <w:tcBorders>
              <w:top w:val="nil"/>
              <w:left w:val="single" w:color="FFFFFF" w:sz="4" w:space="0"/>
              <w:bottom w:val="single" w:color="FFFFFF" w:sz="8" w:space="0"/>
              <w:right w:val="single" w:color="FFFFFF" w:sz="8" w:space="0"/>
            </w:tcBorders>
            <w:shd w:val="clear" w:color="auto" w:fill="8EA9DB"/>
            <w:hideMark/>
          </w:tcPr>
          <w:p w:rsidR="00E46483" w:rsidRDefault="00E46483" w14:paraId="0F30B821" w14:textId="77777777">
            <w:pPr>
              <w:spacing w:after="160" w:line="256" w:lineRule="auto"/>
              <w:rPr>
                <w:rFonts w:ascii="Calibri" w:hAnsi="Calibri" w:eastAsia="Calibri" w:cs="Calibri"/>
                <w:b/>
                <w:bCs/>
                <w:color w:val="auto"/>
                <w:lang w:eastAsia="en-US"/>
              </w:rPr>
            </w:pPr>
            <w:r>
              <w:rPr>
                <w:rFonts w:ascii="Calibri" w:hAnsi="Calibri" w:eastAsia="Calibri" w:cs="Calibri"/>
                <w:b/>
                <w:bCs/>
                <w:lang w:eastAsia="en-US"/>
              </w:rPr>
              <w:t>III</w:t>
            </w:r>
          </w:p>
        </w:tc>
        <w:tc>
          <w:tcPr>
            <w:tcW w:w="2975" w:type="pct"/>
            <w:gridSpan w:val="2"/>
            <w:tcBorders>
              <w:top w:val="single" w:color="FFFFFF" w:sz="8" w:space="0"/>
              <w:left w:val="nil"/>
              <w:bottom w:val="single" w:color="FFFFFF" w:sz="8" w:space="0"/>
              <w:right w:val="single" w:color="FFFFFF" w:sz="8" w:space="0"/>
            </w:tcBorders>
            <w:shd w:val="clear" w:color="auto" w:fill="8EA9DB"/>
            <w:vAlign w:val="bottom"/>
            <w:hideMark/>
          </w:tcPr>
          <w:p w:rsidR="00E46483" w:rsidRDefault="00E46483" w14:paraId="5B14815C" w14:textId="22C81AC7">
            <w:pPr>
              <w:spacing w:after="160" w:line="256" w:lineRule="auto"/>
              <w:rPr>
                <w:rFonts w:ascii="Calibri" w:hAnsi="Calibri" w:eastAsia="Calibri" w:cs="Calibri"/>
                <w:b/>
                <w:bCs/>
                <w:lang w:eastAsia="en-US"/>
              </w:rPr>
            </w:pPr>
            <w:r>
              <w:rPr>
                <w:rFonts w:ascii="Calibri" w:hAnsi="Calibri" w:eastAsia="Calibri" w:cs="Calibri"/>
                <w:b/>
                <w:bCs/>
                <w:lang w:eastAsia="en-US"/>
              </w:rPr>
              <w:t xml:space="preserve">Tegengaan verdragsmisbruik </w:t>
            </w:r>
            <w:r w:rsidR="00267B62">
              <w:rPr>
                <w:rFonts w:ascii="Calibri" w:hAnsi="Calibri" w:eastAsia="Calibri" w:cs="Calibri"/>
                <w:b/>
                <w:bCs/>
                <w:lang w:eastAsia="en-US"/>
              </w:rPr>
              <w:t>–</w:t>
            </w:r>
            <w:r>
              <w:rPr>
                <w:rFonts w:ascii="Calibri" w:hAnsi="Calibri" w:eastAsia="Calibri" w:cs="Calibri"/>
                <w:b/>
                <w:bCs/>
                <w:lang w:eastAsia="en-US"/>
              </w:rPr>
              <w:t xml:space="preserve"> bepalingen in overeenstemming met het BEPS-project</w:t>
            </w:r>
          </w:p>
        </w:tc>
        <w:tc>
          <w:tcPr>
            <w:tcW w:w="295" w:type="pct"/>
            <w:tcBorders>
              <w:top w:val="nil"/>
              <w:left w:val="nil"/>
              <w:bottom w:val="single" w:color="FFFFFF" w:sz="8" w:space="0"/>
              <w:right w:val="single" w:color="FFFFFF" w:sz="8" w:space="0"/>
            </w:tcBorders>
            <w:shd w:val="clear" w:color="auto" w:fill="8EA9DB"/>
          </w:tcPr>
          <w:p w:rsidR="00E46483" w:rsidRDefault="00E46483" w14:paraId="3CB3892E" w14:textId="3F8BB416">
            <w:pPr>
              <w:spacing w:after="160" w:line="256" w:lineRule="auto"/>
              <w:jc w:val="center"/>
              <w:rPr>
                <w:rFonts w:ascii="Calibri" w:hAnsi="Calibri" w:eastAsia="Calibri" w:cs="Calibri"/>
                <w:lang w:eastAsia="en-US"/>
              </w:rPr>
            </w:pPr>
          </w:p>
        </w:tc>
        <w:tc>
          <w:tcPr>
            <w:tcW w:w="317" w:type="pct"/>
            <w:tcBorders>
              <w:top w:val="nil"/>
              <w:left w:val="nil"/>
              <w:bottom w:val="single" w:color="FFFFFF" w:sz="8" w:space="0"/>
              <w:right w:val="single" w:color="FFFFFF" w:sz="8" w:space="0"/>
            </w:tcBorders>
            <w:shd w:val="clear" w:color="auto" w:fill="8EA9DB"/>
          </w:tcPr>
          <w:p w:rsidR="00E46483" w:rsidRDefault="00E46483" w14:paraId="4EA26C9F" w14:textId="2B1AD5E0">
            <w:pPr>
              <w:spacing w:after="160" w:line="256" w:lineRule="auto"/>
              <w:jc w:val="center"/>
              <w:rPr>
                <w:rFonts w:ascii="Calibri" w:hAnsi="Calibri" w:eastAsia="Calibri" w:cs="Calibri"/>
                <w:lang w:eastAsia="en-US"/>
              </w:rPr>
            </w:pPr>
          </w:p>
        </w:tc>
        <w:tc>
          <w:tcPr>
            <w:tcW w:w="309" w:type="pct"/>
            <w:tcBorders>
              <w:top w:val="nil"/>
              <w:left w:val="nil"/>
              <w:bottom w:val="single" w:color="FFFFFF" w:sz="8" w:space="0"/>
              <w:right w:val="single" w:color="FFFFFF" w:sz="8" w:space="0"/>
            </w:tcBorders>
            <w:shd w:val="clear" w:color="auto" w:fill="8EA9DB"/>
          </w:tcPr>
          <w:p w:rsidR="00E46483" w:rsidRDefault="00E46483" w14:paraId="482DF178" w14:textId="1CF982C7">
            <w:pPr>
              <w:spacing w:after="160" w:line="256" w:lineRule="auto"/>
              <w:jc w:val="center"/>
              <w:rPr>
                <w:rFonts w:ascii="Calibri" w:hAnsi="Calibri" w:eastAsia="Calibri" w:cs="Calibri"/>
                <w:lang w:eastAsia="en-US"/>
              </w:rPr>
            </w:pPr>
          </w:p>
        </w:tc>
        <w:tc>
          <w:tcPr>
            <w:tcW w:w="287" w:type="pct"/>
            <w:tcBorders>
              <w:top w:val="nil"/>
              <w:left w:val="nil"/>
              <w:bottom w:val="single" w:color="FFFFFF" w:sz="8" w:space="0"/>
              <w:right w:val="single" w:color="FFFFFF" w:sz="8" w:space="0"/>
            </w:tcBorders>
            <w:shd w:val="clear" w:color="auto" w:fill="8EA9DB"/>
          </w:tcPr>
          <w:p w:rsidR="00E46483" w:rsidP="00EF3DD9" w:rsidRDefault="00E46483" w14:paraId="25955D0A" w14:textId="1A9338DF">
            <w:pPr>
              <w:spacing w:after="160" w:line="256" w:lineRule="auto"/>
              <w:rPr>
                <w:rFonts w:ascii="Calibri" w:hAnsi="Calibri" w:eastAsia="Calibri" w:cs="Calibri"/>
                <w:lang w:eastAsia="en-US"/>
              </w:rPr>
            </w:pPr>
          </w:p>
        </w:tc>
        <w:tc>
          <w:tcPr>
            <w:tcW w:w="464" w:type="pct"/>
            <w:tcBorders>
              <w:top w:val="nil"/>
              <w:left w:val="nil"/>
              <w:bottom w:val="single" w:color="FFFFFF" w:sz="8" w:space="0"/>
              <w:right w:val="single" w:color="FFFFFF" w:sz="4" w:space="0"/>
            </w:tcBorders>
            <w:shd w:val="clear" w:color="auto" w:fill="8EA9DB"/>
          </w:tcPr>
          <w:p w:rsidR="00E46483" w:rsidRDefault="00E46483" w14:paraId="6E1F174E" w14:textId="5582EB8C">
            <w:pPr>
              <w:spacing w:after="160" w:line="256" w:lineRule="auto"/>
              <w:jc w:val="center"/>
              <w:rPr>
                <w:rFonts w:ascii="Calibri" w:hAnsi="Calibri" w:eastAsia="Calibri" w:cs="Calibri"/>
                <w:lang w:eastAsia="en-US"/>
              </w:rPr>
            </w:pPr>
          </w:p>
        </w:tc>
      </w:tr>
      <w:tr w:rsidR="00086DF8" w:rsidTr="00EA0C44" w14:paraId="29826316" w14:textId="77777777">
        <w:trPr>
          <w:trHeight w:val="600"/>
        </w:trPr>
        <w:tc>
          <w:tcPr>
            <w:tcW w:w="353" w:type="pct"/>
            <w:tcBorders>
              <w:top w:val="nil"/>
              <w:left w:val="single" w:color="FFFFFF" w:sz="4" w:space="0"/>
              <w:bottom w:val="single" w:color="FFFFFF" w:sz="8" w:space="0"/>
              <w:right w:val="single" w:color="FFFFFF" w:sz="8" w:space="0"/>
            </w:tcBorders>
            <w:shd w:val="clear" w:color="auto" w:fill="DDEBF7"/>
            <w:vAlign w:val="bottom"/>
            <w:hideMark/>
          </w:tcPr>
          <w:p w:rsidR="00E46483" w:rsidRDefault="00E46483" w14:paraId="2F05513F" w14:textId="77777777">
            <w:pPr>
              <w:spacing w:after="160" w:line="256" w:lineRule="auto"/>
              <w:rPr>
                <w:rFonts w:ascii="Calibri" w:hAnsi="Calibri" w:eastAsia="Calibri" w:cs="Calibri"/>
                <w:i/>
                <w:iCs/>
                <w:lang w:eastAsia="en-US"/>
              </w:rPr>
            </w:pPr>
            <w:r>
              <w:rPr>
                <w:rFonts w:ascii="Calibri" w:hAnsi="Calibri" w:eastAsia="Calibri" w:cs="Calibri"/>
                <w:i/>
                <w:iCs/>
                <w:lang w:eastAsia="en-US"/>
              </w:rPr>
              <w:lastRenderedPageBreak/>
              <w:t> </w:t>
            </w:r>
          </w:p>
        </w:tc>
        <w:tc>
          <w:tcPr>
            <w:tcW w:w="2975" w:type="pct"/>
            <w:gridSpan w:val="2"/>
            <w:shd w:val="clear" w:color="auto" w:fill="DDEBF7"/>
            <w:vAlign w:val="bottom"/>
            <w:hideMark/>
          </w:tcPr>
          <w:p w:rsidR="00E46483" w:rsidRDefault="00E46483" w14:paraId="7A0AA19E" w14:textId="77777777">
            <w:pPr>
              <w:spacing w:after="160" w:line="256" w:lineRule="auto"/>
              <w:rPr>
                <w:rFonts w:ascii="Calibri" w:hAnsi="Calibri" w:eastAsia="Calibri" w:cs="Calibri"/>
                <w:b/>
                <w:bCs/>
                <w:i/>
                <w:iCs/>
                <w:lang w:eastAsia="en-US"/>
              </w:rPr>
            </w:pPr>
            <w:r>
              <w:rPr>
                <w:rFonts w:ascii="Calibri" w:hAnsi="Calibri" w:eastAsia="Calibri" w:cs="Calibri"/>
                <w:b/>
                <w:bCs/>
                <w:i/>
                <w:iCs/>
                <w:lang w:eastAsia="en-US"/>
              </w:rPr>
              <w:t>Minimumstandaarden</w:t>
            </w:r>
          </w:p>
        </w:tc>
        <w:tc>
          <w:tcPr>
            <w:tcW w:w="295" w:type="pct"/>
            <w:tcBorders>
              <w:top w:val="nil"/>
              <w:left w:val="single" w:color="FFFFFF" w:sz="8" w:space="0"/>
              <w:bottom w:val="single" w:color="FFFFFF" w:sz="8" w:space="0"/>
              <w:right w:val="single" w:color="FFFFFF" w:sz="8" w:space="0"/>
            </w:tcBorders>
            <w:shd w:val="clear" w:color="auto" w:fill="DDEBF7"/>
          </w:tcPr>
          <w:p w:rsidR="00E46483" w:rsidRDefault="00E46483" w14:paraId="04E73266" w14:textId="7DC8A9F0">
            <w:pPr>
              <w:spacing w:after="160" w:line="256" w:lineRule="auto"/>
              <w:jc w:val="center"/>
              <w:rPr>
                <w:rFonts w:ascii="Calibri" w:hAnsi="Calibri" w:eastAsia="Calibri" w:cs="Calibri"/>
                <w:lang w:eastAsia="en-US"/>
              </w:rPr>
            </w:pPr>
          </w:p>
        </w:tc>
        <w:tc>
          <w:tcPr>
            <w:tcW w:w="317" w:type="pct"/>
            <w:tcBorders>
              <w:top w:val="nil"/>
              <w:left w:val="nil"/>
              <w:bottom w:val="single" w:color="FFFFFF" w:sz="8" w:space="0"/>
              <w:right w:val="single" w:color="FFFFFF" w:sz="8" w:space="0"/>
            </w:tcBorders>
            <w:shd w:val="clear" w:color="auto" w:fill="DDEBF7"/>
          </w:tcPr>
          <w:p w:rsidR="00E46483" w:rsidRDefault="00E46483" w14:paraId="34851A3E" w14:textId="34B423A8">
            <w:pPr>
              <w:spacing w:after="160" w:line="256" w:lineRule="auto"/>
              <w:jc w:val="center"/>
              <w:rPr>
                <w:rFonts w:ascii="Calibri" w:hAnsi="Calibri" w:eastAsia="Calibri" w:cs="Calibri"/>
                <w:lang w:eastAsia="en-US"/>
              </w:rPr>
            </w:pPr>
          </w:p>
        </w:tc>
        <w:tc>
          <w:tcPr>
            <w:tcW w:w="309" w:type="pct"/>
            <w:tcBorders>
              <w:top w:val="nil"/>
              <w:left w:val="nil"/>
              <w:bottom w:val="single" w:color="FFFFFF" w:sz="8" w:space="0"/>
              <w:right w:val="single" w:color="FFFFFF" w:sz="8" w:space="0"/>
            </w:tcBorders>
            <w:shd w:val="clear" w:color="auto" w:fill="DDEBF7"/>
          </w:tcPr>
          <w:p w:rsidR="00E46483" w:rsidRDefault="00E46483" w14:paraId="714C9649" w14:textId="0ACB4F76">
            <w:pPr>
              <w:spacing w:after="160" w:line="256" w:lineRule="auto"/>
              <w:jc w:val="center"/>
              <w:rPr>
                <w:rFonts w:ascii="Calibri" w:hAnsi="Calibri" w:eastAsia="Calibri" w:cs="Calibri"/>
                <w:lang w:eastAsia="en-US"/>
              </w:rPr>
            </w:pPr>
          </w:p>
        </w:tc>
        <w:tc>
          <w:tcPr>
            <w:tcW w:w="287" w:type="pct"/>
            <w:tcBorders>
              <w:top w:val="nil"/>
              <w:left w:val="nil"/>
              <w:bottom w:val="single" w:color="FFFFFF" w:sz="8" w:space="0"/>
              <w:right w:val="single" w:color="FFFFFF" w:sz="8" w:space="0"/>
            </w:tcBorders>
            <w:shd w:val="clear" w:color="auto" w:fill="DDEBF7"/>
          </w:tcPr>
          <w:p w:rsidR="00E46483" w:rsidP="00EF3DD9" w:rsidRDefault="00E46483" w14:paraId="222E5F97" w14:textId="2BD44E44">
            <w:pPr>
              <w:spacing w:after="160" w:line="256" w:lineRule="auto"/>
              <w:rPr>
                <w:rFonts w:ascii="Calibri" w:hAnsi="Calibri" w:eastAsia="Calibri" w:cs="Calibri"/>
                <w:lang w:eastAsia="en-US"/>
              </w:rPr>
            </w:pPr>
          </w:p>
        </w:tc>
        <w:tc>
          <w:tcPr>
            <w:tcW w:w="464" w:type="pct"/>
            <w:tcBorders>
              <w:top w:val="nil"/>
              <w:left w:val="nil"/>
              <w:bottom w:val="single" w:color="FFFFFF" w:sz="8" w:space="0"/>
              <w:right w:val="single" w:color="FFFFFF" w:sz="4" w:space="0"/>
            </w:tcBorders>
            <w:shd w:val="clear" w:color="auto" w:fill="DDEBF7"/>
          </w:tcPr>
          <w:p w:rsidR="00E46483" w:rsidRDefault="00E46483" w14:paraId="6815DB13" w14:textId="6D88954B">
            <w:pPr>
              <w:spacing w:after="160" w:line="256" w:lineRule="auto"/>
              <w:jc w:val="center"/>
              <w:rPr>
                <w:rFonts w:ascii="Calibri" w:hAnsi="Calibri" w:eastAsia="Calibri" w:cs="Calibri"/>
                <w:lang w:eastAsia="en-US"/>
              </w:rPr>
            </w:pPr>
          </w:p>
        </w:tc>
      </w:tr>
      <w:tr w:rsidR="00086DF8" w:rsidTr="00EA0C44" w14:paraId="26F7E0F4" w14:textId="77777777">
        <w:trPr>
          <w:trHeight w:val="375"/>
        </w:trPr>
        <w:tc>
          <w:tcPr>
            <w:tcW w:w="353" w:type="pct"/>
            <w:tcBorders>
              <w:top w:val="nil"/>
              <w:left w:val="nil"/>
              <w:bottom w:val="single" w:color="FFFFFF" w:sz="8" w:space="0"/>
              <w:right w:val="single" w:color="FFFFFF" w:sz="8" w:space="0"/>
            </w:tcBorders>
            <w:shd w:val="clear" w:color="auto" w:fill="F2F2F2"/>
            <w:hideMark/>
          </w:tcPr>
          <w:p w:rsidR="00E46483" w:rsidRDefault="00E46483" w14:paraId="0A200E26" w14:textId="77777777">
            <w:pPr>
              <w:spacing w:after="160" w:line="256" w:lineRule="auto"/>
              <w:rPr>
                <w:rFonts w:ascii="Calibri" w:hAnsi="Calibri" w:eastAsia="Calibri" w:cs="Calibri"/>
                <w:lang w:eastAsia="en-US"/>
              </w:rPr>
            </w:pPr>
            <w:r>
              <w:rPr>
                <w:rFonts w:ascii="Calibri" w:hAnsi="Calibri" w:eastAsia="Calibri" w:cs="Calibri"/>
                <w:lang w:eastAsia="en-US"/>
              </w:rPr>
              <w:t>3.2</w:t>
            </w:r>
          </w:p>
        </w:tc>
        <w:tc>
          <w:tcPr>
            <w:tcW w:w="2975" w:type="pct"/>
            <w:gridSpan w:val="2"/>
            <w:tcBorders>
              <w:top w:val="single" w:color="FFFFFF" w:sz="8" w:space="0"/>
              <w:left w:val="nil"/>
              <w:bottom w:val="single" w:color="FFFFFF" w:sz="8" w:space="0"/>
              <w:right w:val="single" w:color="FFFFFF" w:sz="8" w:space="0"/>
            </w:tcBorders>
            <w:shd w:val="clear" w:color="auto" w:fill="F2F2F2"/>
            <w:hideMark/>
          </w:tcPr>
          <w:p w:rsidR="00E46483" w:rsidRDefault="00E46483" w14:paraId="0ACB8267" w14:textId="77777777">
            <w:pPr>
              <w:spacing w:after="160" w:line="256" w:lineRule="auto"/>
              <w:rPr>
                <w:rFonts w:ascii="Calibri" w:hAnsi="Calibri" w:eastAsia="Calibri" w:cs="Calibri"/>
                <w:lang w:eastAsia="en-US"/>
              </w:rPr>
            </w:pPr>
            <w:r>
              <w:rPr>
                <w:rFonts w:ascii="Calibri" w:hAnsi="Calibri" w:eastAsia="Calibri" w:cs="Calibri"/>
                <w:lang w:eastAsia="en-US"/>
              </w:rPr>
              <w:t xml:space="preserve">Opname van de </w:t>
            </w:r>
            <w:r>
              <w:rPr>
                <w:rFonts w:ascii="Calibri" w:hAnsi="Calibri" w:eastAsia="Calibri" w:cs="Calibri"/>
                <w:b/>
                <w:bCs/>
                <w:lang w:eastAsia="en-US"/>
              </w:rPr>
              <w:t>minimumstandaarden</w:t>
            </w:r>
            <w:r>
              <w:rPr>
                <w:rFonts w:ascii="Calibri" w:hAnsi="Calibri" w:eastAsia="Calibri" w:cs="Calibri"/>
                <w:lang w:eastAsia="en-US"/>
              </w:rPr>
              <w:t xml:space="preserve"> van het BEPS-project</w:t>
            </w:r>
          </w:p>
        </w:tc>
        <w:tc>
          <w:tcPr>
            <w:tcW w:w="295" w:type="pct"/>
            <w:tcBorders>
              <w:top w:val="nil"/>
              <w:left w:val="nil"/>
              <w:bottom w:val="single" w:color="FFFFFF" w:sz="8" w:space="0"/>
              <w:right w:val="single" w:color="FFFFFF" w:sz="8" w:space="0"/>
            </w:tcBorders>
            <w:shd w:val="clear" w:color="auto" w:fill="F2F2F2"/>
          </w:tcPr>
          <w:p w:rsidRPr="001C2B2F" w:rsidR="00E46483" w:rsidRDefault="001C2B2F" w14:paraId="3C565E8B" w14:textId="62A88B33">
            <w:pPr>
              <w:spacing w:after="160" w:line="256" w:lineRule="auto"/>
              <w:jc w:val="center"/>
              <w:rPr>
                <w:rFonts w:ascii="Calibri" w:hAnsi="Calibri" w:eastAsia="Calibri" w:cs="Calibri"/>
                <w:b/>
                <w:bCs/>
                <w:lang w:eastAsia="en-US"/>
              </w:rPr>
            </w:pPr>
            <w:r w:rsidRPr="001C2B2F">
              <w:rPr>
                <w:rFonts w:ascii="Calibri" w:hAnsi="Calibri" w:eastAsia="Calibri" w:cs="Calibri"/>
                <w:b/>
                <w:bCs/>
                <w:lang w:eastAsia="en-US"/>
              </w:rPr>
              <w:t>x</w:t>
            </w:r>
          </w:p>
        </w:tc>
        <w:tc>
          <w:tcPr>
            <w:tcW w:w="317" w:type="pct"/>
            <w:tcBorders>
              <w:top w:val="nil"/>
              <w:left w:val="nil"/>
              <w:bottom w:val="single" w:color="FFFFFF" w:sz="8" w:space="0"/>
              <w:right w:val="single" w:color="FFFFFF" w:sz="4" w:space="0"/>
            </w:tcBorders>
            <w:shd w:val="clear" w:color="auto" w:fill="F2F2F2"/>
          </w:tcPr>
          <w:p w:rsidR="00E46483" w:rsidRDefault="00E46483" w14:paraId="5875CC04" w14:textId="24F0D306">
            <w:pPr>
              <w:spacing w:after="160" w:line="256" w:lineRule="auto"/>
              <w:jc w:val="center"/>
              <w:rPr>
                <w:rFonts w:ascii="Calibri" w:hAnsi="Calibri" w:eastAsia="Calibri" w:cs="Calibri"/>
                <w:lang w:eastAsia="en-US"/>
              </w:rPr>
            </w:pPr>
          </w:p>
        </w:tc>
        <w:tc>
          <w:tcPr>
            <w:tcW w:w="309" w:type="pct"/>
            <w:tcBorders>
              <w:top w:val="nil"/>
              <w:left w:val="single" w:color="FFFFFF" w:sz="8" w:space="0"/>
              <w:bottom w:val="single" w:color="FFFFFF" w:sz="8" w:space="0"/>
              <w:right w:val="single" w:color="FFFFFF" w:sz="8" w:space="0"/>
            </w:tcBorders>
            <w:shd w:val="clear" w:color="auto" w:fill="F2F2F2"/>
          </w:tcPr>
          <w:p w:rsidR="00E46483" w:rsidRDefault="00E46483" w14:paraId="3A20A745" w14:textId="3BD63D0C">
            <w:pPr>
              <w:spacing w:after="160" w:line="256" w:lineRule="auto"/>
              <w:jc w:val="center"/>
              <w:rPr>
                <w:rFonts w:ascii="Calibri" w:hAnsi="Calibri" w:eastAsia="Calibri" w:cs="Calibri"/>
                <w:lang w:eastAsia="en-US"/>
              </w:rPr>
            </w:pPr>
          </w:p>
        </w:tc>
        <w:tc>
          <w:tcPr>
            <w:tcW w:w="287" w:type="pct"/>
            <w:tcBorders>
              <w:top w:val="nil"/>
              <w:left w:val="nil"/>
              <w:bottom w:val="single" w:color="FFFFFF" w:sz="8" w:space="0"/>
              <w:right w:val="single" w:color="FFFFFF" w:sz="4" w:space="0"/>
            </w:tcBorders>
            <w:shd w:val="clear" w:color="auto" w:fill="F2F2F2"/>
          </w:tcPr>
          <w:p w:rsidR="00E46483" w:rsidP="00EF3DD9" w:rsidRDefault="00E46483" w14:paraId="11BDD889" w14:textId="162C4816">
            <w:pPr>
              <w:spacing w:after="160" w:line="256" w:lineRule="auto"/>
              <w:rPr>
                <w:rFonts w:ascii="Calibri" w:hAnsi="Calibri" w:eastAsia="Calibri" w:cs="Calibri"/>
                <w:lang w:eastAsia="en-US"/>
              </w:rPr>
            </w:pPr>
          </w:p>
        </w:tc>
        <w:tc>
          <w:tcPr>
            <w:tcW w:w="464" w:type="pct"/>
            <w:tcBorders>
              <w:top w:val="nil"/>
              <w:left w:val="single" w:color="FFFFFF" w:sz="8" w:space="0"/>
              <w:bottom w:val="single" w:color="FFFFFF" w:sz="8" w:space="0"/>
              <w:right w:val="single" w:color="FFFFFF" w:sz="4" w:space="0"/>
            </w:tcBorders>
            <w:shd w:val="clear" w:color="auto" w:fill="F2F2F2"/>
          </w:tcPr>
          <w:p w:rsidR="00E46483" w:rsidRDefault="00267B62" w14:paraId="3B28CAC6" w14:textId="0FE2470B">
            <w:pPr>
              <w:rPr>
                <w:rFonts w:ascii="Calibri" w:hAnsi="Calibri" w:eastAsia="Calibri" w:cs="Calibri"/>
                <w:lang w:eastAsia="en-US"/>
              </w:rPr>
            </w:pPr>
            <w:r>
              <w:rPr>
                <w:rFonts w:ascii="Calibri" w:hAnsi="Calibri" w:eastAsia="Calibri" w:cs="Calibri"/>
                <w:lang w:eastAsia="en-US"/>
              </w:rPr>
              <w:t>II.1, II.10</w:t>
            </w:r>
          </w:p>
        </w:tc>
      </w:tr>
      <w:tr w:rsidR="00086DF8" w:rsidTr="00EA0C44" w14:paraId="60F90FB7" w14:textId="77777777">
        <w:trPr>
          <w:trHeight w:val="555"/>
        </w:trPr>
        <w:tc>
          <w:tcPr>
            <w:tcW w:w="353" w:type="pct"/>
            <w:tcBorders>
              <w:top w:val="nil"/>
              <w:left w:val="single" w:color="FFFFFF" w:sz="4" w:space="0"/>
              <w:bottom w:val="single" w:color="FFFFFF" w:sz="8" w:space="0"/>
              <w:right w:val="single" w:color="FFFFFF" w:sz="8" w:space="0"/>
            </w:tcBorders>
            <w:shd w:val="clear" w:color="auto" w:fill="DDEBF7"/>
            <w:vAlign w:val="bottom"/>
            <w:hideMark/>
          </w:tcPr>
          <w:p w:rsidR="00E46483" w:rsidRDefault="00E46483" w14:paraId="0E7DAE03" w14:textId="77777777">
            <w:pPr>
              <w:spacing w:after="160" w:line="256" w:lineRule="auto"/>
              <w:rPr>
                <w:rFonts w:ascii="Calibri" w:hAnsi="Calibri" w:eastAsia="Calibri" w:cs="Calibri"/>
                <w:i/>
                <w:iCs/>
                <w:lang w:eastAsia="en-US"/>
              </w:rPr>
            </w:pPr>
            <w:r>
              <w:rPr>
                <w:rFonts w:ascii="Calibri" w:hAnsi="Calibri" w:eastAsia="Calibri" w:cs="Calibri"/>
                <w:i/>
                <w:iCs/>
                <w:lang w:eastAsia="en-US"/>
              </w:rPr>
              <w:t> </w:t>
            </w:r>
          </w:p>
        </w:tc>
        <w:tc>
          <w:tcPr>
            <w:tcW w:w="2975" w:type="pct"/>
            <w:gridSpan w:val="2"/>
            <w:shd w:val="clear" w:color="auto" w:fill="DDEBF7"/>
            <w:vAlign w:val="bottom"/>
            <w:hideMark/>
          </w:tcPr>
          <w:p w:rsidR="00E46483" w:rsidRDefault="00E46483" w14:paraId="06895381" w14:textId="77777777">
            <w:pPr>
              <w:spacing w:after="160" w:line="256" w:lineRule="auto"/>
              <w:rPr>
                <w:rFonts w:ascii="Calibri" w:hAnsi="Calibri" w:eastAsia="Calibri" w:cs="Calibri"/>
                <w:b/>
                <w:bCs/>
                <w:i/>
                <w:iCs/>
                <w:lang w:eastAsia="en-US"/>
              </w:rPr>
            </w:pPr>
            <w:r>
              <w:rPr>
                <w:rFonts w:ascii="Calibri" w:hAnsi="Calibri" w:eastAsia="Calibri" w:cs="Calibri"/>
                <w:b/>
                <w:bCs/>
                <w:i/>
                <w:iCs/>
                <w:lang w:eastAsia="en-US"/>
              </w:rPr>
              <w:t>Overige maatregelen BEPS-project</w:t>
            </w:r>
          </w:p>
        </w:tc>
        <w:tc>
          <w:tcPr>
            <w:tcW w:w="295" w:type="pct"/>
            <w:tcBorders>
              <w:top w:val="nil"/>
              <w:left w:val="single" w:color="FFFFFF" w:sz="8" w:space="0"/>
              <w:bottom w:val="single" w:color="FFFFFF" w:sz="8" w:space="0"/>
              <w:right w:val="single" w:color="FFFFFF" w:sz="8" w:space="0"/>
            </w:tcBorders>
            <w:shd w:val="clear" w:color="auto" w:fill="DDEBF7"/>
          </w:tcPr>
          <w:p w:rsidR="00E46483" w:rsidRDefault="00E46483" w14:paraId="5D5527FF" w14:textId="3E51FC1B">
            <w:pPr>
              <w:spacing w:after="160" w:line="256" w:lineRule="auto"/>
              <w:jc w:val="center"/>
              <w:rPr>
                <w:rFonts w:ascii="Calibri" w:hAnsi="Calibri" w:eastAsia="Calibri" w:cs="Calibri"/>
                <w:lang w:eastAsia="en-US"/>
              </w:rPr>
            </w:pPr>
          </w:p>
        </w:tc>
        <w:tc>
          <w:tcPr>
            <w:tcW w:w="317" w:type="pct"/>
            <w:tcBorders>
              <w:top w:val="nil"/>
              <w:left w:val="nil"/>
              <w:bottom w:val="single" w:color="FFFFFF" w:sz="8" w:space="0"/>
              <w:right w:val="single" w:color="FFFFFF" w:sz="8" w:space="0"/>
            </w:tcBorders>
            <w:shd w:val="clear" w:color="auto" w:fill="DDEBF7"/>
          </w:tcPr>
          <w:p w:rsidR="00E46483" w:rsidRDefault="00E46483" w14:paraId="26EC3AF4" w14:textId="1C7E8F73">
            <w:pPr>
              <w:spacing w:after="160" w:line="256" w:lineRule="auto"/>
              <w:jc w:val="center"/>
              <w:rPr>
                <w:rFonts w:ascii="Calibri" w:hAnsi="Calibri" w:eastAsia="Calibri" w:cs="Calibri"/>
                <w:lang w:eastAsia="en-US"/>
              </w:rPr>
            </w:pPr>
          </w:p>
        </w:tc>
        <w:tc>
          <w:tcPr>
            <w:tcW w:w="309" w:type="pct"/>
            <w:tcBorders>
              <w:top w:val="nil"/>
              <w:left w:val="nil"/>
              <w:bottom w:val="single" w:color="FFFFFF" w:sz="8" w:space="0"/>
              <w:right w:val="single" w:color="FFFFFF" w:sz="8" w:space="0"/>
            </w:tcBorders>
            <w:shd w:val="clear" w:color="auto" w:fill="DDEBF7"/>
          </w:tcPr>
          <w:p w:rsidR="00E46483" w:rsidRDefault="00E46483" w14:paraId="4F9E69E6" w14:textId="4635E427">
            <w:pPr>
              <w:spacing w:after="160" w:line="256" w:lineRule="auto"/>
              <w:jc w:val="center"/>
              <w:rPr>
                <w:rFonts w:ascii="Calibri" w:hAnsi="Calibri" w:eastAsia="Calibri" w:cs="Calibri"/>
                <w:lang w:eastAsia="en-US"/>
              </w:rPr>
            </w:pPr>
          </w:p>
        </w:tc>
        <w:tc>
          <w:tcPr>
            <w:tcW w:w="287" w:type="pct"/>
            <w:tcBorders>
              <w:top w:val="nil"/>
              <w:left w:val="nil"/>
              <w:bottom w:val="single" w:color="FFFFFF" w:sz="8" w:space="0"/>
              <w:right w:val="single" w:color="FFFFFF" w:sz="8" w:space="0"/>
            </w:tcBorders>
            <w:shd w:val="clear" w:color="auto" w:fill="DDEBF7"/>
          </w:tcPr>
          <w:p w:rsidR="00E46483" w:rsidP="00EF3DD9" w:rsidRDefault="00E46483" w14:paraId="0B516C6F" w14:textId="03FE19F1">
            <w:pPr>
              <w:spacing w:after="160" w:line="256" w:lineRule="auto"/>
              <w:rPr>
                <w:rFonts w:ascii="Calibri" w:hAnsi="Calibri" w:eastAsia="Calibri" w:cs="Calibri"/>
                <w:lang w:eastAsia="en-US"/>
              </w:rPr>
            </w:pPr>
          </w:p>
        </w:tc>
        <w:tc>
          <w:tcPr>
            <w:tcW w:w="464" w:type="pct"/>
            <w:tcBorders>
              <w:top w:val="nil"/>
              <w:left w:val="nil"/>
              <w:bottom w:val="single" w:color="FFFFFF" w:sz="8" w:space="0"/>
              <w:right w:val="single" w:color="FFFFFF" w:sz="4" w:space="0"/>
            </w:tcBorders>
            <w:shd w:val="clear" w:color="auto" w:fill="DDEBF7"/>
          </w:tcPr>
          <w:p w:rsidR="00E46483" w:rsidRDefault="00E46483" w14:paraId="4DB98390" w14:textId="2DF3FB58">
            <w:pPr>
              <w:spacing w:after="160" w:line="256" w:lineRule="auto"/>
              <w:jc w:val="center"/>
              <w:rPr>
                <w:rFonts w:ascii="Calibri" w:hAnsi="Calibri" w:eastAsia="Calibri" w:cs="Calibri"/>
                <w:lang w:eastAsia="en-US"/>
              </w:rPr>
            </w:pPr>
          </w:p>
        </w:tc>
      </w:tr>
      <w:tr w:rsidRPr="00A41232" w:rsidR="00086DF8" w:rsidTr="00EA0C44" w14:paraId="75B97B71" w14:textId="77777777">
        <w:trPr>
          <w:trHeight w:val="315"/>
        </w:trPr>
        <w:tc>
          <w:tcPr>
            <w:tcW w:w="353"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4DDCC89B" w14:textId="77777777">
            <w:pPr>
              <w:spacing w:after="160" w:line="256" w:lineRule="auto"/>
              <w:rPr>
                <w:rFonts w:ascii="Calibri" w:hAnsi="Calibri" w:eastAsia="Calibri" w:cs="Calibri"/>
                <w:lang w:eastAsia="en-US"/>
              </w:rPr>
            </w:pPr>
            <w:r>
              <w:rPr>
                <w:rFonts w:ascii="Calibri" w:hAnsi="Calibri" w:eastAsia="Calibri" w:cs="Calibri"/>
                <w:lang w:eastAsia="en-US"/>
              </w:rPr>
              <w:t>3.3</w:t>
            </w:r>
          </w:p>
        </w:tc>
        <w:tc>
          <w:tcPr>
            <w:tcW w:w="2975" w:type="pct"/>
            <w:gridSpan w:val="2"/>
            <w:tcBorders>
              <w:top w:val="single" w:color="FFFFFF" w:sz="8" w:space="0"/>
              <w:left w:val="nil"/>
              <w:bottom w:val="single" w:color="FFFFFF" w:sz="8" w:space="0"/>
              <w:right w:val="single" w:color="FFFFFF" w:sz="8" w:space="0"/>
            </w:tcBorders>
            <w:shd w:val="clear" w:color="auto" w:fill="F2F2F2"/>
            <w:hideMark/>
          </w:tcPr>
          <w:p w:rsidR="00E46483" w:rsidRDefault="00E46483" w14:paraId="2A08B615" w14:textId="77777777">
            <w:pPr>
              <w:spacing w:after="160" w:line="256" w:lineRule="auto"/>
              <w:rPr>
                <w:rFonts w:ascii="Calibri" w:hAnsi="Calibri" w:eastAsia="Calibri" w:cs="Calibri"/>
                <w:lang w:eastAsia="en-US"/>
              </w:rPr>
            </w:pPr>
            <w:r>
              <w:rPr>
                <w:rFonts w:ascii="Calibri" w:hAnsi="Calibri" w:eastAsia="Calibri" w:cs="Calibri"/>
                <w:lang w:eastAsia="en-US"/>
              </w:rPr>
              <w:t>Opname van de</w:t>
            </w:r>
            <w:r>
              <w:rPr>
                <w:rFonts w:ascii="Calibri" w:hAnsi="Calibri" w:eastAsia="Calibri" w:cs="Calibri"/>
                <w:b/>
                <w:bCs/>
                <w:lang w:eastAsia="en-US"/>
              </w:rPr>
              <w:t xml:space="preserve"> overige aanvullende maatregelen</w:t>
            </w:r>
            <w:r>
              <w:rPr>
                <w:rFonts w:ascii="Calibri" w:hAnsi="Calibri" w:eastAsia="Calibri" w:cs="Calibri"/>
                <w:lang w:eastAsia="en-US"/>
              </w:rPr>
              <w:t xml:space="preserve"> van het BEPS-project</w:t>
            </w:r>
          </w:p>
        </w:tc>
        <w:tc>
          <w:tcPr>
            <w:tcW w:w="295" w:type="pct"/>
            <w:tcBorders>
              <w:top w:val="nil"/>
              <w:left w:val="nil"/>
              <w:bottom w:val="single" w:color="FFFFFF" w:sz="8" w:space="0"/>
              <w:right w:val="single" w:color="FFFFFF" w:sz="8" w:space="0"/>
            </w:tcBorders>
            <w:shd w:val="clear" w:color="auto" w:fill="F2F2F2"/>
          </w:tcPr>
          <w:p w:rsidR="00E46483" w:rsidRDefault="00A6184A" w14:paraId="2B3DF9F4" w14:textId="7A1710DD">
            <w:pPr>
              <w:spacing w:after="160" w:line="256" w:lineRule="auto"/>
              <w:jc w:val="center"/>
              <w:rPr>
                <w:rFonts w:ascii="Calibri" w:hAnsi="Calibri" w:eastAsia="Calibri" w:cs="Calibri"/>
                <w:b/>
                <w:lang w:eastAsia="en-US"/>
              </w:rPr>
            </w:pPr>
            <w:r>
              <w:rPr>
                <w:rFonts w:ascii="Calibri" w:hAnsi="Calibri" w:eastAsia="Calibri" w:cs="Calibri"/>
                <w:b/>
                <w:lang w:eastAsia="en-US"/>
              </w:rPr>
              <w:t>x</w:t>
            </w:r>
          </w:p>
        </w:tc>
        <w:tc>
          <w:tcPr>
            <w:tcW w:w="317" w:type="pct"/>
            <w:tcBorders>
              <w:top w:val="nil"/>
              <w:left w:val="nil"/>
              <w:bottom w:val="single" w:color="FFFFFF" w:sz="8" w:space="0"/>
              <w:right w:val="single" w:color="FFFFFF" w:sz="4" w:space="0"/>
            </w:tcBorders>
            <w:shd w:val="clear" w:color="auto" w:fill="F2F2F2"/>
          </w:tcPr>
          <w:p w:rsidR="00E46483" w:rsidRDefault="00E46483" w14:paraId="03AAD392" w14:textId="7FF484D2">
            <w:pPr>
              <w:spacing w:after="160" w:line="256" w:lineRule="auto"/>
              <w:jc w:val="center"/>
              <w:rPr>
                <w:rFonts w:ascii="Calibri" w:hAnsi="Calibri" w:eastAsia="Calibri" w:cs="Calibri"/>
                <w:lang w:eastAsia="en-US"/>
              </w:rPr>
            </w:pPr>
          </w:p>
        </w:tc>
        <w:tc>
          <w:tcPr>
            <w:tcW w:w="309" w:type="pct"/>
            <w:tcBorders>
              <w:top w:val="nil"/>
              <w:left w:val="single" w:color="FFFFFF" w:sz="8" w:space="0"/>
              <w:bottom w:val="single" w:color="FFFFFF" w:sz="8" w:space="0"/>
              <w:right w:val="single" w:color="FFFFFF" w:sz="8" w:space="0"/>
            </w:tcBorders>
            <w:shd w:val="clear" w:color="auto" w:fill="F2F2F2"/>
          </w:tcPr>
          <w:p w:rsidR="00E46483" w:rsidRDefault="00E46483" w14:paraId="4B8337EB" w14:textId="688CE330">
            <w:pPr>
              <w:spacing w:after="160" w:line="256" w:lineRule="auto"/>
              <w:jc w:val="center"/>
              <w:rPr>
                <w:rFonts w:ascii="Calibri" w:hAnsi="Calibri" w:eastAsia="Calibri" w:cs="Calibri"/>
                <w:lang w:eastAsia="en-US"/>
              </w:rPr>
            </w:pPr>
          </w:p>
        </w:tc>
        <w:tc>
          <w:tcPr>
            <w:tcW w:w="287" w:type="pct"/>
            <w:tcBorders>
              <w:top w:val="nil"/>
              <w:left w:val="nil"/>
              <w:bottom w:val="single" w:color="FFFFFF" w:sz="8" w:space="0"/>
              <w:right w:val="single" w:color="FFFFFF" w:sz="4" w:space="0"/>
            </w:tcBorders>
            <w:shd w:val="clear" w:color="auto" w:fill="F2F2F2"/>
          </w:tcPr>
          <w:p w:rsidR="00E46483" w:rsidP="00EF3DD9" w:rsidRDefault="00E46483" w14:paraId="04050ED6" w14:textId="6A415CAA">
            <w:pPr>
              <w:spacing w:after="160" w:line="256" w:lineRule="auto"/>
              <w:rPr>
                <w:rFonts w:ascii="Calibri" w:hAnsi="Calibri" w:eastAsia="Calibri" w:cs="Calibri"/>
                <w:lang w:eastAsia="en-US"/>
              </w:rPr>
            </w:pPr>
          </w:p>
        </w:tc>
        <w:tc>
          <w:tcPr>
            <w:tcW w:w="464" w:type="pct"/>
            <w:tcBorders>
              <w:top w:val="nil"/>
              <w:left w:val="single" w:color="FFFFFF" w:sz="8" w:space="0"/>
              <w:bottom w:val="single" w:color="FFFFFF" w:sz="8" w:space="0"/>
              <w:right w:val="single" w:color="FFFFFF" w:sz="4" w:space="0"/>
            </w:tcBorders>
            <w:shd w:val="clear" w:color="auto" w:fill="F2F2F2"/>
          </w:tcPr>
          <w:p w:rsidRPr="00A41232" w:rsidR="00A41232" w:rsidRDefault="00267B62" w14:paraId="5116E0C3" w14:textId="5AA8D004">
            <w:pPr>
              <w:rPr>
                <w:rFonts w:ascii="Calibri" w:hAnsi="Calibri" w:eastAsia="Calibri" w:cs="Calibri"/>
                <w:lang w:eastAsia="en-US"/>
              </w:rPr>
            </w:pPr>
            <w:r w:rsidRPr="00A41232">
              <w:rPr>
                <w:rFonts w:ascii="Calibri" w:hAnsi="Calibri" w:eastAsia="Calibri" w:cs="Calibri"/>
                <w:lang w:eastAsia="en-US"/>
              </w:rPr>
              <w:t xml:space="preserve">II.1, </w:t>
            </w:r>
            <w:r w:rsidRPr="00A41232" w:rsidR="00A41232">
              <w:rPr>
                <w:rFonts w:ascii="Calibri" w:hAnsi="Calibri" w:eastAsia="Calibri" w:cs="Calibri"/>
                <w:lang w:eastAsia="en-US"/>
              </w:rPr>
              <w:t>II.2, II.4, II.5, II.6, I</w:t>
            </w:r>
            <w:r w:rsidRPr="00574253" w:rsidR="00A41232">
              <w:rPr>
                <w:rFonts w:ascii="Calibri" w:hAnsi="Calibri" w:eastAsia="Calibri" w:cs="Calibri"/>
                <w:lang w:eastAsia="en-US"/>
              </w:rPr>
              <w:t>I</w:t>
            </w:r>
            <w:r w:rsidRPr="00A41232" w:rsidR="00A41232">
              <w:rPr>
                <w:rFonts w:ascii="Calibri" w:hAnsi="Calibri" w:eastAsia="Calibri" w:cs="Calibri"/>
                <w:lang w:eastAsia="en-US"/>
              </w:rPr>
              <w:t>.7, I</w:t>
            </w:r>
            <w:r w:rsidRPr="00574253" w:rsidR="00A41232">
              <w:rPr>
                <w:rFonts w:ascii="Calibri" w:hAnsi="Calibri" w:eastAsia="Calibri" w:cs="Calibri"/>
                <w:lang w:eastAsia="en-US"/>
              </w:rPr>
              <w:t>I.</w:t>
            </w:r>
            <w:r w:rsidRPr="00A41232" w:rsidR="00A41232">
              <w:rPr>
                <w:rFonts w:ascii="Calibri" w:hAnsi="Calibri" w:eastAsia="Calibri" w:cs="Calibri"/>
                <w:lang w:eastAsia="en-US"/>
              </w:rPr>
              <w:t>8,</w:t>
            </w:r>
            <w:r w:rsidR="00A41232">
              <w:rPr>
                <w:rFonts w:ascii="Calibri" w:hAnsi="Calibri" w:eastAsia="Calibri" w:cs="Calibri"/>
                <w:lang w:eastAsia="en-US"/>
              </w:rPr>
              <w:t xml:space="preserve"> II.11</w:t>
            </w:r>
          </w:p>
        </w:tc>
      </w:tr>
      <w:tr w:rsidRPr="00E46483" w:rsidR="00E46483" w:rsidTr="00E46483" w14:paraId="5B9F44AD" w14:textId="77777777">
        <w:trPr>
          <w:trHeight w:val="615"/>
        </w:trPr>
        <w:tc>
          <w:tcPr>
            <w:tcW w:w="353" w:type="pct"/>
            <w:tcBorders>
              <w:top w:val="nil"/>
              <w:left w:val="single" w:color="FFFFFF" w:sz="8" w:space="0"/>
              <w:bottom w:val="single" w:color="FFFFFF" w:sz="8" w:space="0"/>
              <w:right w:val="single" w:color="FFFFFF" w:sz="8" w:space="0"/>
            </w:tcBorders>
            <w:shd w:val="clear" w:color="auto" w:fill="F2F2F2"/>
            <w:hideMark/>
          </w:tcPr>
          <w:p w:rsidRPr="00A41232" w:rsidR="00E46483" w:rsidRDefault="00E46483" w14:paraId="67C19FC0" w14:textId="77777777">
            <w:pPr>
              <w:spacing w:after="160" w:line="256" w:lineRule="auto"/>
              <w:rPr>
                <w:rFonts w:ascii="Calibri" w:hAnsi="Calibri" w:eastAsia="Calibri" w:cs="Calibri"/>
                <w:lang w:eastAsia="en-US"/>
              </w:rPr>
            </w:pPr>
            <w:r w:rsidRPr="00A41232">
              <w:rPr>
                <w:rFonts w:ascii="Calibri" w:hAnsi="Calibri" w:eastAsia="Calibri" w:cs="Calibri"/>
                <w:lang w:eastAsia="en-US"/>
              </w:rPr>
              <w:t> </w:t>
            </w:r>
          </w:p>
        </w:tc>
        <w:tc>
          <w:tcPr>
            <w:tcW w:w="317" w:type="pct"/>
            <w:tcBorders>
              <w:top w:val="nil"/>
              <w:left w:val="nil"/>
              <w:bottom w:val="single" w:color="FFFFFF" w:sz="8" w:space="0"/>
              <w:right w:val="nil"/>
            </w:tcBorders>
            <w:shd w:val="clear" w:color="auto" w:fill="F2F2F2"/>
            <w:hideMark/>
          </w:tcPr>
          <w:p w:rsidRPr="00A41232" w:rsidR="00E46483" w:rsidRDefault="00E46483" w14:paraId="0A1A72C7" w14:textId="77777777">
            <w:pPr>
              <w:spacing w:after="160" w:line="256" w:lineRule="auto"/>
              <w:rPr>
                <w:rFonts w:ascii="Calibri" w:hAnsi="Calibri" w:eastAsia="Calibri" w:cs="Calibri"/>
                <w:lang w:eastAsia="en-US"/>
              </w:rPr>
            </w:pPr>
            <w:r w:rsidRPr="00A41232">
              <w:rPr>
                <w:rFonts w:ascii="Calibri" w:hAnsi="Calibri" w:eastAsia="Calibri" w:cs="Calibri"/>
                <w:lang w:eastAsia="en-US"/>
              </w:rPr>
              <w:t> </w:t>
            </w:r>
          </w:p>
        </w:tc>
        <w:tc>
          <w:tcPr>
            <w:tcW w:w="2658"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33B1F098" w14:textId="77777777">
            <w:pPr>
              <w:spacing w:after="160" w:line="256" w:lineRule="auto"/>
              <w:rPr>
                <w:rFonts w:ascii="Calibri" w:hAnsi="Calibri" w:eastAsia="Calibri" w:cs="Calibri"/>
                <w:lang w:eastAsia="en-US"/>
              </w:rPr>
            </w:pPr>
            <w:r>
              <w:rPr>
                <w:rFonts w:ascii="Calibri" w:hAnsi="Calibri" w:eastAsia="Calibri" w:cs="Calibri"/>
                <w:lang w:eastAsia="en-US"/>
              </w:rPr>
              <w:t>Zo ja, het betreft de volgende overige maatregelen van het BEPS-project:</w:t>
            </w:r>
          </w:p>
        </w:tc>
        <w:tc>
          <w:tcPr>
            <w:tcW w:w="1672" w:type="pct"/>
            <w:gridSpan w:val="5"/>
            <w:tcBorders>
              <w:top w:val="single" w:color="FFFFFF" w:sz="8" w:space="0"/>
              <w:left w:val="nil"/>
              <w:bottom w:val="nil"/>
              <w:right w:val="nil"/>
            </w:tcBorders>
            <w:shd w:val="clear" w:color="auto" w:fill="EDEDED"/>
            <w:noWrap/>
            <w:hideMark/>
          </w:tcPr>
          <w:p w:rsidR="00E46483" w:rsidP="00EF3DD9" w:rsidRDefault="00B05EDC" w14:paraId="448FCC59" w14:textId="381D9D5E">
            <w:pPr>
              <w:spacing w:after="160" w:line="256" w:lineRule="auto"/>
              <w:rPr>
                <w:rFonts w:ascii="Calibri" w:hAnsi="Calibri" w:eastAsia="Calibri" w:cs="Calibri"/>
                <w:lang w:val="de-DE" w:eastAsia="en-US"/>
              </w:rPr>
            </w:pPr>
            <w:r>
              <w:rPr>
                <w:rFonts w:ascii="Calibri" w:hAnsi="Calibri" w:eastAsia="Calibri" w:cs="Calibri"/>
                <w:lang w:val="de-DE" w:eastAsia="en-US"/>
              </w:rPr>
              <w:t>Artikel 3,</w:t>
            </w:r>
            <w:r w:rsidR="00E42268">
              <w:rPr>
                <w:rFonts w:ascii="Calibri" w:hAnsi="Calibri" w:eastAsia="Calibri" w:cs="Calibri"/>
                <w:lang w:val="de-DE" w:eastAsia="en-US"/>
              </w:rPr>
              <w:t xml:space="preserve"> </w:t>
            </w:r>
            <w:r w:rsidR="00F30668">
              <w:rPr>
                <w:rFonts w:ascii="Calibri" w:hAnsi="Calibri" w:eastAsia="Calibri" w:cs="Calibri"/>
                <w:lang w:val="de-DE" w:eastAsia="en-US"/>
              </w:rPr>
              <w:t xml:space="preserve">4, </w:t>
            </w:r>
            <w:r w:rsidR="006B3976">
              <w:rPr>
                <w:rFonts w:ascii="Calibri" w:hAnsi="Calibri" w:eastAsia="Calibri" w:cs="Calibri"/>
                <w:lang w:val="de-DE" w:eastAsia="en-US"/>
              </w:rPr>
              <w:t>5</w:t>
            </w:r>
            <w:r w:rsidR="00086DF8">
              <w:rPr>
                <w:rFonts w:ascii="Calibri" w:hAnsi="Calibri" w:eastAsia="Calibri" w:cs="Calibri"/>
                <w:lang w:val="de-DE" w:eastAsia="en-US"/>
              </w:rPr>
              <w:t>(2)</w:t>
            </w:r>
            <w:r w:rsidR="006B3976">
              <w:rPr>
                <w:rFonts w:ascii="Calibri" w:hAnsi="Calibri" w:eastAsia="Calibri" w:cs="Calibri"/>
                <w:lang w:val="de-DE" w:eastAsia="en-US"/>
              </w:rPr>
              <w:t xml:space="preserve">, </w:t>
            </w:r>
            <w:r w:rsidR="00E42268">
              <w:rPr>
                <w:rFonts w:ascii="Calibri" w:hAnsi="Calibri" w:eastAsia="Calibri" w:cs="Calibri"/>
                <w:lang w:val="de-DE" w:eastAsia="en-US"/>
              </w:rPr>
              <w:t>6</w:t>
            </w:r>
            <w:r w:rsidR="004A5B09">
              <w:rPr>
                <w:rFonts w:ascii="Calibri" w:hAnsi="Calibri" w:eastAsia="Calibri" w:cs="Calibri"/>
                <w:lang w:val="de-DE" w:eastAsia="en-US"/>
              </w:rPr>
              <w:t>(3)</w:t>
            </w:r>
            <w:r w:rsidR="00E42268">
              <w:rPr>
                <w:rFonts w:ascii="Calibri" w:hAnsi="Calibri" w:eastAsia="Calibri" w:cs="Calibri"/>
                <w:lang w:val="de-DE" w:eastAsia="en-US"/>
              </w:rPr>
              <w:t>,</w:t>
            </w:r>
            <w:r>
              <w:rPr>
                <w:rFonts w:ascii="Calibri" w:hAnsi="Calibri" w:eastAsia="Calibri" w:cs="Calibri"/>
                <w:lang w:val="de-DE" w:eastAsia="en-US"/>
              </w:rPr>
              <w:t xml:space="preserve"> </w:t>
            </w:r>
            <w:r w:rsidR="0065332C">
              <w:rPr>
                <w:rFonts w:ascii="Calibri" w:hAnsi="Calibri" w:eastAsia="Calibri" w:cs="Calibri"/>
                <w:lang w:val="de-DE" w:eastAsia="en-US"/>
              </w:rPr>
              <w:t>8</w:t>
            </w:r>
            <w:r w:rsidR="00E42268">
              <w:rPr>
                <w:rFonts w:ascii="Calibri" w:hAnsi="Calibri" w:eastAsia="Calibri" w:cs="Calibri"/>
                <w:lang w:val="de-DE" w:eastAsia="en-US"/>
              </w:rPr>
              <w:t>,</w:t>
            </w:r>
            <w:r w:rsidR="0065332C">
              <w:rPr>
                <w:rFonts w:ascii="Calibri" w:hAnsi="Calibri" w:eastAsia="Calibri" w:cs="Calibri"/>
                <w:lang w:val="de-DE" w:eastAsia="en-US"/>
              </w:rPr>
              <w:t xml:space="preserve"> </w:t>
            </w:r>
            <w:r w:rsidR="003A412D">
              <w:rPr>
                <w:rFonts w:ascii="Calibri" w:hAnsi="Calibri" w:eastAsia="Calibri" w:cs="Calibri"/>
                <w:lang w:val="de-DE" w:eastAsia="en-US"/>
              </w:rPr>
              <w:t>12, 13</w:t>
            </w:r>
            <w:r w:rsidR="00E6199E">
              <w:rPr>
                <w:rFonts w:ascii="Calibri" w:hAnsi="Calibri" w:eastAsia="Calibri" w:cs="Calibri"/>
                <w:lang w:val="de-DE" w:eastAsia="en-US"/>
              </w:rPr>
              <w:t>(2),(4)</w:t>
            </w:r>
            <w:r w:rsidR="00A6184A">
              <w:rPr>
                <w:rFonts w:ascii="Calibri" w:hAnsi="Calibri" w:eastAsia="Calibri" w:cs="Calibri"/>
                <w:lang w:val="de-DE" w:eastAsia="en-US"/>
              </w:rPr>
              <w:t>, 14</w:t>
            </w:r>
            <w:r w:rsidR="00E6199E">
              <w:rPr>
                <w:rFonts w:ascii="Calibri" w:hAnsi="Calibri" w:eastAsia="Calibri" w:cs="Calibri"/>
                <w:lang w:val="de-DE" w:eastAsia="en-US"/>
              </w:rPr>
              <w:t>, 15</w:t>
            </w:r>
            <w:r w:rsidR="00A41232">
              <w:rPr>
                <w:rFonts w:ascii="Calibri" w:hAnsi="Calibri" w:eastAsia="Calibri" w:cs="Calibri"/>
                <w:lang w:val="de-DE" w:eastAsia="en-US"/>
              </w:rPr>
              <w:t>, 16(1)</w:t>
            </w:r>
            <w:r w:rsidR="00E42268">
              <w:rPr>
                <w:rFonts w:ascii="Calibri" w:hAnsi="Calibri" w:eastAsia="Calibri" w:cs="Calibri"/>
                <w:lang w:val="de-DE" w:eastAsia="en-US"/>
              </w:rPr>
              <w:t xml:space="preserve"> MLI</w:t>
            </w:r>
          </w:p>
        </w:tc>
      </w:tr>
      <w:tr w:rsidR="00086DF8" w:rsidTr="00EA0C44" w14:paraId="40810850" w14:textId="77777777">
        <w:trPr>
          <w:trHeight w:val="330"/>
        </w:trPr>
        <w:tc>
          <w:tcPr>
            <w:tcW w:w="353" w:type="pct"/>
            <w:tcBorders>
              <w:top w:val="nil"/>
              <w:left w:val="single" w:color="FFFFFF" w:sz="4" w:space="0"/>
              <w:bottom w:val="single" w:color="FFFFFF" w:sz="8" w:space="0"/>
              <w:right w:val="single" w:color="FFFFFF" w:sz="8" w:space="0"/>
            </w:tcBorders>
            <w:shd w:val="clear" w:color="auto" w:fill="8EA9DB"/>
            <w:vAlign w:val="bottom"/>
            <w:hideMark/>
          </w:tcPr>
          <w:p w:rsidR="00E46483" w:rsidRDefault="00E46483" w14:paraId="081A9298" w14:textId="77777777">
            <w:pPr>
              <w:spacing w:after="160" w:line="256" w:lineRule="auto"/>
              <w:rPr>
                <w:rFonts w:ascii="Calibri" w:hAnsi="Calibri" w:eastAsia="Calibri" w:cs="Calibri"/>
                <w:b/>
                <w:bCs/>
                <w:color w:val="auto"/>
                <w:lang w:eastAsia="en-US"/>
              </w:rPr>
            </w:pPr>
            <w:r>
              <w:rPr>
                <w:rFonts w:ascii="Calibri" w:hAnsi="Calibri" w:eastAsia="Calibri" w:cs="Calibri"/>
                <w:b/>
                <w:bCs/>
                <w:lang w:eastAsia="en-US"/>
              </w:rPr>
              <w:t>IV</w:t>
            </w:r>
          </w:p>
        </w:tc>
        <w:tc>
          <w:tcPr>
            <w:tcW w:w="2975" w:type="pct"/>
            <w:gridSpan w:val="2"/>
            <w:tcBorders>
              <w:top w:val="single" w:color="FFFFFF" w:sz="8" w:space="0"/>
              <w:left w:val="nil"/>
              <w:bottom w:val="single" w:color="FFFFFF" w:sz="8" w:space="0"/>
              <w:right w:val="single" w:color="FFFFFF" w:sz="8" w:space="0"/>
            </w:tcBorders>
            <w:shd w:val="clear" w:color="auto" w:fill="8EA9DB"/>
            <w:vAlign w:val="bottom"/>
            <w:hideMark/>
          </w:tcPr>
          <w:p w:rsidR="00E46483" w:rsidRDefault="00E46483" w14:paraId="7E767A5A" w14:textId="77777777">
            <w:pPr>
              <w:spacing w:after="160" w:line="256" w:lineRule="auto"/>
              <w:rPr>
                <w:rFonts w:ascii="Calibri" w:hAnsi="Calibri" w:eastAsia="Calibri" w:cs="Calibri"/>
                <w:b/>
                <w:bCs/>
                <w:lang w:eastAsia="en-US"/>
              </w:rPr>
            </w:pPr>
            <w:r>
              <w:rPr>
                <w:rFonts w:ascii="Calibri" w:hAnsi="Calibri" w:eastAsia="Calibri" w:cs="Calibri"/>
                <w:b/>
                <w:bCs/>
                <w:lang w:eastAsia="en-US"/>
              </w:rPr>
              <w:t>Verdragen met specifieke categorieën landen</w:t>
            </w:r>
          </w:p>
        </w:tc>
        <w:tc>
          <w:tcPr>
            <w:tcW w:w="295" w:type="pct"/>
            <w:tcBorders>
              <w:top w:val="single" w:color="FFFFFF" w:sz="8" w:space="0"/>
              <w:left w:val="nil"/>
              <w:bottom w:val="single" w:color="FFFFFF" w:sz="8" w:space="0"/>
              <w:right w:val="single" w:color="FFFFFF" w:sz="8" w:space="0"/>
            </w:tcBorders>
            <w:shd w:val="clear" w:color="auto" w:fill="8EA9DB"/>
          </w:tcPr>
          <w:p w:rsidR="00E46483" w:rsidRDefault="00E46483" w14:paraId="2240C42F" w14:textId="49EFA4C9">
            <w:pPr>
              <w:spacing w:after="160" w:line="256" w:lineRule="auto"/>
              <w:jc w:val="center"/>
              <w:rPr>
                <w:rFonts w:ascii="Calibri" w:hAnsi="Calibri" w:eastAsia="Calibri" w:cs="Calibri"/>
                <w:lang w:eastAsia="en-US"/>
              </w:rPr>
            </w:pPr>
          </w:p>
        </w:tc>
        <w:tc>
          <w:tcPr>
            <w:tcW w:w="317" w:type="pct"/>
            <w:tcBorders>
              <w:top w:val="single" w:color="FFFFFF" w:sz="8" w:space="0"/>
              <w:left w:val="nil"/>
              <w:bottom w:val="single" w:color="FFFFFF" w:sz="8" w:space="0"/>
              <w:right w:val="single" w:color="FFFFFF" w:sz="8" w:space="0"/>
            </w:tcBorders>
            <w:shd w:val="clear" w:color="auto" w:fill="8EA9DB"/>
          </w:tcPr>
          <w:p w:rsidR="00E46483" w:rsidRDefault="00E46483" w14:paraId="29B311B9" w14:textId="703204D0">
            <w:pPr>
              <w:spacing w:after="160" w:line="256" w:lineRule="auto"/>
              <w:jc w:val="center"/>
              <w:rPr>
                <w:rFonts w:ascii="Calibri" w:hAnsi="Calibri" w:eastAsia="Calibri" w:cs="Calibri"/>
                <w:lang w:eastAsia="en-US"/>
              </w:rPr>
            </w:pPr>
          </w:p>
        </w:tc>
        <w:tc>
          <w:tcPr>
            <w:tcW w:w="309" w:type="pct"/>
            <w:tcBorders>
              <w:top w:val="single" w:color="FFFFFF" w:sz="8" w:space="0"/>
              <w:left w:val="nil"/>
              <w:bottom w:val="single" w:color="FFFFFF" w:sz="8" w:space="0"/>
              <w:right w:val="single" w:color="FFFFFF" w:sz="8" w:space="0"/>
            </w:tcBorders>
            <w:shd w:val="clear" w:color="auto" w:fill="8EA9DB"/>
          </w:tcPr>
          <w:p w:rsidR="00E46483" w:rsidRDefault="00E46483" w14:paraId="55BBA718" w14:textId="133B978F">
            <w:pPr>
              <w:spacing w:after="160" w:line="256" w:lineRule="auto"/>
              <w:jc w:val="center"/>
              <w:rPr>
                <w:rFonts w:ascii="Calibri" w:hAnsi="Calibri" w:eastAsia="Calibri" w:cs="Calibri"/>
                <w:lang w:eastAsia="en-US"/>
              </w:rPr>
            </w:pPr>
          </w:p>
        </w:tc>
        <w:tc>
          <w:tcPr>
            <w:tcW w:w="287" w:type="pct"/>
            <w:tcBorders>
              <w:top w:val="single" w:color="FFFFFF" w:sz="8" w:space="0"/>
              <w:left w:val="nil"/>
              <w:bottom w:val="single" w:color="FFFFFF" w:sz="8" w:space="0"/>
              <w:right w:val="single" w:color="FFFFFF" w:sz="8" w:space="0"/>
            </w:tcBorders>
            <w:shd w:val="clear" w:color="auto" w:fill="8EA9DB"/>
          </w:tcPr>
          <w:p w:rsidR="00E46483" w:rsidRDefault="00E46483" w14:paraId="1B062919" w14:textId="6D19D635">
            <w:pPr>
              <w:spacing w:after="160" w:line="256" w:lineRule="auto"/>
              <w:jc w:val="center"/>
              <w:rPr>
                <w:rFonts w:ascii="Calibri" w:hAnsi="Calibri" w:eastAsia="Calibri" w:cs="Calibri"/>
                <w:lang w:eastAsia="en-US"/>
              </w:rPr>
            </w:pPr>
          </w:p>
        </w:tc>
        <w:tc>
          <w:tcPr>
            <w:tcW w:w="464" w:type="pct"/>
            <w:tcBorders>
              <w:top w:val="single" w:color="FFFFFF" w:sz="8" w:space="0"/>
              <w:left w:val="nil"/>
              <w:bottom w:val="single" w:color="FFFFFF" w:sz="8" w:space="0"/>
              <w:right w:val="single" w:color="FFFFFF" w:sz="4" w:space="0"/>
            </w:tcBorders>
            <w:shd w:val="clear" w:color="auto" w:fill="8EA9DB"/>
          </w:tcPr>
          <w:p w:rsidR="00E46483" w:rsidRDefault="00E46483" w14:paraId="566374B4" w14:textId="0062E5E3">
            <w:pPr>
              <w:spacing w:after="160" w:line="256" w:lineRule="auto"/>
              <w:jc w:val="center"/>
              <w:rPr>
                <w:rFonts w:ascii="Calibri" w:hAnsi="Calibri" w:eastAsia="Calibri" w:cs="Calibri"/>
                <w:lang w:eastAsia="en-US"/>
              </w:rPr>
            </w:pPr>
          </w:p>
        </w:tc>
      </w:tr>
      <w:tr w:rsidR="00086DF8" w:rsidTr="00EA0C44" w14:paraId="1AFFB270" w14:textId="77777777">
        <w:trPr>
          <w:trHeight w:val="675"/>
        </w:trPr>
        <w:tc>
          <w:tcPr>
            <w:tcW w:w="353" w:type="pct"/>
            <w:tcBorders>
              <w:top w:val="nil"/>
              <w:left w:val="single" w:color="FFFFFF" w:sz="4" w:space="0"/>
              <w:bottom w:val="single" w:color="FFFFFF" w:sz="8" w:space="0"/>
              <w:right w:val="single" w:color="FFFFFF" w:sz="8" w:space="0"/>
            </w:tcBorders>
            <w:shd w:val="clear" w:color="auto" w:fill="DDEBF7"/>
            <w:vAlign w:val="bottom"/>
            <w:hideMark/>
          </w:tcPr>
          <w:p w:rsidR="00E46483" w:rsidRDefault="00E46483" w14:paraId="3128C69F" w14:textId="77777777">
            <w:pPr>
              <w:spacing w:after="160" w:line="256" w:lineRule="auto"/>
              <w:rPr>
                <w:rFonts w:ascii="Calibri" w:hAnsi="Calibri" w:eastAsia="Calibri" w:cs="Calibri"/>
                <w:i/>
                <w:iCs/>
                <w:lang w:eastAsia="en-US"/>
              </w:rPr>
            </w:pPr>
            <w:r>
              <w:rPr>
                <w:rFonts w:ascii="Calibri" w:hAnsi="Calibri" w:eastAsia="Calibri" w:cs="Calibri"/>
                <w:i/>
                <w:iCs/>
                <w:lang w:eastAsia="en-US"/>
              </w:rPr>
              <w:t> </w:t>
            </w:r>
          </w:p>
        </w:tc>
        <w:tc>
          <w:tcPr>
            <w:tcW w:w="2975" w:type="pct"/>
            <w:gridSpan w:val="2"/>
            <w:shd w:val="clear" w:color="auto" w:fill="DDEBF7"/>
            <w:vAlign w:val="bottom"/>
            <w:hideMark/>
          </w:tcPr>
          <w:p w:rsidR="00E46483" w:rsidRDefault="00E46483" w14:paraId="04588846" w14:textId="77777777">
            <w:pPr>
              <w:spacing w:after="160" w:line="256" w:lineRule="auto"/>
              <w:rPr>
                <w:rFonts w:ascii="Calibri" w:hAnsi="Calibri" w:eastAsia="Calibri" w:cs="Calibri"/>
                <w:b/>
                <w:bCs/>
                <w:i/>
                <w:iCs/>
                <w:lang w:eastAsia="en-US"/>
              </w:rPr>
            </w:pPr>
            <w:r>
              <w:rPr>
                <w:rFonts w:ascii="Calibri" w:hAnsi="Calibri" w:eastAsia="Calibri" w:cs="Calibri"/>
                <w:b/>
                <w:bCs/>
                <w:i/>
                <w:iCs/>
                <w:lang w:eastAsia="en-US"/>
              </w:rPr>
              <w:t>Verdragen met buurlanden voor grensarbeiders</w:t>
            </w:r>
          </w:p>
        </w:tc>
        <w:tc>
          <w:tcPr>
            <w:tcW w:w="295" w:type="pct"/>
            <w:tcBorders>
              <w:top w:val="nil"/>
              <w:left w:val="single" w:color="FFFFFF" w:sz="8" w:space="0"/>
              <w:bottom w:val="single" w:color="FFFFFF" w:sz="8" w:space="0"/>
              <w:right w:val="single" w:color="FFFFFF" w:sz="8" w:space="0"/>
            </w:tcBorders>
            <w:shd w:val="clear" w:color="auto" w:fill="DDEBF7"/>
          </w:tcPr>
          <w:p w:rsidR="00E46483" w:rsidRDefault="00E46483" w14:paraId="537095FB" w14:textId="24C3FEEE">
            <w:pPr>
              <w:spacing w:after="160" w:line="256" w:lineRule="auto"/>
              <w:jc w:val="center"/>
              <w:rPr>
                <w:rFonts w:ascii="Calibri" w:hAnsi="Calibri" w:eastAsia="Calibri" w:cs="Calibri"/>
                <w:lang w:eastAsia="en-US"/>
              </w:rPr>
            </w:pPr>
          </w:p>
        </w:tc>
        <w:tc>
          <w:tcPr>
            <w:tcW w:w="317" w:type="pct"/>
            <w:tcBorders>
              <w:top w:val="nil"/>
              <w:left w:val="nil"/>
              <w:bottom w:val="single" w:color="FFFFFF" w:sz="8" w:space="0"/>
              <w:right w:val="single" w:color="FFFFFF" w:sz="8" w:space="0"/>
            </w:tcBorders>
            <w:shd w:val="clear" w:color="auto" w:fill="DDEBF7"/>
          </w:tcPr>
          <w:p w:rsidR="00E46483" w:rsidRDefault="00E46483" w14:paraId="2136B300" w14:textId="636E97D7">
            <w:pPr>
              <w:spacing w:after="160" w:line="256" w:lineRule="auto"/>
              <w:jc w:val="center"/>
              <w:rPr>
                <w:rFonts w:ascii="Calibri" w:hAnsi="Calibri" w:eastAsia="Calibri" w:cs="Calibri"/>
                <w:lang w:eastAsia="en-US"/>
              </w:rPr>
            </w:pPr>
          </w:p>
        </w:tc>
        <w:tc>
          <w:tcPr>
            <w:tcW w:w="309" w:type="pct"/>
            <w:tcBorders>
              <w:top w:val="nil"/>
              <w:left w:val="nil"/>
              <w:bottom w:val="single" w:color="FFFFFF" w:sz="8" w:space="0"/>
              <w:right w:val="single" w:color="FFFFFF" w:sz="8" w:space="0"/>
            </w:tcBorders>
            <w:shd w:val="clear" w:color="auto" w:fill="DDEBF7"/>
          </w:tcPr>
          <w:p w:rsidR="00E46483" w:rsidRDefault="00E46483" w14:paraId="4A7DC14B" w14:textId="14BE4BCC">
            <w:pPr>
              <w:spacing w:after="160" w:line="256" w:lineRule="auto"/>
              <w:jc w:val="center"/>
              <w:rPr>
                <w:rFonts w:ascii="Calibri" w:hAnsi="Calibri" w:eastAsia="Calibri" w:cs="Calibri"/>
                <w:lang w:eastAsia="en-US"/>
              </w:rPr>
            </w:pPr>
          </w:p>
        </w:tc>
        <w:tc>
          <w:tcPr>
            <w:tcW w:w="287" w:type="pct"/>
            <w:tcBorders>
              <w:top w:val="nil"/>
              <w:left w:val="nil"/>
              <w:bottom w:val="single" w:color="FFFFFF" w:sz="8" w:space="0"/>
              <w:right w:val="single" w:color="FFFFFF" w:sz="8" w:space="0"/>
            </w:tcBorders>
            <w:shd w:val="clear" w:color="auto" w:fill="DDEBF7"/>
          </w:tcPr>
          <w:p w:rsidR="00E46483" w:rsidRDefault="00E46483" w14:paraId="556D4039" w14:textId="2F9C282E">
            <w:pPr>
              <w:spacing w:after="160" w:line="256" w:lineRule="auto"/>
              <w:jc w:val="center"/>
              <w:rPr>
                <w:rFonts w:ascii="Calibri" w:hAnsi="Calibri" w:eastAsia="Calibri" w:cs="Calibri"/>
                <w:lang w:eastAsia="en-US"/>
              </w:rPr>
            </w:pPr>
          </w:p>
        </w:tc>
        <w:tc>
          <w:tcPr>
            <w:tcW w:w="464" w:type="pct"/>
            <w:tcBorders>
              <w:top w:val="nil"/>
              <w:left w:val="nil"/>
              <w:bottom w:val="single" w:color="FFFFFF" w:sz="8" w:space="0"/>
              <w:right w:val="single" w:color="FFFFFF" w:sz="8" w:space="0"/>
            </w:tcBorders>
            <w:shd w:val="clear" w:color="auto" w:fill="DDEBF7"/>
          </w:tcPr>
          <w:p w:rsidR="00E46483" w:rsidRDefault="00E46483" w14:paraId="5B45ACB6" w14:textId="09918B5D">
            <w:pPr>
              <w:spacing w:after="160" w:line="256" w:lineRule="auto"/>
              <w:jc w:val="center"/>
              <w:rPr>
                <w:rFonts w:ascii="Calibri" w:hAnsi="Calibri" w:eastAsia="Calibri" w:cs="Calibri"/>
                <w:lang w:eastAsia="en-US"/>
              </w:rPr>
            </w:pPr>
          </w:p>
        </w:tc>
      </w:tr>
      <w:tr w:rsidR="00086DF8" w:rsidTr="00EA0C44" w14:paraId="07B92D23" w14:textId="77777777">
        <w:trPr>
          <w:trHeight w:val="600"/>
        </w:trPr>
        <w:tc>
          <w:tcPr>
            <w:tcW w:w="353"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5E6D30E0" w14:textId="77777777">
            <w:pPr>
              <w:spacing w:after="160" w:line="256" w:lineRule="auto"/>
              <w:rPr>
                <w:rFonts w:ascii="Calibri" w:hAnsi="Calibri" w:eastAsia="Calibri" w:cs="Calibri"/>
                <w:lang w:eastAsia="en-US"/>
              </w:rPr>
            </w:pPr>
            <w:r>
              <w:rPr>
                <w:rFonts w:ascii="Calibri" w:hAnsi="Calibri" w:eastAsia="Calibri" w:cs="Calibri"/>
                <w:lang w:eastAsia="en-US"/>
              </w:rPr>
              <w:t>5.1</w:t>
            </w:r>
          </w:p>
        </w:tc>
        <w:tc>
          <w:tcPr>
            <w:tcW w:w="2975" w:type="pct"/>
            <w:gridSpan w:val="2"/>
            <w:tcBorders>
              <w:top w:val="single" w:color="FFFFFF" w:sz="8" w:space="0"/>
              <w:left w:val="nil"/>
              <w:bottom w:val="single" w:color="FFFFFF" w:sz="8" w:space="0"/>
              <w:right w:val="single" w:color="FFFFFF" w:sz="8" w:space="0"/>
            </w:tcBorders>
            <w:shd w:val="clear" w:color="auto" w:fill="F2F2F2"/>
            <w:hideMark/>
          </w:tcPr>
          <w:p w:rsidR="00E46483" w:rsidRDefault="00E46483" w14:paraId="1DF8F870" w14:textId="77777777">
            <w:pPr>
              <w:spacing w:after="160" w:line="256" w:lineRule="auto"/>
              <w:rPr>
                <w:rFonts w:ascii="Calibri" w:hAnsi="Calibri" w:eastAsia="Calibri" w:cs="Calibri"/>
                <w:lang w:eastAsia="en-US"/>
              </w:rPr>
            </w:pPr>
            <w:r>
              <w:rPr>
                <w:rFonts w:ascii="Calibri" w:hAnsi="Calibri" w:eastAsia="Calibri" w:cs="Calibri"/>
                <w:lang w:eastAsia="en-US"/>
              </w:rPr>
              <w:t>Opname bepalingen voor</w:t>
            </w:r>
            <w:r>
              <w:rPr>
                <w:rFonts w:ascii="Calibri" w:hAnsi="Calibri" w:eastAsia="Calibri" w:cs="Calibri"/>
                <w:b/>
                <w:bCs/>
                <w:lang w:eastAsia="en-US"/>
              </w:rPr>
              <w:t xml:space="preserve"> 'gelijkheid op de werkvloer'</w:t>
            </w:r>
          </w:p>
        </w:tc>
        <w:tc>
          <w:tcPr>
            <w:tcW w:w="295" w:type="pct"/>
            <w:tcBorders>
              <w:top w:val="nil"/>
              <w:left w:val="nil"/>
              <w:bottom w:val="single" w:color="FFFFFF" w:sz="8" w:space="0"/>
              <w:right w:val="single" w:color="FFFFFF" w:sz="8" w:space="0"/>
            </w:tcBorders>
            <w:shd w:val="clear" w:color="auto" w:fill="F2F2F2"/>
          </w:tcPr>
          <w:p w:rsidR="00E46483" w:rsidRDefault="00E46483" w14:paraId="735FAC36" w14:textId="271AC297">
            <w:pPr>
              <w:spacing w:after="160" w:line="256" w:lineRule="auto"/>
              <w:jc w:val="center"/>
              <w:rPr>
                <w:rFonts w:ascii="Calibri" w:hAnsi="Calibri" w:eastAsia="Calibri" w:cs="Calibri"/>
                <w:lang w:eastAsia="en-US"/>
              </w:rPr>
            </w:pPr>
          </w:p>
        </w:tc>
        <w:tc>
          <w:tcPr>
            <w:tcW w:w="317" w:type="pct"/>
            <w:tcBorders>
              <w:top w:val="nil"/>
              <w:left w:val="nil"/>
              <w:bottom w:val="single" w:color="FFFFFF" w:sz="8" w:space="0"/>
              <w:right w:val="single" w:color="FFFFFF" w:sz="4" w:space="0"/>
            </w:tcBorders>
            <w:shd w:val="clear" w:color="auto" w:fill="F2F2F2"/>
          </w:tcPr>
          <w:p w:rsidR="00E46483" w:rsidRDefault="00E46483" w14:paraId="385E976B" w14:textId="76A806D3">
            <w:pPr>
              <w:spacing w:after="160" w:line="256" w:lineRule="auto"/>
              <w:jc w:val="center"/>
              <w:rPr>
                <w:rFonts w:ascii="Calibri" w:hAnsi="Calibri" w:eastAsia="Calibri" w:cs="Calibri"/>
                <w:lang w:eastAsia="en-US"/>
              </w:rPr>
            </w:pPr>
          </w:p>
        </w:tc>
        <w:tc>
          <w:tcPr>
            <w:tcW w:w="309" w:type="pct"/>
            <w:tcBorders>
              <w:top w:val="nil"/>
              <w:left w:val="single" w:color="FFFFFF" w:sz="8" w:space="0"/>
              <w:bottom w:val="single" w:color="FFFFFF" w:sz="8" w:space="0"/>
              <w:right w:val="single" w:color="FFFFFF" w:sz="8" w:space="0"/>
            </w:tcBorders>
            <w:shd w:val="clear" w:color="auto" w:fill="F2F2F2"/>
          </w:tcPr>
          <w:p w:rsidR="00E46483" w:rsidRDefault="00E46483" w14:paraId="1FE3AAD5" w14:textId="5A1F1CFD">
            <w:pPr>
              <w:spacing w:after="160" w:line="256" w:lineRule="auto"/>
              <w:jc w:val="center"/>
              <w:rPr>
                <w:rFonts w:ascii="Calibri" w:hAnsi="Calibri" w:eastAsia="Calibri" w:cs="Calibri"/>
                <w:lang w:eastAsia="en-US"/>
              </w:rPr>
            </w:pPr>
          </w:p>
        </w:tc>
        <w:tc>
          <w:tcPr>
            <w:tcW w:w="287" w:type="pct"/>
            <w:tcBorders>
              <w:top w:val="nil"/>
              <w:left w:val="nil"/>
              <w:bottom w:val="single" w:color="FFFFFF" w:sz="8" w:space="0"/>
              <w:right w:val="single" w:color="FFFFFF" w:sz="4" w:space="0"/>
            </w:tcBorders>
            <w:shd w:val="clear" w:color="auto" w:fill="F2F2F2"/>
          </w:tcPr>
          <w:p w:rsidR="00E46483" w:rsidRDefault="00391039" w14:paraId="7C1D6160" w14:textId="1C0173F3">
            <w:pPr>
              <w:spacing w:after="160" w:line="256" w:lineRule="auto"/>
              <w:jc w:val="center"/>
              <w:rPr>
                <w:rFonts w:ascii="Calibri" w:hAnsi="Calibri" w:eastAsia="Calibri" w:cs="Calibri"/>
                <w:b/>
                <w:lang w:eastAsia="en-US"/>
              </w:rPr>
            </w:pPr>
            <w:r>
              <w:rPr>
                <w:rFonts w:ascii="Calibri" w:hAnsi="Calibri" w:eastAsia="Calibri" w:cs="Calibri"/>
                <w:b/>
                <w:lang w:eastAsia="en-US"/>
              </w:rPr>
              <w:t>x</w:t>
            </w:r>
          </w:p>
        </w:tc>
        <w:tc>
          <w:tcPr>
            <w:tcW w:w="464" w:type="pct"/>
            <w:tcBorders>
              <w:top w:val="nil"/>
              <w:left w:val="single" w:color="FFFFFF" w:sz="8" w:space="0"/>
              <w:bottom w:val="single" w:color="FFFFFF" w:sz="8" w:space="0"/>
              <w:right w:val="single" w:color="FFFFFF" w:sz="4" w:space="0"/>
            </w:tcBorders>
            <w:shd w:val="clear" w:color="auto" w:fill="F2F2F2"/>
          </w:tcPr>
          <w:p w:rsidR="00E46483" w:rsidRDefault="00E46483" w14:paraId="0E2DA254" w14:textId="0E17B28D">
            <w:pPr>
              <w:spacing w:after="160" w:line="256" w:lineRule="auto"/>
              <w:jc w:val="center"/>
              <w:rPr>
                <w:rFonts w:ascii="Calibri" w:hAnsi="Calibri" w:eastAsia="Calibri" w:cs="Calibri"/>
                <w:lang w:eastAsia="en-US"/>
              </w:rPr>
            </w:pPr>
          </w:p>
        </w:tc>
      </w:tr>
      <w:tr w:rsidR="00086DF8" w:rsidTr="00EA0C44" w14:paraId="6EB0C92F" w14:textId="77777777">
        <w:trPr>
          <w:trHeight w:val="570"/>
        </w:trPr>
        <w:tc>
          <w:tcPr>
            <w:tcW w:w="353"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6605492A" w14:textId="77777777">
            <w:pPr>
              <w:spacing w:after="160" w:line="256" w:lineRule="auto"/>
              <w:rPr>
                <w:rFonts w:ascii="Calibri" w:hAnsi="Calibri" w:eastAsia="Calibri" w:cs="Calibri"/>
                <w:lang w:eastAsia="en-US"/>
              </w:rPr>
            </w:pPr>
            <w:r>
              <w:rPr>
                <w:rFonts w:ascii="Calibri" w:hAnsi="Calibri" w:eastAsia="Calibri" w:cs="Calibri"/>
                <w:lang w:eastAsia="en-US"/>
              </w:rPr>
              <w:t>5.1</w:t>
            </w:r>
          </w:p>
        </w:tc>
        <w:tc>
          <w:tcPr>
            <w:tcW w:w="2975" w:type="pct"/>
            <w:gridSpan w:val="2"/>
            <w:tcBorders>
              <w:top w:val="single" w:color="FFFFFF" w:sz="8" w:space="0"/>
              <w:left w:val="nil"/>
              <w:bottom w:val="single" w:color="FFFFFF" w:sz="8" w:space="0"/>
              <w:right w:val="single" w:color="FFFFFF" w:sz="8" w:space="0"/>
            </w:tcBorders>
            <w:shd w:val="clear" w:color="auto" w:fill="F2F2F2"/>
            <w:hideMark/>
          </w:tcPr>
          <w:p w:rsidR="00E46483" w:rsidRDefault="00E46483" w14:paraId="73D4CBF6" w14:textId="77777777">
            <w:pPr>
              <w:spacing w:after="160" w:line="256" w:lineRule="auto"/>
              <w:rPr>
                <w:rFonts w:ascii="Calibri" w:hAnsi="Calibri" w:eastAsia="Calibri" w:cs="Calibri"/>
                <w:lang w:eastAsia="en-US"/>
              </w:rPr>
            </w:pPr>
            <w:r>
              <w:rPr>
                <w:rFonts w:ascii="Calibri" w:hAnsi="Calibri" w:eastAsia="Calibri" w:cs="Calibri"/>
                <w:lang w:eastAsia="en-US"/>
              </w:rPr>
              <w:t xml:space="preserve">Opname bepalingen voor </w:t>
            </w:r>
            <w:r>
              <w:rPr>
                <w:rFonts w:ascii="Calibri" w:hAnsi="Calibri" w:eastAsia="Calibri" w:cs="Calibri"/>
                <w:b/>
                <w:bCs/>
                <w:lang w:eastAsia="en-US"/>
              </w:rPr>
              <w:t xml:space="preserve">'gelijkheid in de straat' </w:t>
            </w:r>
          </w:p>
        </w:tc>
        <w:tc>
          <w:tcPr>
            <w:tcW w:w="295" w:type="pct"/>
            <w:tcBorders>
              <w:top w:val="nil"/>
              <w:left w:val="nil"/>
              <w:bottom w:val="single" w:color="FFFFFF" w:sz="8" w:space="0"/>
              <w:right w:val="single" w:color="FFFFFF" w:sz="8" w:space="0"/>
            </w:tcBorders>
            <w:shd w:val="clear" w:color="auto" w:fill="F2F2F2"/>
          </w:tcPr>
          <w:p w:rsidR="00E46483" w:rsidRDefault="00E46483" w14:paraId="45A1984C" w14:textId="6601302D">
            <w:pPr>
              <w:spacing w:after="160" w:line="256" w:lineRule="auto"/>
              <w:jc w:val="center"/>
              <w:rPr>
                <w:rFonts w:ascii="Calibri" w:hAnsi="Calibri" w:eastAsia="Calibri" w:cs="Calibri"/>
                <w:lang w:eastAsia="en-US"/>
              </w:rPr>
            </w:pPr>
          </w:p>
        </w:tc>
        <w:tc>
          <w:tcPr>
            <w:tcW w:w="317" w:type="pct"/>
            <w:tcBorders>
              <w:top w:val="nil"/>
              <w:left w:val="nil"/>
              <w:bottom w:val="single" w:color="FFFFFF" w:sz="8" w:space="0"/>
              <w:right w:val="single" w:color="FFFFFF" w:sz="4" w:space="0"/>
            </w:tcBorders>
            <w:shd w:val="clear" w:color="auto" w:fill="F2F2F2"/>
          </w:tcPr>
          <w:p w:rsidR="00E46483" w:rsidRDefault="00E46483" w14:paraId="635C863B" w14:textId="6107096B">
            <w:pPr>
              <w:spacing w:after="160" w:line="256" w:lineRule="auto"/>
              <w:jc w:val="center"/>
              <w:rPr>
                <w:rFonts w:ascii="Calibri" w:hAnsi="Calibri" w:eastAsia="Calibri" w:cs="Calibri"/>
                <w:lang w:eastAsia="en-US"/>
              </w:rPr>
            </w:pPr>
          </w:p>
        </w:tc>
        <w:tc>
          <w:tcPr>
            <w:tcW w:w="309" w:type="pct"/>
            <w:tcBorders>
              <w:top w:val="nil"/>
              <w:left w:val="single" w:color="FFFFFF" w:sz="8" w:space="0"/>
              <w:bottom w:val="single" w:color="FFFFFF" w:sz="8" w:space="0"/>
              <w:right w:val="single" w:color="FFFFFF" w:sz="8" w:space="0"/>
            </w:tcBorders>
            <w:shd w:val="clear" w:color="auto" w:fill="F2F2F2"/>
          </w:tcPr>
          <w:p w:rsidR="00E46483" w:rsidRDefault="00E46483" w14:paraId="6F96717A" w14:textId="3EF53BE1">
            <w:pPr>
              <w:spacing w:after="160" w:line="256" w:lineRule="auto"/>
              <w:jc w:val="center"/>
              <w:rPr>
                <w:rFonts w:ascii="Calibri" w:hAnsi="Calibri" w:eastAsia="Calibri" w:cs="Calibri"/>
                <w:lang w:eastAsia="en-US"/>
              </w:rPr>
            </w:pPr>
          </w:p>
        </w:tc>
        <w:tc>
          <w:tcPr>
            <w:tcW w:w="287" w:type="pct"/>
            <w:tcBorders>
              <w:top w:val="nil"/>
              <w:left w:val="nil"/>
              <w:bottom w:val="single" w:color="FFFFFF" w:sz="8" w:space="0"/>
              <w:right w:val="single" w:color="FFFFFF" w:sz="4" w:space="0"/>
            </w:tcBorders>
            <w:shd w:val="clear" w:color="auto" w:fill="F2F2F2"/>
          </w:tcPr>
          <w:p w:rsidR="00E46483" w:rsidRDefault="00391039" w14:paraId="798C52AC" w14:textId="6FE52615">
            <w:pPr>
              <w:spacing w:after="160" w:line="256" w:lineRule="auto"/>
              <w:jc w:val="center"/>
              <w:rPr>
                <w:rFonts w:ascii="Calibri" w:hAnsi="Calibri" w:eastAsia="Calibri" w:cs="Calibri"/>
                <w:b/>
                <w:lang w:eastAsia="en-US"/>
              </w:rPr>
            </w:pPr>
            <w:r>
              <w:rPr>
                <w:rFonts w:ascii="Calibri" w:hAnsi="Calibri" w:eastAsia="Calibri" w:cs="Calibri"/>
                <w:b/>
                <w:lang w:eastAsia="en-US"/>
              </w:rPr>
              <w:t>x</w:t>
            </w:r>
          </w:p>
        </w:tc>
        <w:tc>
          <w:tcPr>
            <w:tcW w:w="464" w:type="pct"/>
            <w:tcBorders>
              <w:top w:val="nil"/>
              <w:left w:val="single" w:color="FFFFFF" w:sz="8" w:space="0"/>
              <w:bottom w:val="single" w:color="FFFFFF" w:sz="8" w:space="0"/>
              <w:right w:val="single" w:color="FFFFFF" w:sz="4" w:space="0"/>
            </w:tcBorders>
            <w:shd w:val="clear" w:color="auto" w:fill="F2F2F2"/>
          </w:tcPr>
          <w:p w:rsidR="00E46483" w:rsidRDefault="00E46483" w14:paraId="174C8C58" w14:textId="48A7F119">
            <w:pPr>
              <w:spacing w:after="160" w:line="256" w:lineRule="auto"/>
              <w:jc w:val="center"/>
              <w:rPr>
                <w:rFonts w:ascii="Calibri" w:hAnsi="Calibri" w:eastAsia="Calibri" w:cs="Calibri"/>
                <w:lang w:eastAsia="en-US"/>
              </w:rPr>
            </w:pPr>
          </w:p>
        </w:tc>
      </w:tr>
      <w:tr w:rsidR="00086DF8" w:rsidTr="00EA0C44" w14:paraId="688CECB5" w14:textId="77777777">
        <w:trPr>
          <w:trHeight w:val="570"/>
        </w:trPr>
        <w:tc>
          <w:tcPr>
            <w:tcW w:w="353" w:type="pct"/>
            <w:tcBorders>
              <w:top w:val="nil"/>
              <w:left w:val="single" w:color="FFFFFF" w:sz="4" w:space="0"/>
              <w:bottom w:val="single" w:color="FFFFFF" w:sz="8" w:space="0"/>
              <w:right w:val="single" w:color="FFFFFF" w:sz="8" w:space="0"/>
            </w:tcBorders>
            <w:shd w:val="clear" w:color="auto" w:fill="DDEBF7"/>
            <w:vAlign w:val="bottom"/>
            <w:hideMark/>
          </w:tcPr>
          <w:p w:rsidR="00E46483" w:rsidRDefault="00E46483" w14:paraId="0F22F947" w14:textId="77777777">
            <w:pPr>
              <w:spacing w:after="160" w:line="256" w:lineRule="auto"/>
              <w:rPr>
                <w:rFonts w:ascii="Calibri" w:hAnsi="Calibri" w:eastAsia="Calibri" w:cs="Calibri"/>
                <w:i/>
                <w:iCs/>
                <w:color w:val="auto"/>
                <w:lang w:eastAsia="en-US"/>
              </w:rPr>
            </w:pPr>
            <w:r>
              <w:rPr>
                <w:rFonts w:ascii="Calibri" w:hAnsi="Calibri" w:eastAsia="Calibri" w:cs="Calibri"/>
                <w:i/>
                <w:iCs/>
                <w:lang w:eastAsia="en-US"/>
              </w:rPr>
              <w:t> </w:t>
            </w:r>
          </w:p>
        </w:tc>
        <w:tc>
          <w:tcPr>
            <w:tcW w:w="2975" w:type="pct"/>
            <w:gridSpan w:val="2"/>
            <w:shd w:val="clear" w:color="auto" w:fill="DDEBF7"/>
            <w:vAlign w:val="bottom"/>
            <w:hideMark/>
          </w:tcPr>
          <w:p w:rsidR="00E46483" w:rsidRDefault="00E46483" w14:paraId="4BC1CD2B" w14:textId="77777777">
            <w:pPr>
              <w:spacing w:after="160" w:line="256" w:lineRule="auto"/>
              <w:rPr>
                <w:rFonts w:ascii="Calibri" w:hAnsi="Calibri" w:eastAsia="Calibri" w:cs="Calibri"/>
                <w:b/>
                <w:bCs/>
                <w:i/>
                <w:iCs/>
                <w:lang w:eastAsia="en-US"/>
              </w:rPr>
            </w:pPr>
            <w:r>
              <w:rPr>
                <w:rFonts w:ascii="Calibri" w:hAnsi="Calibri" w:eastAsia="Calibri" w:cs="Calibri"/>
                <w:b/>
                <w:bCs/>
                <w:i/>
                <w:iCs/>
                <w:lang w:eastAsia="en-US"/>
              </w:rPr>
              <w:t>Verdragen met ontwikkelingslanden</w:t>
            </w:r>
          </w:p>
        </w:tc>
        <w:tc>
          <w:tcPr>
            <w:tcW w:w="295" w:type="pct"/>
            <w:tcBorders>
              <w:top w:val="nil"/>
              <w:left w:val="single" w:color="FFFFFF" w:sz="8" w:space="0"/>
              <w:bottom w:val="single" w:color="FFFFFF" w:sz="8" w:space="0"/>
              <w:right w:val="single" w:color="FFFFFF" w:sz="8" w:space="0"/>
            </w:tcBorders>
            <w:shd w:val="clear" w:color="auto" w:fill="DDEBF7"/>
          </w:tcPr>
          <w:p w:rsidR="00E46483" w:rsidRDefault="00E46483" w14:paraId="64E8C32F" w14:textId="4E6EE8ED">
            <w:pPr>
              <w:spacing w:after="160" w:line="256" w:lineRule="auto"/>
              <w:jc w:val="center"/>
              <w:rPr>
                <w:rFonts w:ascii="Calibri" w:hAnsi="Calibri" w:eastAsia="Calibri" w:cs="Calibri"/>
                <w:lang w:eastAsia="en-US"/>
              </w:rPr>
            </w:pPr>
          </w:p>
        </w:tc>
        <w:tc>
          <w:tcPr>
            <w:tcW w:w="317" w:type="pct"/>
            <w:tcBorders>
              <w:top w:val="nil"/>
              <w:left w:val="nil"/>
              <w:bottom w:val="single" w:color="FFFFFF" w:sz="8" w:space="0"/>
              <w:right w:val="single" w:color="FFFFFF" w:sz="8" w:space="0"/>
            </w:tcBorders>
            <w:shd w:val="clear" w:color="auto" w:fill="DDEBF7"/>
          </w:tcPr>
          <w:p w:rsidR="00E46483" w:rsidRDefault="00E46483" w14:paraId="5094D6BD" w14:textId="2CFF04FB">
            <w:pPr>
              <w:spacing w:after="160" w:line="256" w:lineRule="auto"/>
              <w:jc w:val="center"/>
              <w:rPr>
                <w:rFonts w:ascii="Calibri" w:hAnsi="Calibri" w:eastAsia="Calibri" w:cs="Calibri"/>
                <w:lang w:eastAsia="en-US"/>
              </w:rPr>
            </w:pPr>
          </w:p>
        </w:tc>
        <w:tc>
          <w:tcPr>
            <w:tcW w:w="309" w:type="pct"/>
            <w:tcBorders>
              <w:top w:val="nil"/>
              <w:left w:val="nil"/>
              <w:bottom w:val="single" w:color="FFFFFF" w:sz="8" w:space="0"/>
              <w:right w:val="single" w:color="FFFFFF" w:sz="8" w:space="0"/>
            </w:tcBorders>
            <w:shd w:val="clear" w:color="auto" w:fill="DDEBF7"/>
          </w:tcPr>
          <w:p w:rsidR="00E46483" w:rsidRDefault="00E46483" w14:paraId="78FEE361" w14:textId="72EA9911">
            <w:pPr>
              <w:spacing w:after="160" w:line="256" w:lineRule="auto"/>
              <w:jc w:val="center"/>
              <w:rPr>
                <w:rFonts w:ascii="Calibri" w:hAnsi="Calibri" w:eastAsia="Calibri" w:cs="Calibri"/>
                <w:lang w:eastAsia="en-US"/>
              </w:rPr>
            </w:pPr>
          </w:p>
        </w:tc>
        <w:tc>
          <w:tcPr>
            <w:tcW w:w="287" w:type="pct"/>
            <w:tcBorders>
              <w:top w:val="nil"/>
              <w:left w:val="nil"/>
              <w:bottom w:val="single" w:color="FFFFFF" w:sz="8" w:space="0"/>
              <w:right w:val="single" w:color="FFFFFF" w:sz="8" w:space="0"/>
            </w:tcBorders>
            <w:shd w:val="clear" w:color="auto" w:fill="DDEBF7"/>
          </w:tcPr>
          <w:p w:rsidR="00E46483" w:rsidRDefault="00E46483" w14:paraId="6565EE75" w14:textId="22ECD66B">
            <w:pPr>
              <w:spacing w:after="160" w:line="256" w:lineRule="auto"/>
              <w:jc w:val="center"/>
              <w:rPr>
                <w:rFonts w:ascii="Calibri" w:hAnsi="Calibri" w:eastAsia="Calibri" w:cs="Calibri"/>
                <w:lang w:eastAsia="en-US"/>
              </w:rPr>
            </w:pPr>
          </w:p>
        </w:tc>
        <w:tc>
          <w:tcPr>
            <w:tcW w:w="464" w:type="pct"/>
            <w:tcBorders>
              <w:top w:val="nil"/>
              <w:left w:val="nil"/>
              <w:bottom w:val="single" w:color="FFFFFF" w:sz="8" w:space="0"/>
              <w:right w:val="single" w:color="FFFFFF" w:sz="4" w:space="0"/>
            </w:tcBorders>
            <w:shd w:val="clear" w:color="auto" w:fill="DDEBF7"/>
          </w:tcPr>
          <w:p w:rsidR="00E46483" w:rsidRDefault="00E46483" w14:paraId="1279DFD7" w14:textId="56A2142D">
            <w:pPr>
              <w:spacing w:after="160" w:line="256" w:lineRule="auto"/>
              <w:jc w:val="center"/>
              <w:rPr>
                <w:rFonts w:ascii="Calibri" w:hAnsi="Calibri" w:eastAsia="Calibri" w:cs="Calibri"/>
                <w:lang w:eastAsia="en-US"/>
              </w:rPr>
            </w:pPr>
          </w:p>
        </w:tc>
      </w:tr>
      <w:tr w:rsidR="00086DF8" w:rsidTr="00EA0C44" w14:paraId="6B801239" w14:textId="77777777">
        <w:trPr>
          <w:trHeight w:val="525"/>
        </w:trPr>
        <w:tc>
          <w:tcPr>
            <w:tcW w:w="353"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0161BF0A" w14:textId="77777777">
            <w:pPr>
              <w:spacing w:after="160" w:line="256" w:lineRule="auto"/>
              <w:rPr>
                <w:rFonts w:ascii="Calibri" w:hAnsi="Calibri" w:eastAsia="Calibri" w:cs="Calibri"/>
                <w:lang w:eastAsia="en-US"/>
              </w:rPr>
            </w:pPr>
            <w:r>
              <w:rPr>
                <w:rFonts w:ascii="Calibri" w:hAnsi="Calibri" w:eastAsia="Calibri" w:cs="Calibri"/>
                <w:lang w:eastAsia="en-US"/>
              </w:rPr>
              <w:t>5.2</w:t>
            </w:r>
          </w:p>
        </w:tc>
        <w:tc>
          <w:tcPr>
            <w:tcW w:w="2975" w:type="pct"/>
            <w:gridSpan w:val="2"/>
            <w:tcBorders>
              <w:top w:val="single" w:color="FFFFFF" w:sz="8" w:space="0"/>
              <w:left w:val="nil"/>
              <w:bottom w:val="single" w:color="FFFFFF" w:sz="8" w:space="0"/>
              <w:right w:val="single" w:color="FFFFFF" w:sz="8" w:space="0"/>
            </w:tcBorders>
            <w:shd w:val="clear" w:color="auto" w:fill="F2F2F2"/>
            <w:hideMark/>
          </w:tcPr>
          <w:p w:rsidR="00E46483" w:rsidRDefault="00E46483" w14:paraId="1DEA8999" w14:textId="77777777">
            <w:pPr>
              <w:spacing w:after="160" w:line="256" w:lineRule="auto"/>
              <w:rPr>
                <w:rFonts w:ascii="Calibri" w:hAnsi="Calibri" w:eastAsia="Calibri" w:cs="Calibri"/>
                <w:lang w:eastAsia="en-US"/>
              </w:rPr>
            </w:pPr>
            <w:r>
              <w:rPr>
                <w:rFonts w:ascii="Calibri" w:hAnsi="Calibri" w:eastAsia="Calibri" w:cs="Calibri"/>
                <w:lang w:eastAsia="en-US"/>
              </w:rPr>
              <w:t xml:space="preserve">Opname van een bronstaatheffing op </w:t>
            </w:r>
            <w:r>
              <w:rPr>
                <w:rFonts w:ascii="Calibri" w:hAnsi="Calibri" w:eastAsia="Calibri" w:cs="Calibri"/>
                <w:b/>
                <w:bCs/>
                <w:lang w:eastAsia="en-US"/>
              </w:rPr>
              <w:t xml:space="preserve">deelnemingsdividenden, interest en royalty's </w:t>
            </w:r>
          </w:p>
        </w:tc>
        <w:tc>
          <w:tcPr>
            <w:tcW w:w="295" w:type="pct"/>
            <w:tcBorders>
              <w:top w:val="nil"/>
              <w:left w:val="nil"/>
              <w:bottom w:val="single" w:color="FFFFFF" w:sz="8" w:space="0"/>
              <w:right w:val="single" w:color="FFFFFF" w:sz="8" w:space="0"/>
            </w:tcBorders>
            <w:shd w:val="clear" w:color="auto" w:fill="F2F2F2"/>
          </w:tcPr>
          <w:p w:rsidR="00E46483" w:rsidRDefault="00E46483" w14:paraId="49AD7771" w14:textId="4788A02E">
            <w:pPr>
              <w:spacing w:after="160" w:line="256" w:lineRule="auto"/>
              <w:jc w:val="center"/>
              <w:rPr>
                <w:rFonts w:ascii="Calibri" w:hAnsi="Calibri" w:eastAsia="Calibri" w:cs="Calibri"/>
                <w:lang w:eastAsia="en-US"/>
              </w:rPr>
            </w:pPr>
          </w:p>
        </w:tc>
        <w:tc>
          <w:tcPr>
            <w:tcW w:w="317" w:type="pct"/>
            <w:tcBorders>
              <w:top w:val="nil"/>
              <w:left w:val="nil"/>
              <w:bottom w:val="single" w:color="FFFFFF" w:sz="8" w:space="0"/>
              <w:right w:val="single" w:color="FFFFFF" w:sz="4" w:space="0"/>
            </w:tcBorders>
            <w:shd w:val="clear" w:color="auto" w:fill="F2F2F2"/>
          </w:tcPr>
          <w:p w:rsidR="00E46483" w:rsidRDefault="00E46483" w14:paraId="1ECC0C9F" w14:textId="039A0A45">
            <w:pPr>
              <w:spacing w:after="160" w:line="256" w:lineRule="auto"/>
              <w:jc w:val="center"/>
              <w:rPr>
                <w:rFonts w:ascii="Calibri" w:hAnsi="Calibri" w:eastAsia="Calibri" w:cs="Calibri"/>
                <w:lang w:eastAsia="en-US"/>
              </w:rPr>
            </w:pPr>
          </w:p>
        </w:tc>
        <w:tc>
          <w:tcPr>
            <w:tcW w:w="309" w:type="pct"/>
            <w:tcBorders>
              <w:top w:val="nil"/>
              <w:left w:val="single" w:color="FFFFFF" w:sz="8" w:space="0"/>
              <w:bottom w:val="single" w:color="FFFFFF" w:sz="8" w:space="0"/>
              <w:right w:val="single" w:color="FFFFFF" w:sz="8" w:space="0"/>
            </w:tcBorders>
            <w:shd w:val="clear" w:color="auto" w:fill="F2F2F2"/>
          </w:tcPr>
          <w:p w:rsidR="00E46483" w:rsidRDefault="00E46483" w14:paraId="150CF466" w14:textId="278DBD0B">
            <w:pPr>
              <w:spacing w:after="160" w:line="256" w:lineRule="auto"/>
              <w:jc w:val="center"/>
              <w:rPr>
                <w:rFonts w:ascii="Calibri" w:hAnsi="Calibri" w:eastAsia="Calibri" w:cs="Calibri"/>
                <w:lang w:eastAsia="en-US"/>
              </w:rPr>
            </w:pPr>
          </w:p>
        </w:tc>
        <w:tc>
          <w:tcPr>
            <w:tcW w:w="287" w:type="pct"/>
            <w:tcBorders>
              <w:top w:val="nil"/>
              <w:left w:val="nil"/>
              <w:bottom w:val="single" w:color="FFFFFF" w:sz="8" w:space="0"/>
              <w:right w:val="single" w:color="FFFFFF" w:sz="4" w:space="0"/>
            </w:tcBorders>
            <w:shd w:val="clear" w:color="auto" w:fill="F2F2F2"/>
          </w:tcPr>
          <w:p w:rsidR="00E46483" w:rsidRDefault="00391039" w14:paraId="2D08AF38" w14:textId="540FC4D3">
            <w:pPr>
              <w:spacing w:after="160" w:line="256" w:lineRule="auto"/>
              <w:jc w:val="center"/>
              <w:rPr>
                <w:rFonts w:ascii="Calibri" w:hAnsi="Calibri" w:eastAsia="Calibri" w:cs="Calibri"/>
                <w:b/>
                <w:lang w:eastAsia="en-US"/>
              </w:rPr>
            </w:pPr>
            <w:r>
              <w:rPr>
                <w:rFonts w:ascii="Calibri" w:hAnsi="Calibri" w:eastAsia="Calibri" w:cs="Calibri"/>
                <w:b/>
                <w:lang w:eastAsia="en-US"/>
              </w:rPr>
              <w:t>x</w:t>
            </w:r>
          </w:p>
        </w:tc>
        <w:tc>
          <w:tcPr>
            <w:tcW w:w="464" w:type="pct"/>
            <w:tcBorders>
              <w:top w:val="nil"/>
              <w:left w:val="single" w:color="FFFFFF" w:sz="8" w:space="0"/>
              <w:bottom w:val="single" w:color="FFFFFF" w:sz="8" w:space="0"/>
              <w:right w:val="single" w:color="FFFFFF" w:sz="4" w:space="0"/>
            </w:tcBorders>
            <w:shd w:val="clear" w:color="auto" w:fill="F2F2F2"/>
          </w:tcPr>
          <w:p w:rsidR="00E46483" w:rsidRDefault="00E46483" w14:paraId="4136B9BB" w14:textId="0FEA9A7A">
            <w:pPr>
              <w:spacing w:after="160" w:line="256" w:lineRule="auto"/>
              <w:jc w:val="center"/>
              <w:rPr>
                <w:rFonts w:ascii="Calibri" w:hAnsi="Calibri" w:eastAsia="Calibri" w:cs="Calibri"/>
                <w:lang w:eastAsia="en-US"/>
              </w:rPr>
            </w:pPr>
          </w:p>
        </w:tc>
      </w:tr>
      <w:tr w:rsidR="00E46483" w:rsidTr="00EA0C44" w14:paraId="392FB591" w14:textId="77777777">
        <w:trPr>
          <w:trHeight w:val="480"/>
        </w:trPr>
        <w:tc>
          <w:tcPr>
            <w:tcW w:w="353"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2B480600" w14:textId="77777777">
            <w:pPr>
              <w:spacing w:after="160" w:line="256" w:lineRule="auto"/>
              <w:rPr>
                <w:rFonts w:ascii="Calibri" w:hAnsi="Calibri" w:eastAsia="Calibri" w:cs="Calibri"/>
                <w:lang w:eastAsia="en-US"/>
              </w:rPr>
            </w:pPr>
            <w:r>
              <w:rPr>
                <w:rFonts w:ascii="Calibri" w:hAnsi="Calibri" w:eastAsia="Calibri" w:cs="Calibri"/>
                <w:lang w:eastAsia="en-US"/>
              </w:rPr>
              <w:t> </w:t>
            </w:r>
          </w:p>
        </w:tc>
        <w:tc>
          <w:tcPr>
            <w:tcW w:w="317" w:type="pct"/>
            <w:tcBorders>
              <w:top w:val="nil"/>
              <w:left w:val="nil"/>
              <w:bottom w:val="single" w:color="FFFFFF" w:sz="8" w:space="0"/>
              <w:right w:val="nil"/>
            </w:tcBorders>
            <w:shd w:val="clear" w:color="auto" w:fill="F2F2F2"/>
            <w:hideMark/>
          </w:tcPr>
          <w:p w:rsidR="00E46483" w:rsidRDefault="00E46483" w14:paraId="051AFA0E" w14:textId="77777777">
            <w:pPr>
              <w:spacing w:after="160" w:line="256" w:lineRule="auto"/>
              <w:rPr>
                <w:rFonts w:ascii="Calibri" w:hAnsi="Calibri" w:eastAsia="Calibri" w:cs="Calibri"/>
                <w:lang w:eastAsia="en-US"/>
              </w:rPr>
            </w:pPr>
            <w:r>
              <w:rPr>
                <w:rFonts w:ascii="Calibri" w:hAnsi="Calibri" w:eastAsia="Calibri" w:cs="Calibri"/>
                <w:lang w:eastAsia="en-US"/>
              </w:rPr>
              <w:t> </w:t>
            </w:r>
          </w:p>
        </w:tc>
        <w:tc>
          <w:tcPr>
            <w:tcW w:w="2658"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76F7AC92" w14:textId="77777777">
            <w:pPr>
              <w:spacing w:after="160" w:line="256" w:lineRule="auto"/>
              <w:rPr>
                <w:rFonts w:ascii="Calibri" w:hAnsi="Calibri" w:eastAsia="Calibri" w:cs="Calibri"/>
                <w:lang w:eastAsia="en-US"/>
              </w:rPr>
            </w:pPr>
            <w:r>
              <w:rPr>
                <w:rFonts w:ascii="Calibri" w:hAnsi="Calibri" w:eastAsia="Calibri" w:cs="Calibri"/>
                <w:lang w:eastAsia="en-US"/>
              </w:rPr>
              <w:t>Zo ja, het betreft de volgende percentages:</w:t>
            </w:r>
          </w:p>
        </w:tc>
        <w:tc>
          <w:tcPr>
            <w:tcW w:w="1672" w:type="pct"/>
            <w:gridSpan w:val="5"/>
            <w:tcBorders>
              <w:top w:val="single" w:color="FFFFFF" w:sz="8" w:space="0"/>
              <w:left w:val="nil"/>
              <w:bottom w:val="nil"/>
              <w:right w:val="nil"/>
            </w:tcBorders>
            <w:shd w:val="clear" w:color="auto" w:fill="EDEDED"/>
            <w:noWrap/>
          </w:tcPr>
          <w:p w:rsidR="00E46483" w:rsidRDefault="00E46483" w14:paraId="16A453CE" w14:textId="5F75D781">
            <w:pPr>
              <w:spacing w:after="160" w:line="256" w:lineRule="auto"/>
              <w:rPr>
                <w:rFonts w:ascii="Calibri" w:hAnsi="Calibri" w:eastAsia="Calibri" w:cs="Calibri"/>
                <w:lang w:eastAsia="en-US"/>
              </w:rPr>
            </w:pPr>
          </w:p>
        </w:tc>
      </w:tr>
      <w:tr w:rsidR="00086DF8" w:rsidTr="00EA0C44" w14:paraId="4C7B30C0" w14:textId="77777777">
        <w:trPr>
          <w:trHeight w:val="315"/>
        </w:trPr>
        <w:tc>
          <w:tcPr>
            <w:tcW w:w="353"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76554A33" w14:textId="77777777">
            <w:pPr>
              <w:spacing w:after="160" w:line="256" w:lineRule="auto"/>
              <w:rPr>
                <w:rFonts w:ascii="Calibri" w:hAnsi="Calibri" w:eastAsia="Calibri" w:cs="Calibri"/>
                <w:lang w:eastAsia="en-US"/>
              </w:rPr>
            </w:pPr>
            <w:r>
              <w:rPr>
                <w:rFonts w:ascii="Calibri" w:hAnsi="Calibri" w:eastAsia="Calibri" w:cs="Calibri"/>
                <w:lang w:eastAsia="en-US"/>
              </w:rPr>
              <w:t>5.2</w:t>
            </w:r>
          </w:p>
        </w:tc>
        <w:tc>
          <w:tcPr>
            <w:tcW w:w="2975" w:type="pct"/>
            <w:gridSpan w:val="2"/>
            <w:tcBorders>
              <w:top w:val="single" w:color="FFFFFF" w:sz="8" w:space="0"/>
              <w:left w:val="nil"/>
              <w:bottom w:val="single" w:color="FFFFFF" w:sz="8" w:space="0"/>
              <w:right w:val="single" w:color="FFFFFF" w:sz="8" w:space="0"/>
            </w:tcBorders>
            <w:shd w:val="clear" w:color="auto" w:fill="F2F2F2"/>
            <w:hideMark/>
          </w:tcPr>
          <w:p w:rsidR="00E46483" w:rsidRDefault="00E46483" w14:paraId="410C6E27" w14:textId="77777777">
            <w:pPr>
              <w:spacing w:after="160" w:line="256" w:lineRule="auto"/>
              <w:rPr>
                <w:rFonts w:ascii="Calibri" w:hAnsi="Calibri" w:eastAsia="Calibri" w:cs="Calibri"/>
                <w:lang w:eastAsia="en-US"/>
              </w:rPr>
            </w:pPr>
            <w:r>
              <w:rPr>
                <w:rFonts w:ascii="Calibri" w:hAnsi="Calibri" w:eastAsia="Calibri" w:cs="Calibri"/>
                <w:lang w:eastAsia="en-US"/>
              </w:rPr>
              <w:t xml:space="preserve">Opname van </w:t>
            </w:r>
            <w:r>
              <w:rPr>
                <w:rFonts w:ascii="Calibri" w:hAnsi="Calibri" w:eastAsia="Calibri" w:cs="Calibri"/>
                <w:b/>
                <w:bCs/>
                <w:lang w:eastAsia="en-US"/>
              </w:rPr>
              <w:t>andere bepalingen van het VN-Modelverdrag</w:t>
            </w:r>
            <w:r>
              <w:rPr>
                <w:rFonts w:ascii="Calibri" w:hAnsi="Calibri" w:eastAsia="Calibri" w:cs="Calibri"/>
                <w:lang w:eastAsia="en-US"/>
              </w:rPr>
              <w:t xml:space="preserve"> ter ondersteuning van het beleid van ontwikkelingslanden</w:t>
            </w:r>
          </w:p>
        </w:tc>
        <w:tc>
          <w:tcPr>
            <w:tcW w:w="295" w:type="pct"/>
            <w:tcBorders>
              <w:top w:val="single" w:color="FFFFFF" w:sz="8" w:space="0"/>
              <w:left w:val="nil"/>
              <w:bottom w:val="single" w:color="FFFFFF" w:sz="8" w:space="0"/>
              <w:right w:val="single" w:color="FFFFFF" w:sz="8" w:space="0"/>
            </w:tcBorders>
            <w:shd w:val="clear" w:color="auto" w:fill="F2F2F2"/>
          </w:tcPr>
          <w:p w:rsidR="00E46483" w:rsidRDefault="00E46483" w14:paraId="14EAB01A" w14:textId="4833F856">
            <w:pPr>
              <w:spacing w:after="160" w:line="256" w:lineRule="auto"/>
              <w:jc w:val="center"/>
              <w:rPr>
                <w:rFonts w:ascii="Calibri" w:hAnsi="Calibri" w:eastAsia="Calibri" w:cs="Calibri"/>
                <w:lang w:eastAsia="en-US"/>
              </w:rPr>
            </w:pPr>
          </w:p>
        </w:tc>
        <w:tc>
          <w:tcPr>
            <w:tcW w:w="317" w:type="pct"/>
            <w:tcBorders>
              <w:top w:val="single" w:color="FFFFFF" w:sz="8" w:space="0"/>
              <w:left w:val="nil"/>
              <w:bottom w:val="single" w:color="FFFFFF" w:sz="8" w:space="0"/>
              <w:right w:val="single" w:color="FFFFFF" w:sz="4" w:space="0"/>
            </w:tcBorders>
            <w:shd w:val="clear" w:color="auto" w:fill="F2F2F2"/>
          </w:tcPr>
          <w:p w:rsidR="00E46483" w:rsidRDefault="00E46483" w14:paraId="0A72986F" w14:textId="5D2AA620">
            <w:pPr>
              <w:spacing w:after="160" w:line="256" w:lineRule="auto"/>
              <w:jc w:val="center"/>
              <w:rPr>
                <w:rFonts w:ascii="Calibri" w:hAnsi="Calibri" w:eastAsia="Calibri" w:cs="Calibri"/>
                <w:lang w:eastAsia="en-US"/>
              </w:rPr>
            </w:pPr>
          </w:p>
        </w:tc>
        <w:tc>
          <w:tcPr>
            <w:tcW w:w="309" w:type="pct"/>
            <w:tcBorders>
              <w:top w:val="single" w:color="FFFFFF" w:sz="8" w:space="0"/>
              <w:left w:val="single" w:color="FFFFFF" w:sz="8" w:space="0"/>
              <w:bottom w:val="single" w:color="FFFFFF" w:sz="8" w:space="0"/>
              <w:right w:val="single" w:color="FFFFFF" w:sz="8" w:space="0"/>
            </w:tcBorders>
            <w:shd w:val="clear" w:color="auto" w:fill="F2F2F2"/>
          </w:tcPr>
          <w:p w:rsidR="00E46483" w:rsidRDefault="00E46483" w14:paraId="694E9CA2" w14:textId="1D8A494C">
            <w:pPr>
              <w:spacing w:after="160" w:line="256" w:lineRule="auto"/>
              <w:jc w:val="center"/>
              <w:rPr>
                <w:rFonts w:ascii="Calibri" w:hAnsi="Calibri" w:eastAsia="Calibri" w:cs="Calibri"/>
                <w:lang w:eastAsia="en-US"/>
              </w:rPr>
            </w:pPr>
          </w:p>
        </w:tc>
        <w:tc>
          <w:tcPr>
            <w:tcW w:w="287" w:type="pct"/>
            <w:tcBorders>
              <w:top w:val="single" w:color="FFFFFF" w:sz="8" w:space="0"/>
              <w:left w:val="nil"/>
              <w:bottom w:val="single" w:color="FFFFFF" w:sz="8" w:space="0"/>
              <w:right w:val="single" w:color="FFFFFF" w:sz="4" w:space="0"/>
            </w:tcBorders>
            <w:shd w:val="clear" w:color="auto" w:fill="F2F2F2"/>
          </w:tcPr>
          <w:p w:rsidR="00E46483" w:rsidRDefault="00391039" w14:paraId="07DBE98B" w14:textId="35355759">
            <w:pPr>
              <w:spacing w:after="160" w:line="256" w:lineRule="auto"/>
              <w:jc w:val="center"/>
              <w:rPr>
                <w:rFonts w:ascii="Calibri" w:hAnsi="Calibri" w:eastAsia="Calibri" w:cs="Calibri"/>
                <w:b/>
                <w:lang w:eastAsia="en-US"/>
              </w:rPr>
            </w:pPr>
            <w:r>
              <w:rPr>
                <w:rFonts w:ascii="Calibri" w:hAnsi="Calibri" w:eastAsia="Calibri" w:cs="Calibri"/>
                <w:b/>
                <w:lang w:eastAsia="en-US"/>
              </w:rPr>
              <w:t>x</w:t>
            </w:r>
          </w:p>
        </w:tc>
        <w:tc>
          <w:tcPr>
            <w:tcW w:w="464" w:type="pct"/>
            <w:tcBorders>
              <w:top w:val="single" w:color="FFFFFF" w:sz="8" w:space="0"/>
              <w:left w:val="single" w:color="FFFFFF" w:sz="8" w:space="0"/>
              <w:bottom w:val="single" w:color="FFFFFF" w:sz="8" w:space="0"/>
              <w:right w:val="single" w:color="FFFFFF" w:sz="4" w:space="0"/>
            </w:tcBorders>
            <w:shd w:val="clear" w:color="auto" w:fill="F2F2F2"/>
          </w:tcPr>
          <w:p w:rsidR="00E46483" w:rsidRDefault="00E46483" w14:paraId="1A9B222F" w14:textId="46D9650D">
            <w:pPr>
              <w:spacing w:after="160" w:line="256" w:lineRule="auto"/>
              <w:jc w:val="center"/>
              <w:rPr>
                <w:rFonts w:ascii="Calibri" w:hAnsi="Calibri" w:eastAsia="Calibri" w:cs="Calibri"/>
                <w:lang w:eastAsia="en-US"/>
              </w:rPr>
            </w:pPr>
          </w:p>
        </w:tc>
      </w:tr>
      <w:tr w:rsidR="00E46483" w:rsidTr="00EA0C44" w14:paraId="67388631" w14:textId="77777777">
        <w:trPr>
          <w:trHeight w:val="315"/>
        </w:trPr>
        <w:tc>
          <w:tcPr>
            <w:tcW w:w="353"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2D0A2120" w14:textId="77777777">
            <w:pPr>
              <w:spacing w:after="160" w:line="256" w:lineRule="auto"/>
              <w:rPr>
                <w:rFonts w:ascii="Calibri" w:hAnsi="Calibri" w:eastAsia="Calibri" w:cs="Calibri"/>
                <w:lang w:eastAsia="en-US"/>
              </w:rPr>
            </w:pPr>
            <w:r>
              <w:rPr>
                <w:rFonts w:ascii="Calibri" w:hAnsi="Calibri" w:eastAsia="Calibri" w:cs="Calibri"/>
                <w:lang w:eastAsia="en-US"/>
              </w:rPr>
              <w:t> </w:t>
            </w:r>
          </w:p>
        </w:tc>
        <w:tc>
          <w:tcPr>
            <w:tcW w:w="317" w:type="pct"/>
            <w:tcBorders>
              <w:top w:val="nil"/>
              <w:left w:val="nil"/>
              <w:bottom w:val="single" w:color="FFFFFF" w:sz="8" w:space="0"/>
              <w:right w:val="nil"/>
            </w:tcBorders>
            <w:shd w:val="clear" w:color="auto" w:fill="F2F2F2"/>
            <w:hideMark/>
          </w:tcPr>
          <w:p w:rsidR="00E46483" w:rsidRDefault="00E46483" w14:paraId="78A58743" w14:textId="77777777">
            <w:pPr>
              <w:spacing w:after="160" w:line="256" w:lineRule="auto"/>
              <w:rPr>
                <w:rFonts w:ascii="Calibri" w:hAnsi="Calibri" w:eastAsia="Calibri" w:cs="Calibri"/>
                <w:lang w:eastAsia="en-US"/>
              </w:rPr>
            </w:pPr>
            <w:r>
              <w:rPr>
                <w:rFonts w:ascii="Calibri" w:hAnsi="Calibri" w:eastAsia="Calibri" w:cs="Calibri"/>
                <w:lang w:eastAsia="en-US"/>
              </w:rPr>
              <w:t> </w:t>
            </w:r>
          </w:p>
        </w:tc>
        <w:tc>
          <w:tcPr>
            <w:tcW w:w="2658"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01430FDA" w14:textId="77777777">
            <w:pPr>
              <w:spacing w:after="160" w:line="256" w:lineRule="auto"/>
              <w:rPr>
                <w:rFonts w:ascii="Calibri" w:hAnsi="Calibri" w:eastAsia="Calibri" w:cs="Calibri"/>
                <w:lang w:eastAsia="en-US"/>
              </w:rPr>
            </w:pPr>
            <w:r>
              <w:rPr>
                <w:rFonts w:ascii="Calibri" w:hAnsi="Calibri" w:eastAsia="Calibri" w:cs="Calibri"/>
                <w:lang w:eastAsia="en-US"/>
              </w:rPr>
              <w:t>Zo ja, het betreft de volgende bepalingen uit het VN-Modelverdrag:</w:t>
            </w:r>
          </w:p>
        </w:tc>
        <w:tc>
          <w:tcPr>
            <w:tcW w:w="1672" w:type="pct"/>
            <w:gridSpan w:val="5"/>
            <w:tcBorders>
              <w:top w:val="single" w:color="FFFFFF" w:sz="8" w:space="0"/>
              <w:left w:val="nil"/>
              <w:bottom w:val="nil"/>
              <w:right w:val="nil"/>
            </w:tcBorders>
            <w:shd w:val="clear" w:color="auto" w:fill="EDEDED"/>
            <w:noWrap/>
          </w:tcPr>
          <w:p w:rsidR="00E46483" w:rsidRDefault="00E46483" w14:paraId="04C3D113" w14:textId="0CCAC580">
            <w:pPr>
              <w:spacing w:after="160" w:line="256" w:lineRule="auto"/>
              <w:rPr>
                <w:rFonts w:ascii="Calibri" w:hAnsi="Calibri" w:eastAsia="Calibri" w:cs="Calibri"/>
                <w:lang w:eastAsia="en-US"/>
              </w:rPr>
            </w:pPr>
          </w:p>
        </w:tc>
      </w:tr>
      <w:tr w:rsidR="00086DF8" w:rsidTr="00EA0C44" w14:paraId="017E1280" w14:textId="77777777">
        <w:trPr>
          <w:trHeight w:val="630"/>
        </w:trPr>
        <w:tc>
          <w:tcPr>
            <w:tcW w:w="353" w:type="pct"/>
            <w:tcBorders>
              <w:top w:val="nil"/>
              <w:left w:val="single" w:color="FFFFFF" w:sz="4" w:space="0"/>
              <w:bottom w:val="single" w:color="FFFFFF" w:sz="8" w:space="0"/>
              <w:right w:val="single" w:color="FFFFFF" w:sz="8" w:space="0"/>
            </w:tcBorders>
            <w:shd w:val="clear" w:color="auto" w:fill="DDEBF7"/>
            <w:vAlign w:val="bottom"/>
            <w:hideMark/>
          </w:tcPr>
          <w:p w:rsidR="00E46483" w:rsidRDefault="00E46483" w14:paraId="7E80E54A" w14:textId="77777777">
            <w:pPr>
              <w:spacing w:after="160" w:line="256" w:lineRule="auto"/>
              <w:rPr>
                <w:rFonts w:ascii="Calibri" w:hAnsi="Calibri" w:eastAsia="Calibri" w:cs="Calibri"/>
                <w:i/>
                <w:iCs/>
                <w:color w:val="auto"/>
                <w:lang w:eastAsia="en-US"/>
              </w:rPr>
            </w:pPr>
            <w:r>
              <w:rPr>
                <w:rFonts w:ascii="Calibri" w:hAnsi="Calibri" w:eastAsia="Calibri" w:cs="Calibri"/>
                <w:i/>
                <w:iCs/>
                <w:lang w:eastAsia="en-US"/>
              </w:rPr>
              <w:t> </w:t>
            </w:r>
          </w:p>
        </w:tc>
        <w:tc>
          <w:tcPr>
            <w:tcW w:w="2975" w:type="pct"/>
            <w:gridSpan w:val="2"/>
            <w:shd w:val="clear" w:color="auto" w:fill="DDEBF7"/>
            <w:vAlign w:val="bottom"/>
            <w:hideMark/>
          </w:tcPr>
          <w:p w:rsidR="00E46483" w:rsidRDefault="00E46483" w14:paraId="31E94085" w14:textId="77777777">
            <w:pPr>
              <w:spacing w:after="160" w:line="256" w:lineRule="auto"/>
              <w:rPr>
                <w:rFonts w:ascii="Calibri" w:hAnsi="Calibri" w:eastAsia="Calibri" w:cs="Calibri"/>
                <w:b/>
                <w:bCs/>
                <w:i/>
                <w:iCs/>
                <w:lang w:eastAsia="en-US"/>
              </w:rPr>
            </w:pPr>
            <w:r>
              <w:rPr>
                <w:rFonts w:ascii="Calibri" w:hAnsi="Calibri" w:eastAsia="Calibri" w:cs="Calibri"/>
                <w:b/>
                <w:bCs/>
                <w:i/>
                <w:iCs/>
                <w:lang w:eastAsia="en-US"/>
              </w:rPr>
              <w:t xml:space="preserve">Verdragen met </w:t>
            </w:r>
            <w:proofErr w:type="spellStart"/>
            <w:r>
              <w:rPr>
                <w:rFonts w:ascii="Calibri" w:hAnsi="Calibri" w:eastAsia="Calibri" w:cs="Calibri"/>
                <w:b/>
                <w:bCs/>
                <w:i/>
                <w:iCs/>
                <w:lang w:eastAsia="en-US"/>
              </w:rPr>
              <w:t>laagbelaste</w:t>
            </w:r>
            <w:proofErr w:type="spellEnd"/>
            <w:r>
              <w:rPr>
                <w:rFonts w:ascii="Calibri" w:hAnsi="Calibri" w:eastAsia="Calibri" w:cs="Calibri"/>
                <w:b/>
                <w:bCs/>
                <w:i/>
                <w:iCs/>
                <w:lang w:eastAsia="en-US"/>
              </w:rPr>
              <w:t xml:space="preserve"> jurisdicties niet-coöperatieve en </w:t>
            </w:r>
            <w:proofErr w:type="spellStart"/>
            <w:r>
              <w:rPr>
                <w:rFonts w:ascii="Calibri" w:hAnsi="Calibri" w:eastAsia="Calibri" w:cs="Calibri"/>
                <w:b/>
                <w:bCs/>
                <w:i/>
                <w:iCs/>
                <w:lang w:eastAsia="en-US"/>
              </w:rPr>
              <w:t>laagbelastende</w:t>
            </w:r>
            <w:proofErr w:type="spellEnd"/>
            <w:r>
              <w:rPr>
                <w:rFonts w:ascii="Calibri" w:hAnsi="Calibri" w:eastAsia="Calibri" w:cs="Calibri"/>
                <w:b/>
                <w:bCs/>
                <w:i/>
                <w:iCs/>
                <w:lang w:eastAsia="en-US"/>
              </w:rPr>
              <w:t xml:space="preserve"> staten</w:t>
            </w:r>
          </w:p>
        </w:tc>
        <w:tc>
          <w:tcPr>
            <w:tcW w:w="295" w:type="pct"/>
            <w:tcBorders>
              <w:top w:val="nil"/>
              <w:left w:val="single" w:color="FFFFFF" w:sz="8" w:space="0"/>
              <w:bottom w:val="single" w:color="FFFFFF" w:sz="8" w:space="0"/>
              <w:right w:val="single" w:color="FFFFFF" w:sz="8" w:space="0"/>
            </w:tcBorders>
            <w:shd w:val="clear" w:color="auto" w:fill="DDEBF7"/>
          </w:tcPr>
          <w:p w:rsidR="00E46483" w:rsidRDefault="00E46483" w14:paraId="5C5CF2E0" w14:textId="7FCE48FA">
            <w:pPr>
              <w:spacing w:after="160" w:line="256" w:lineRule="auto"/>
              <w:jc w:val="center"/>
              <w:rPr>
                <w:rFonts w:ascii="Calibri" w:hAnsi="Calibri" w:eastAsia="Calibri" w:cs="Calibri"/>
                <w:lang w:eastAsia="en-US"/>
              </w:rPr>
            </w:pPr>
          </w:p>
        </w:tc>
        <w:tc>
          <w:tcPr>
            <w:tcW w:w="317" w:type="pct"/>
            <w:tcBorders>
              <w:top w:val="nil"/>
              <w:left w:val="nil"/>
              <w:bottom w:val="single" w:color="FFFFFF" w:sz="8" w:space="0"/>
              <w:right w:val="single" w:color="FFFFFF" w:sz="8" w:space="0"/>
            </w:tcBorders>
            <w:shd w:val="clear" w:color="auto" w:fill="DDEBF7"/>
          </w:tcPr>
          <w:p w:rsidR="00E46483" w:rsidRDefault="00E46483" w14:paraId="74DE5CEE" w14:textId="7018BB17">
            <w:pPr>
              <w:spacing w:after="160" w:line="256" w:lineRule="auto"/>
              <w:jc w:val="center"/>
              <w:rPr>
                <w:rFonts w:ascii="Calibri" w:hAnsi="Calibri" w:eastAsia="Calibri" w:cs="Calibri"/>
                <w:lang w:eastAsia="en-US"/>
              </w:rPr>
            </w:pPr>
          </w:p>
        </w:tc>
        <w:tc>
          <w:tcPr>
            <w:tcW w:w="309" w:type="pct"/>
            <w:tcBorders>
              <w:top w:val="nil"/>
              <w:left w:val="nil"/>
              <w:bottom w:val="single" w:color="FFFFFF" w:sz="8" w:space="0"/>
              <w:right w:val="single" w:color="FFFFFF" w:sz="8" w:space="0"/>
            </w:tcBorders>
            <w:shd w:val="clear" w:color="auto" w:fill="DDEBF7"/>
          </w:tcPr>
          <w:p w:rsidR="00E46483" w:rsidRDefault="00E46483" w14:paraId="11A00356" w14:textId="7AE9A2D5">
            <w:pPr>
              <w:spacing w:after="160" w:line="256" w:lineRule="auto"/>
              <w:jc w:val="center"/>
              <w:rPr>
                <w:rFonts w:ascii="Calibri" w:hAnsi="Calibri" w:eastAsia="Calibri" w:cs="Calibri"/>
                <w:lang w:eastAsia="en-US"/>
              </w:rPr>
            </w:pPr>
          </w:p>
        </w:tc>
        <w:tc>
          <w:tcPr>
            <w:tcW w:w="287" w:type="pct"/>
            <w:tcBorders>
              <w:top w:val="nil"/>
              <w:left w:val="nil"/>
              <w:bottom w:val="single" w:color="FFFFFF" w:sz="8" w:space="0"/>
              <w:right w:val="single" w:color="FFFFFF" w:sz="8" w:space="0"/>
            </w:tcBorders>
            <w:shd w:val="clear" w:color="auto" w:fill="DDEBF7"/>
          </w:tcPr>
          <w:p w:rsidR="00E46483" w:rsidRDefault="00E46483" w14:paraId="42ACAADF" w14:textId="6ADB521A">
            <w:pPr>
              <w:spacing w:after="160" w:line="256" w:lineRule="auto"/>
              <w:jc w:val="center"/>
              <w:rPr>
                <w:rFonts w:ascii="Calibri" w:hAnsi="Calibri" w:eastAsia="Calibri" w:cs="Calibri"/>
                <w:lang w:eastAsia="en-US"/>
              </w:rPr>
            </w:pPr>
          </w:p>
        </w:tc>
        <w:tc>
          <w:tcPr>
            <w:tcW w:w="464" w:type="pct"/>
            <w:tcBorders>
              <w:top w:val="nil"/>
              <w:left w:val="nil"/>
              <w:bottom w:val="single" w:color="FFFFFF" w:sz="8" w:space="0"/>
              <w:right w:val="single" w:color="FFFFFF" w:sz="4" w:space="0"/>
            </w:tcBorders>
            <w:shd w:val="clear" w:color="auto" w:fill="DDEBF7"/>
          </w:tcPr>
          <w:p w:rsidR="00E46483" w:rsidRDefault="00E46483" w14:paraId="7524026D" w14:textId="5A077333">
            <w:pPr>
              <w:spacing w:after="160" w:line="256" w:lineRule="auto"/>
              <w:jc w:val="center"/>
              <w:rPr>
                <w:rFonts w:ascii="Calibri" w:hAnsi="Calibri" w:eastAsia="Calibri" w:cs="Calibri"/>
                <w:lang w:eastAsia="en-US"/>
              </w:rPr>
            </w:pPr>
          </w:p>
        </w:tc>
      </w:tr>
      <w:tr w:rsidR="00086DF8" w:rsidTr="00EA0C44" w14:paraId="0A2AA6AF" w14:textId="77777777">
        <w:trPr>
          <w:trHeight w:val="555"/>
        </w:trPr>
        <w:tc>
          <w:tcPr>
            <w:tcW w:w="353"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5C987890" w14:textId="77777777">
            <w:pPr>
              <w:spacing w:after="160" w:line="256" w:lineRule="auto"/>
              <w:rPr>
                <w:rFonts w:ascii="Calibri" w:hAnsi="Calibri" w:eastAsia="Calibri" w:cs="Calibri"/>
                <w:lang w:eastAsia="en-US"/>
              </w:rPr>
            </w:pPr>
            <w:r>
              <w:rPr>
                <w:rFonts w:ascii="Calibri" w:hAnsi="Calibri" w:eastAsia="Calibri" w:cs="Calibri"/>
                <w:lang w:eastAsia="en-US"/>
              </w:rPr>
              <w:t>5.3</w:t>
            </w:r>
          </w:p>
        </w:tc>
        <w:tc>
          <w:tcPr>
            <w:tcW w:w="2975" w:type="pct"/>
            <w:gridSpan w:val="2"/>
            <w:tcBorders>
              <w:top w:val="single" w:color="FFFFFF" w:sz="8" w:space="0"/>
              <w:left w:val="nil"/>
              <w:bottom w:val="single" w:color="FFFFFF" w:sz="8" w:space="0"/>
              <w:right w:val="single" w:color="FFFFFF" w:sz="8" w:space="0"/>
            </w:tcBorders>
            <w:shd w:val="clear" w:color="auto" w:fill="F2F2F2"/>
            <w:hideMark/>
          </w:tcPr>
          <w:p w:rsidR="00E46483" w:rsidRDefault="00E46483" w14:paraId="605611C4" w14:textId="77777777">
            <w:pPr>
              <w:spacing w:after="160" w:line="256" w:lineRule="auto"/>
              <w:rPr>
                <w:rFonts w:ascii="Calibri" w:hAnsi="Calibri" w:eastAsia="Calibri" w:cs="Calibri"/>
                <w:lang w:eastAsia="en-US"/>
              </w:rPr>
            </w:pPr>
            <w:r>
              <w:rPr>
                <w:rFonts w:ascii="Calibri" w:hAnsi="Calibri" w:eastAsia="Calibri" w:cs="Calibri"/>
                <w:lang w:eastAsia="en-US"/>
              </w:rPr>
              <w:t xml:space="preserve">Opname van een bronstaatheffing op </w:t>
            </w:r>
            <w:r>
              <w:rPr>
                <w:rFonts w:ascii="Calibri" w:hAnsi="Calibri" w:eastAsia="Calibri" w:cs="Calibri"/>
                <w:b/>
                <w:bCs/>
                <w:lang w:eastAsia="en-US"/>
              </w:rPr>
              <w:t xml:space="preserve">deelnemingsdividenden, interest en royalty's </w:t>
            </w:r>
          </w:p>
        </w:tc>
        <w:tc>
          <w:tcPr>
            <w:tcW w:w="295" w:type="pct"/>
            <w:tcBorders>
              <w:top w:val="nil"/>
              <w:left w:val="nil"/>
              <w:bottom w:val="single" w:color="FFFFFF" w:sz="8" w:space="0"/>
              <w:right w:val="single" w:color="FFFFFF" w:sz="8" w:space="0"/>
            </w:tcBorders>
            <w:shd w:val="clear" w:color="auto" w:fill="F2F2F2"/>
          </w:tcPr>
          <w:p w:rsidR="00E46483" w:rsidRDefault="00E46483" w14:paraId="60F46F42" w14:textId="242AB8A7">
            <w:pPr>
              <w:spacing w:after="160" w:line="256" w:lineRule="auto"/>
              <w:jc w:val="center"/>
              <w:rPr>
                <w:rFonts w:ascii="Calibri" w:hAnsi="Calibri" w:eastAsia="Calibri" w:cs="Calibri"/>
                <w:lang w:eastAsia="en-US"/>
              </w:rPr>
            </w:pPr>
          </w:p>
        </w:tc>
        <w:tc>
          <w:tcPr>
            <w:tcW w:w="317" w:type="pct"/>
            <w:tcBorders>
              <w:top w:val="nil"/>
              <w:left w:val="nil"/>
              <w:bottom w:val="single" w:color="FFFFFF" w:sz="8" w:space="0"/>
              <w:right w:val="single" w:color="FFFFFF" w:sz="4" w:space="0"/>
            </w:tcBorders>
            <w:shd w:val="clear" w:color="auto" w:fill="F2F2F2"/>
          </w:tcPr>
          <w:p w:rsidR="00E46483" w:rsidRDefault="00E46483" w14:paraId="1C5D15C3" w14:textId="55F14681">
            <w:pPr>
              <w:spacing w:after="160" w:line="256" w:lineRule="auto"/>
              <w:jc w:val="center"/>
              <w:rPr>
                <w:rFonts w:ascii="Calibri" w:hAnsi="Calibri" w:eastAsia="Calibri" w:cs="Calibri"/>
                <w:lang w:eastAsia="en-US"/>
              </w:rPr>
            </w:pPr>
          </w:p>
        </w:tc>
        <w:tc>
          <w:tcPr>
            <w:tcW w:w="309" w:type="pct"/>
            <w:tcBorders>
              <w:top w:val="nil"/>
              <w:left w:val="single" w:color="FFFFFF" w:sz="8" w:space="0"/>
              <w:bottom w:val="single" w:color="FFFFFF" w:sz="8" w:space="0"/>
              <w:right w:val="single" w:color="FFFFFF" w:sz="8" w:space="0"/>
            </w:tcBorders>
            <w:shd w:val="clear" w:color="auto" w:fill="F2F2F2"/>
          </w:tcPr>
          <w:p w:rsidR="00E46483" w:rsidRDefault="00E46483" w14:paraId="3A18AB10" w14:textId="62CC62A5">
            <w:pPr>
              <w:spacing w:after="160" w:line="256" w:lineRule="auto"/>
              <w:jc w:val="center"/>
              <w:rPr>
                <w:rFonts w:ascii="Calibri" w:hAnsi="Calibri" w:eastAsia="Calibri" w:cs="Calibri"/>
                <w:lang w:eastAsia="en-US"/>
              </w:rPr>
            </w:pPr>
          </w:p>
        </w:tc>
        <w:tc>
          <w:tcPr>
            <w:tcW w:w="287" w:type="pct"/>
            <w:tcBorders>
              <w:top w:val="nil"/>
              <w:left w:val="nil"/>
              <w:bottom w:val="single" w:color="FFFFFF" w:sz="8" w:space="0"/>
              <w:right w:val="single" w:color="FFFFFF" w:sz="4" w:space="0"/>
            </w:tcBorders>
            <w:shd w:val="clear" w:color="auto" w:fill="F2F2F2"/>
          </w:tcPr>
          <w:p w:rsidRPr="00391039" w:rsidR="00E46483" w:rsidRDefault="00391039" w14:paraId="5F675AC1" w14:textId="46C394BE">
            <w:pPr>
              <w:spacing w:after="160" w:line="256" w:lineRule="auto"/>
              <w:jc w:val="center"/>
              <w:rPr>
                <w:rFonts w:ascii="Calibri" w:hAnsi="Calibri" w:eastAsia="Calibri" w:cs="Calibri"/>
                <w:b/>
                <w:bCs/>
                <w:lang w:eastAsia="en-US"/>
              </w:rPr>
            </w:pPr>
            <w:r w:rsidRPr="00391039">
              <w:rPr>
                <w:rFonts w:ascii="Calibri" w:hAnsi="Calibri" w:eastAsia="Calibri" w:cs="Calibri"/>
                <w:b/>
                <w:bCs/>
                <w:lang w:eastAsia="en-US"/>
              </w:rPr>
              <w:t>x</w:t>
            </w:r>
          </w:p>
        </w:tc>
        <w:tc>
          <w:tcPr>
            <w:tcW w:w="464" w:type="pct"/>
            <w:tcBorders>
              <w:top w:val="nil"/>
              <w:left w:val="single" w:color="FFFFFF" w:sz="8" w:space="0"/>
              <w:bottom w:val="single" w:color="FFFFFF" w:sz="8" w:space="0"/>
              <w:right w:val="single" w:color="FFFFFF" w:sz="4" w:space="0"/>
            </w:tcBorders>
            <w:shd w:val="clear" w:color="auto" w:fill="F2F2F2"/>
          </w:tcPr>
          <w:p w:rsidR="00E46483" w:rsidRDefault="00E46483" w14:paraId="1B118511" w14:textId="27D2A71E">
            <w:pPr>
              <w:spacing w:after="160" w:line="256" w:lineRule="auto"/>
              <w:jc w:val="center"/>
              <w:rPr>
                <w:rFonts w:ascii="Calibri" w:hAnsi="Calibri" w:eastAsia="Calibri" w:cs="Calibri"/>
                <w:lang w:eastAsia="en-US"/>
              </w:rPr>
            </w:pPr>
          </w:p>
        </w:tc>
      </w:tr>
      <w:tr w:rsidR="00E46483" w:rsidTr="00EA0C44" w14:paraId="66F15A1A" w14:textId="77777777">
        <w:trPr>
          <w:trHeight w:val="630"/>
        </w:trPr>
        <w:tc>
          <w:tcPr>
            <w:tcW w:w="353"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21494252" w14:textId="77777777">
            <w:pPr>
              <w:spacing w:after="160" w:line="256" w:lineRule="auto"/>
              <w:rPr>
                <w:rFonts w:ascii="Calibri" w:hAnsi="Calibri" w:eastAsia="Calibri" w:cs="Calibri"/>
                <w:lang w:eastAsia="en-US"/>
              </w:rPr>
            </w:pPr>
            <w:r>
              <w:rPr>
                <w:rFonts w:ascii="Calibri" w:hAnsi="Calibri" w:eastAsia="Calibri" w:cs="Calibri"/>
                <w:lang w:eastAsia="en-US"/>
              </w:rPr>
              <w:t> </w:t>
            </w:r>
          </w:p>
        </w:tc>
        <w:tc>
          <w:tcPr>
            <w:tcW w:w="317" w:type="pct"/>
            <w:tcBorders>
              <w:top w:val="nil"/>
              <w:left w:val="nil"/>
              <w:bottom w:val="single" w:color="FFFFFF" w:sz="8" w:space="0"/>
              <w:right w:val="nil"/>
            </w:tcBorders>
            <w:shd w:val="clear" w:color="auto" w:fill="F2F2F2"/>
            <w:hideMark/>
          </w:tcPr>
          <w:p w:rsidR="00E46483" w:rsidRDefault="00E46483" w14:paraId="128206DA" w14:textId="77777777">
            <w:pPr>
              <w:spacing w:after="160" w:line="256" w:lineRule="auto"/>
              <w:rPr>
                <w:rFonts w:ascii="Calibri" w:hAnsi="Calibri" w:eastAsia="Calibri" w:cs="Calibri"/>
                <w:lang w:eastAsia="en-US"/>
              </w:rPr>
            </w:pPr>
            <w:r>
              <w:rPr>
                <w:rFonts w:ascii="Calibri" w:hAnsi="Calibri" w:eastAsia="Calibri" w:cs="Calibri"/>
                <w:lang w:eastAsia="en-US"/>
              </w:rPr>
              <w:t> </w:t>
            </w:r>
          </w:p>
        </w:tc>
        <w:tc>
          <w:tcPr>
            <w:tcW w:w="2658" w:type="pct"/>
            <w:tcBorders>
              <w:top w:val="nil"/>
              <w:left w:val="single" w:color="FFFFFF" w:sz="8" w:space="0"/>
              <w:bottom w:val="single" w:color="FFFFFF" w:sz="8" w:space="0"/>
              <w:right w:val="single" w:color="FFFFFF" w:sz="8" w:space="0"/>
            </w:tcBorders>
            <w:shd w:val="clear" w:color="auto" w:fill="F2F2F2"/>
            <w:hideMark/>
          </w:tcPr>
          <w:p w:rsidR="00E46483" w:rsidRDefault="00E46483" w14:paraId="214DA27A" w14:textId="77777777">
            <w:pPr>
              <w:spacing w:after="160" w:line="256" w:lineRule="auto"/>
              <w:rPr>
                <w:rFonts w:ascii="Calibri" w:hAnsi="Calibri" w:eastAsia="Calibri" w:cs="Calibri"/>
                <w:lang w:eastAsia="en-US"/>
              </w:rPr>
            </w:pPr>
            <w:r>
              <w:rPr>
                <w:rFonts w:ascii="Calibri" w:hAnsi="Calibri" w:eastAsia="Calibri" w:cs="Calibri"/>
                <w:lang w:eastAsia="en-US"/>
              </w:rPr>
              <w:t>Zo ja, het betreft de volgende percentages:</w:t>
            </w:r>
          </w:p>
        </w:tc>
        <w:tc>
          <w:tcPr>
            <w:tcW w:w="1672" w:type="pct"/>
            <w:gridSpan w:val="5"/>
            <w:tcBorders>
              <w:top w:val="single" w:color="FFFFFF" w:sz="8" w:space="0"/>
              <w:left w:val="nil"/>
              <w:bottom w:val="nil"/>
              <w:right w:val="nil"/>
            </w:tcBorders>
            <w:shd w:val="clear" w:color="auto" w:fill="EDEDED"/>
            <w:noWrap/>
          </w:tcPr>
          <w:p w:rsidR="00E46483" w:rsidRDefault="00E46483" w14:paraId="3A5EEE86" w14:textId="15FAA6D4">
            <w:pPr>
              <w:spacing w:after="160" w:line="256" w:lineRule="auto"/>
              <w:rPr>
                <w:rFonts w:ascii="Calibri" w:hAnsi="Calibri" w:eastAsia="Calibri" w:cs="Calibri"/>
                <w:lang w:eastAsia="en-US"/>
              </w:rPr>
            </w:pPr>
          </w:p>
        </w:tc>
      </w:tr>
    </w:tbl>
    <w:p w:rsidR="000D618D" w:rsidP="00E46483" w:rsidRDefault="000D618D" w14:paraId="1A8E95C0" w14:textId="6B13B02D">
      <w:pPr>
        <w:rPr>
          <w:rFonts w:cs="Arial"/>
          <w:i/>
          <w:iCs/>
          <w:color w:val="000000" w:themeColor="text1"/>
        </w:rPr>
      </w:pPr>
    </w:p>
    <w:p w:rsidR="000D618D" w:rsidP="00E46483" w:rsidRDefault="000D618D" w14:paraId="6D5AAED9" w14:textId="4AF2A874">
      <w:pPr>
        <w:rPr>
          <w:rFonts w:cs="Arial"/>
          <w:i/>
          <w:iCs/>
          <w:color w:val="000000" w:themeColor="text1"/>
        </w:rPr>
      </w:pPr>
    </w:p>
    <w:p w:rsidRPr="00B411D1" w:rsidR="000D618D" w:rsidP="004A5B09" w:rsidRDefault="000D618D" w14:paraId="754A1A25" w14:textId="77777777">
      <w:pPr>
        <w:spacing w:line="360" w:lineRule="auto"/>
        <w:ind w:firstLine="709"/>
        <w:outlineLvl w:val="3"/>
      </w:pPr>
      <w:r>
        <w:rPr>
          <w:rFonts w:cs="Arial"/>
          <w:b/>
          <w:bCs/>
          <w:i/>
          <w:iCs/>
          <w:szCs w:val="20"/>
        </w:rPr>
        <w:t xml:space="preserve">II. ARTIKELSGEWIJZE TOELICHTING </w:t>
      </w:r>
    </w:p>
    <w:p w:rsidR="000D618D" w:rsidP="004A5B09" w:rsidRDefault="000D618D" w14:paraId="36D9EC90" w14:textId="77777777">
      <w:pPr>
        <w:pStyle w:val="Kop1"/>
        <w:ind w:firstLine="709"/>
        <w:rPr>
          <w:lang w:val="nl-NL"/>
        </w:rPr>
      </w:pPr>
    </w:p>
    <w:p w:rsidR="000D618D" w:rsidP="004A5B09" w:rsidRDefault="000D618D" w14:paraId="6155122C" w14:textId="5D8A1048">
      <w:pPr>
        <w:spacing w:line="360" w:lineRule="auto"/>
        <w:ind w:firstLine="709"/>
        <w:rPr>
          <w:i/>
        </w:rPr>
      </w:pPr>
      <w:r w:rsidRPr="00D8638C">
        <w:rPr>
          <w:i/>
        </w:rPr>
        <w:t>II.</w:t>
      </w:r>
      <w:r>
        <w:rPr>
          <w:i/>
        </w:rPr>
        <w:t>1</w:t>
      </w:r>
      <w:r w:rsidRPr="00D8638C">
        <w:rPr>
          <w:i/>
        </w:rPr>
        <w:t xml:space="preserve">. </w:t>
      </w:r>
      <w:r>
        <w:rPr>
          <w:i/>
        </w:rPr>
        <w:t>Preambule</w:t>
      </w:r>
      <w:r w:rsidRPr="00D8638C">
        <w:rPr>
          <w:i/>
        </w:rPr>
        <w:t xml:space="preserve"> (artikel </w:t>
      </w:r>
      <w:r>
        <w:rPr>
          <w:i/>
        </w:rPr>
        <w:t>1 van het Wijzigingsprotocol)</w:t>
      </w:r>
    </w:p>
    <w:p w:rsidR="000D618D" w:rsidP="004A5B09" w:rsidRDefault="000D618D" w14:paraId="17A7153A" w14:textId="77777777">
      <w:pPr>
        <w:spacing w:line="360" w:lineRule="auto"/>
        <w:ind w:firstLine="709"/>
        <w:rPr>
          <w:i/>
        </w:rPr>
      </w:pPr>
    </w:p>
    <w:p w:rsidR="000D618D" w:rsidP="004A5B09" w:rsidRDefault="000D618D" w14:paraId="7FE6137B" w14:textId="3C77F62B">
      <w:pPr>
        <w:spacing w:line="360" w:lineRule="auto"/>
        <w:ind w:firstLine="709"/>
        <w:rPr>
          <w:rFonts w:cs="Arial"/>
          <w:szCs w:val="20"/>
        </w:rPr>
      </w:pPr>
      <w:r w:rsidRPr="003D35CA">
        <w:rPr>
          <w:i/>
        </w:rPr>
        <w:t xml:space="preserve"> </w:t>
      </w:r>
      <w:r w:rsidRPr="00857CEE">
        <w:rPr>
          <w:rFonts w:cs="Arial"/>
          <w:szCs w:val="20"/>
        </w:rPr>
        <w:t xml:space="preserve">Om verdragsmisbruik tegen te gaan zijn in het rapport van </w:t>
      </w:r>
      <w:r w:rsidR="004D4EBA">
        <w:rPr>
          <w:rFonts w:cs="Arial"/>
          <w:szCs w:val="20"/>
        </w:rPr>
        <w:t>BEPS-a</w:t>
      </w:r>
      <w:r w:rsidRPr="00857CEE">
        <w:rPr>
          <w:rFonts w:cs="Arial"/>
          <w:szCs w:val="20"/>
        </w:rPr>
        <w:t xml:space="preserve">ctiepunt 6 </w:t>
      </w:r>
      <w:r w:rsidR="004D4EBA">
        <w:rPr>
          <w:rFonts w:cs="Arial"/>
          <w:szCs w:val="20"/>
        </w:rPr>
        <w:t>(</w:t>
      </w:r>
      <w:proofErr w:type="spellStart"/>
      <w:r w:rsidRPr="00857CEE">
        <w:rPr>
          <w:rFonts w:cs="Arial"/>
          <w:i/>
          <w:szCs w:val="20"/>
        </w:rPr>
        <w:t>Preventing</w:t>
      </w:r>
      <w:proofErr w:type="spellEnd"/>
      <w:r w:rsidRPr="00857CEE">
        <w:rPr>
          <w:rFonts w:cs="Arial"/>
          <w:szCs w:val="20"/>
        </w:rPr>
        <w:t xml:space="preserve"> </w:t>
      </w:r>
      <w:proofErr w:type="spellStart"/>
      <w:r w:rsidRPr="00857CEE">
        <w:rPr>
          <w:rFonts w:cs="Arial"/>
          <w:i/>
          <w:szCs w:val="20"/>
        </w:rPr>
        <w:t>the</w:t>
      </w:r>
      <w:proofErr w:type="spellEnd"/>
      <w:r w:rsidRPr="00857CEE">
        <w:rPr>
          <w:rFonts w:cs="Arial"/>
          <w:i/>
          <w:szCs w:val="20"/>
        </w:rPr>
        <w:t xml:space="preserve"> </w:t>
      </w:r>
      <w:proofErr w:type="spellStart"/>
      <w:r w:rsidRPr="00857CEE">
        <w:rPr>
          <w:rFonts w:cs="Arial"/>
          <w:i/>
          <w:szCs w:val="20"/>
        </w:rPr>
        <w:t>Granting</w:t>
      </w:r>
      <w:proofErr w:type="spellEnd"/>
      <w:r w:rsidRPr="00857CEE">
        <w:rPr>
          <w:rFonts w:cs="Arial"/>
          <w:i/>
          <w:szCs w:val="20"/>
        </w:rPr>
        <w:t xml:space="preserve"> of </w:t>
      </w:r>
      <w:proofErr w:type="spellStart"/>
      <w:r w:rsidRPr="00857CEE">
        <w:rPr>
          <w:rFonts w:cs="Arial"/>
          <w:i/>
          <w:szCs w:val="20"/>
        </w:rPr>
        <w:t>Treaty</w:t>
      </w:r>
      <w:proofErr w:type="spellEnd"/>
      <w:r w:rsidRPr="00857CEE">
        <w:rPr>
          <w:rFonts w:cs="Arial"/>
          <w:i/>
          <w:szCs w:val="20"/>
        </w:rPr>
        <w:t xml:space="preserve"> Benefits in </w:t>
      </w:r>
      <w:proofErr w:type="spellStart"/>
      <w:r w:rsidRPr="00857CEE">
        <w:rPr>
          <w:rFonts w:cs="Arial"/>
          <w:i/>
          <w:szCs w:val="20"/>
        </w:rPr>
        <w:t>Inappropriate</w:t>
      </w:r>
      <w:proofErr w:type="spellEnd"/>
      <w:r w:rsidRPr="00857CEE">
        <w:rPr>
          <w:rFonts w:cs="Arial"/>
          <w:i/>
          <w:szCs w:val="20"/>
        </w:rPr>
        <w:t xml:space="preserve"> </w:t>
      </w:r>
      <w:proofErr w:type="spellStart"/>
      <w:r w:rsidRPr="00857CEE">
        <w:rPr>
          <w:rFonts w:cs="Arial"/>
          <w:i/>
          <w:szCs w:val="20"/>
        </w:rPr>
        <w:t>Circumstances</w:t>
      </w:r>
      <w:proofErr w:type="spellEnd"/>
      <w:r w:rsidR="004D4EBA">
        <w:rPr>
          <w:rFonts w:cs="Arial"/>
          <w:iCs/>
          <w:szCs w:val="20"/>
        </w:rPr>
        <w:t>)</w:t>
      </w:r>
      <w:r w:rsidRPr="00857CEE">
        <w:rPr>
          <w:rFonts w:cs="Arial"/>
          <w:szCs w:val="20"/>
        </w:rPr>
        <w:t xml:space="preserve"> een aantal minimumstandaarden </w:t>
      </w:r>
      <w:r>
        <w:rPr>
          <w:rFonts w:cs="Arial"/>
          <w:szCs w:val="20"/>
        </w:rPr>
        <w:t>vastgelegd</w:t>
      </w:r>
      <w:r w:rsidRPr="00857CEE">
        <w:rPr>
          <w:rFonts w:cs="Arial"/>
          <w:szCs w:val="20"/>
        </w:rPr>
        <w:t>.</w:t>
      </w:r>
      <w:r>
        <w:rPr>
          <w:rStyle w:val="Voetnootmarkering"/>
          <w:rFonts w:cs="Arial"/>
          <w:szCs w:val="20"/>
        </w:rPr>
        <w:footnoteReference w:id="8"/>
      </w:r>
      <w:r>
        <w:rPr>
          <w:rFonts w:cs="Arial"/>
          <w:szCs w:val="20"/>
        </w:rPr>
        <w:t xml:space="preserve"> Op verzoek van Nederland wordt met</w:t>
      </w:r>
      <w:r w:rsidRPr="00D63AAA">
        <w:rPr>
          <w:rFonts w:cs="Arial"/>
          <w:szCs w:val="20"/>
        </w:rPr>
        <w:t xml:space="preserve"> </w:t>
      </w:r>
      <w:r>
        <w:rPr>
          <w:rFonts w:cs="Arial"/>
          <w:szCs w:val="20"/>
        </w:rPr>
        <w:t xml:space="preserve">artikel 1 van het Wijzigingsprotocol de </w:t>
      </w:r>
      <w:r>
        <w:rPr>
          <w:rFonts w:cs="Arial"/>
          <w:szCs w:val="20"/>
        </w:rPr>
        <w:lastRenderedPageBreak/>
        <w:t xml:space="preserve">preambule van het Verdrag in overeenstemming gebracht met de </w:t>
      </w:r>
      <w:r w:rsidRPr="00857CEE">
        <w:rPr>
          <w:rFonts w:cs="Arial"/>
          <w:szCs w:val="20"/>
        </w:rPr>
        <w:t>minimumstandaarden uit het rapport van</w:t>
      </w:r>
      <w:r>
        <w:rPr>
          <w:rFonts w:cs="Arial"/>
          <w:szCs w:val="20"/>
        </w:rPr>
        <w:t xml:space="preserve"> bovengenoemd</w:t>
      </w:r>
      <w:r w:rsidRPr="00857CEE">
        <w:rPr>
          <w:rFonts w:cs="Arial"/>
          <w:szCs w:val="20"/>
        </w:rPr>
        <w:t xml:space="preserve"> </w:t>
      </w:r>
      <w:r w:rsidR="004D4EBA">
        <w:rPr>
          <w:rFonts w:cs="Arial"/>
          <w:szCs w:val="20"/>
        </w:rPr>
        <w:t>BEPS-a</w:t>
      </w:r>
      <w:r w:rsidRPr="00857CEE">
        <w:rPr>
          <w:rFonts w:cs="Arial"/>
          <w:szCs w:val="20"/>
        </w:rPr>
        <w:t>ctiepunt 6</w:t>
      </w:r>
      <w:r>
        <w:rPr>
          <w:rFonts w:cs="Arial"/>
          <w:szCs w:val="20"/>
        </w:rPr>
        <w:t xml:space="preserve">. </w:t>
      </w:r>
      <w:r w:rsidR="00F57A70">
        <w:rPr>
          <w:rFonts w:cs="Arial"/>
          <w:szCs w:val="20"/>
        </w:rPr>
        <w:t xml:space="preserve">Dit betekent dat in </w:t>
      </w:r>
      <w:r w:rsidR="00AA60D9">
        <w:rPr>
          <w:rFonts w:cs="Arial"/>
          <w:szCs w:val="20"/>
        </w:rPr>
        <w:t xml:space="preserve">de </w:t>
      </w:r>
      <w:r w:rsidRPr="00C609B7">
        <w:rPr>
          <w:rFonts w:cs="Arial"/>
          <w:szCs w:val="20"/>
        </w:rPr>
        <w:t xml:space="preserve">preambule van het Verdrag vermeld </w:t>
      </w:r>
      <w:r w:rsidR="00F57A70">
        <w:rPr>
          <w:rFonts w:cs="Arial"/>
          <w:szCs w:val="20"/>
        </w:rPr>
        <w:t xml:space="preserve">wordt </w:t>
      </w:r>
      <w:r w:rsidRPr="00C609B7">
        <w:rPr>
          <w:rFonts w:cs="Arial"/>
          <w:szCs w:val="20"/>
        </w:rPr>
        <w:t>dat het Verdrag bedoeld is om dubbele belasting</w:t>
      </w:r>
      <w:r w:rsidR="00F57A70">
        <w:rPr>
          <w:rFonts w:cs="Arial"/>
          <w:szCs w:val="20"/>
        </w:rPr>
        <w:t xml:space="preserve"> te voo</w:t>
      </w:r>
      <w:r w:rsidRPr="00C609B7">
        <w:rPr>
          <w:rFonts w:cs="Arial"/>
          <w:szCs w:val="20"/>
        </w:rPr>
        <w:t xml:space="preserve">rkomen, zonder daarmee mogelijkheden te creëren voor dubbele niet-heffing of verlaagde heffing door belastingontduiking of belastingontwijking. </w:t>
      </w:r>
      <w:r w:rsidRPr="00F5219A">
        <w:rPr>
          <w:rFonts w:cs="Arial"/>
          <w:szCs w:val="20"/>
        </w:rPr>
        <w:t xml:space="preserve">Daarbij wordt expliciet verwezen naar </w:t>
      </w:r>
      <w:proofErr w:type="spellStart"/>
      <w:r w:rsidRPr="00F5219A">
        <w:rPr>
          <w:rFonts w:cs="Arial"/>
          <w:i/>
          <w:szCs w:val="20"/>
        </w:rPr>
        <w:t>treaty</w:t>
      </w:r>
      <w:proofErr w:type="spellEnd"/>
      <w:r w:rsidRPr="00F5219A">
        <w:rPr>
          <w:rFonts w:cs="Arial"/>
          <w:i/>
          <w:szCs w:val="20"/>
        </w:rPr>
        <w:t xml:space="preserve"> shopping</w:t>
      </w:r>
      <w:r>
        <w:rPr>
          <w:rFonts w:cs="Arial"/>
          <w:i/>
          <w:szCs w:val="20"/>
        </w:rPr>
        <w:t>-</w:t>
      </w:r>
      <w:r w:rsidR="005B58CF">
        <w:rPr>
          <w:rFonts w:cs="Arial"/>
          <w:szCs w:val="20"/>
        </w:rPr>
        <w:t>structuren</w:t>
      </w:r>
      <w:r w:rsidRPr="00F5219A">
        <w:rPr>
          <w:rFonts w:cs="Arial"/>
          <w:szCs w:val="20"/>
        </w:rPr>
        <w:t>.</w:t>
      </w:r>
      <w:r>
        <w:rPr>
          <w:rFonts w:cs="Arial"/>
          <w:szCs w:val="20"/>
        </w:rPr>
        <w:t xml:space="preserve"> </w:t>
      </w:r>
      <w:r w:rsidRPr="004D4EBA" w:rsidR="004D4EBA">
        <w:rPr>
          <w:rFonts w:cs="Arial"/>
          <w:szCs w:val="20"/>
        </w:rPr>
        <w:t xml:space="preserve">In de preambule </w:t>
      </w:r>
      <w:r w:rsidR="00AA60D9">
        <w:rPr>
          <w:rFonts w:cs="Arial"/>
          <w:szCs w:val="20"/>
        </w:rPr>
        <w:t>wordt</w:t>
      </w:r>
      <w:r w:rsidRPr="004D4EBA" w:rsidR="00AA60D9">
        <w:rPr>
          <w:rFonts w:cs="Arial"/>
          <w:szCs w:val="20"/>
        </w:rPr>
        <w:t xml:space="preserve"> </w:t>
      </w:r>
      <w:r w:rsidRPr="004D4EBA" w:rsidR="004D4EBA">
        <w:rPr>
          <w:rFonts w:cs="Arial"/>
          <w:szCs w:val="20"/>
        </w:rPr>
        <w:t xml:space="preserve">tevens tot uitdrukking gebracht dat het Verdrag bedoeld is om de economische </w:t>
      </w:r>
      <w:r w:rsidR="000A668E">
        <w:rPr>
          <w:rFonts w:cs="Arial"/>
          <w:szCs w:val="20"/>
        </w:rPr>
        <w:t>betrekkingen</w:t>
      </w:r>
      <w:r w:rsidRPr="004D4EBA" w:rsidR="000A668E">
        <w:rPr>
          <w:rFonts w:cs="Arial"/>
          <w:szCs w:val="20"/>
        </w:rPr>
        <w:t xml:space="preserve"> </w:t>
      </w:r>
      <w:r w:rsidR="000A668E">
        <w:rPr>
          <w:rFonts w:cs="Arial"/>
          <w:szCs w:val="20"/>
        </w:rPr>
        <w:t xml:space="preserve">verder </w:t>
      </w:r>
      <w:r w:rsidRPr="004D4EBA" w:rsidR="004D4EBA">
        <w:rPr>
          <w:rFonts w:cs="Arial"/>
          <w:szCs w:val="20"/>
        </w:rPr>
        <w:t xml:space="preserve">te ontwikkelen en om de samenwerking te </w:t>
      </w:r>
      <w:r w:rsidRPr="004D4EBA" w:rsidR="000A668E">
        <w:rPr>
          <w:rFonts w:cs="Arial"/>
          <w:szCs w:val="20"/>
        </w:rPr>
        <w:t>ver</w:t>
      </w:r>
      <w:r w:rsidR="000A668E">
        <w:rPr>
          <w:rFonts w:cs="Arial"/>
          <w:szCs w:val="20"/>
        </w:rPr>
        <w:t>beter</w:t>
      </w:r>
      <w:r w:rsidRPr="004D4EBA" w:rsidR="000A668E">
        <w:rPr>
          <w:rFonts w:cs="Arial"/>
          <w:szCs w:val="20"/>
        </w:rPr>
        <w:t xml:space="preserve">en </w:t>
      </w:r>
      <w:r w:rsidRPr="004D4EBA" w:rsidR="004D4EBA">
        <w:rPr>
          <w:rFonts w:cs="Arial"/>
          <w:szCs w:val="20"/>
        </w:rPr>
        <w:t>op het gebied van belastingen.</w:t>
      </w:r>
    </w:p>
    <w:p w:rsidR="000D618D" w:rsidP="004A5B09" w:rsidRDefault="000D618D" w14:paraId="5A353A16" w14:textId="28D443CD">
      <w:pPr>
        <w:spacing w:line="360" w:lineRule="auto"/>
        <w:ind w:firstLine="709"/>
        <w:rPr>
          <w:rFonts w:cs="Arial"/>
          <w:i/>
          <w:iCs/>
          <w:color w:val="000000" w:themeColor="text1"/>
        </w:rPr>
      </w:pPr>
    </w:p>
    <w:p w:rsidR="00F57A70" w:rsidP="004A5B09" w:rsidRDefault="00F57A70" w14:paraId="7239D574" w14:textId="01D8CF4C">
      <w:pPr>
        <w:spacing w:line="360" w:lineRule="auto"/>
        <w:ind w:firstLine="709"/>
        <w:rPr>
          <w:i/>
        </w:rPr>
      </w:pPr>
      <w:r w:rsidRPr="00D8638C">
        <w:rPr>
          <w:i/>
        </w:rPr>
        <w:t>II.</w:t>
      </w:r>
      <w:r>
        <w:rPr>
          <w:i/>
        </w:rPr>
        <w:t>2</w:t>
      </w:r>
      <w:r w:rsidRPr="00D8638C">
        <w:rPr>
          <w:i/>
        </w:rPr>
        <w:t>.</w:t>
      </w:r>
      <w:r w:rsidR="001A019F">
        <w:rPr>
          <w:i/>
        </w:rPr>
        <w:t xml:space="preserve"> Personen op wie het verdrag van toepassing is (artikel 2 van het Wijzigingsprotocol)</w:t>
      </w:r>
    </w:p>
    <w:p w:rsidR="001A019F" w:rsidP="004A5B09" w:rsidRDefault="001A019F" w14:paraId="75953C85" w14:textId="1C5F2EF1">
      <w:pPr>
        <w:spacing w:line="360" w:lineRule="auto"/>
        <w:ind w:firstLine="709"/>
        <w:rPr>
          <w:i/>
        </w:rPr>
      </w:pPr>
      <w:r>
        <w:rPr>
          <w:i/>
        </w:rPr>
        <w:tab/>
      </w:r>
    </w:p>
    <w:p w:rsidR="004A5B09" w:rsidP="00E6199E" w:rsidRDefault="00625490" w14:paraId="09207E47" w14:textId="612BAB68">
      <w:pPr>
        <w:spacing w:line="360" w:lineRule="auto"/>
        <w:ind w:firstLine="709"/>
        <w:rPr>
          <w:iCs/>
        </w:rPr>
      </w:pPr>
      <w:r w:rsidRPr="00625490">
        <w:rPr>
          <w:iCs/>
        </w:rPr>
        <w:t xml:space="preserve">Met artikel 2 van het Wijzigingsprotocol wordt artikel 1 van het Verdrag </w:t>
      </w:r>
      <w:r w:rsidR="00DC4951">
        <w:rPr>
          <w:iCs/>
        </w:rPr>
        <w:t xml:space="preserve">vervangen waardoor </w:t>
      </w:r>
      <w:r w:rsidRPr="00625490">
        <w:rPr>
          <w:iCs/>
        </w:rPr>
        <w:t xml:space="preserve">een tweede </w:t>
      </w:r>
      <w:r>
        <w:rPr>
          <w:iCs/>
        </w:rPr>
        <w:t xml:space="preserve">en derde </w:t>
      </w:r>
      <w:r w:rsidRPr="00625490">
        <w:rPr>
          <w:iCs/>
        </w:rPr>
        <w:t xml:space="preserve">lid </w:t>
      </w:r>
      <w:r w:rsidR="00DC4951">
        <w:rPr>
          <w:iCs/>
        </w:rPr>
        <w:t xml:space="preserve">aan </w:t>
      </w:r>
      <w:r w:rsidR="00515BD3">
        <w:rPr>
          <w:iCs/>
        </w:rPr>
        <w:t xml:space="preserve">artikel 1 van het Verdrag </w:t>
      </w:r>
      <w:r w:rsidR="0049550A">
        <w:rPr>
          <w:iCs/>
        </w:rPr>
        <w:t xml:space="preserve">worden </w:t>
      </w:r>
      <w:r w:rsidRPr="00625490">
        <w:rPr>
          <w:iCs/>
        </w:rPr>
        <w:t xml:space="preserve">toegevoegd. </w:t>
      </w:r>
    </w:p>
    <w:p w:rsidRPr="00625490" w:rsidR="00625490" w:rsidP="0054426E" w:rsidRDefault="00625490" w14:paraId="137789FC" w14:textId="05072AC7">
      <w:pPr>
        <w:spacing w:line="360" w:lineRule="auto"/>
        <w:ind w:firstLine="709"/>
        <w:rPr>
          <w:iCs/>
        </w:rPr>
      </w:pPr>
      <w:r>
        <w:rPr>
          <w:iCs/>
        </w:rPr>
        <w:t>Het</w:t>
      </w:r>
      <w:r w:rsidRPr="00625490">
        <w:rPr>
          <w:iCs/>
        </w:rPr>
        <w:t xml:space="preserve"> tweede lid heeft betrekking op entiteiten die in de ene staat volgens nationaal recht worden aangemerkt als een fiscaal zelfstandig lichaam, maar </w:t>
      </w:r>
      <w:r w:rsidR="00F26F4D">
        <w:rPr>
          <w:iCs/>
        </w:rPr>
        <w:t xml:space="preserve">die </w:t>
      </w:r>
      <w:r w:rsidRPr="00625490">
        <w:rPr>
          <w:iCs/>
        </w:rPr>
        <w:t>volgens het nationale recht van de andere staat als fiscaal transparant worden beschouwd. Men spreekt in dit verband wel van hybride entiteiten. De andere staat ziet dan geen zelfstandig belastingplichtig lichaam</w:t>
      </w:r>
      <w:r w:rsidR="002C3A4D">
        <w:rPr>
          <w:iCs/>
        </w:rPr>
        <w:t>,</w:t>
      </w:r>
      <w:r w:rsidRPr="00625490">
        <w:rPr>
          <w:iCs/>
        </w:rPr>
        <w:t xml:space="preserve"> maar kijkt voor de belastingheffing naar de achterliggende personen die in de desbetreffende entiteit deelnemen. Dat betekent dat die andere staat de inkomsten fiscaal niet toerekent aan de entiteit, maar aan de daarin deelnemende, achterliggende personen. Een dergelijk verschil in kwalificatie van entiteiten leidt tot vragen over de verdragsgerechtigdheid van de entiteit of van de daarin deelnemende personen, en kan leiden tot dubbele </w:t>
      </w:r>
      <w:r w:rsidR="002C3A4D">
        <w:rPr>
          <w:iCs/>
        </w:rPr>
        <w:t>belasting</w:t>
      </w:r>
      <w:r w:rsidRPr="00625490" w:rsidR="002C3A4D">
        <w:rPr>
          <w:iCs/>
        </w:rPr>
        <w:t xml:space="preserve"> </w:t>
      </w:r>
      <w:r w:rsidRPr="00625490">
        <w:rPr>
          <w:iCs/>
        </w:rPr>
        <w:t xml:space="preserve">of dubbele </w:t>
      </w:r>
      <w:r w:rsidR="002C3A4D">
        <w:rPr>
          <w:iCs/>
        </w:rPr>
        <w:t>niet-</w:t>
      </w:r>
      <w:r w:rsidRPr="00625490">
        <w:rPr>
          <w:iCs/>
        </w:rPr>
        <w:t>belasting van inkomsten.</w:t>
      </w:r>
    </w:p>
    <w:p w:rsidRPr="00625490" w:rsidR="00625490" w:rsidP="0054426E" w:rsidRDefault="00625490" w14:paraId="6BF534D4" w14:textId="0EF13E62">
      <w:pPr>
        <w:spacing w:line="360" w:lineRule="auto"/>
        <w:ind w:firstLine="709"/>
        <w:rPr>
          <w:iCs/>
        </w:rPr>
      </w:pPr>
      <w:r w:rsidRPr="00625490">
        <w:rPr>
          <w:iCs/>
        </w:rPr>
        <w:t xml:space="preserve">In paragraaf 435 van het rapport bij </w:t>
      </w:r>
      <w:r w:rsidR="002C3A4D">
        <w:rPr>
          <w:iCs/>
        </w:rPr>
        <w:t>BEPS-</w:t>
      </w:r>
      <w:r w:rsidRPr="00625490">
        <w:rPr>
          <w:iCs/>
        </w:rPr>
        <w:t xml:space="preserve">actiepunt 2 </w:t>
      </w:r>
      <w:r w:rsidR="008B490E">
        <w:rPr>
          <w:iCs/>
        </w:rPr>
        <w:t>(</w:t>
      </w:r>
      <w:proofErr w:type="spellStart"/>
      <w:r w:rsidRPr="0054426E" w:rsidR="008B490E">
        <w:rPr>
          <w:i/>
          <w:iCs/>
        </w:rPr>
        <w:t>Neutralising</w:t>
      </w:r>
      <w:proofErr w:type="spellEnd"/>
      <w:r w:rsidRPr="0054426E" w:rsidR="008B490E">
        <w:rPr>
          <w:i/>
          <w:iCs/>
        </w:rPr>
        <w:t xml:space="preserve"> </w:t>
      </w:r>
      <w:proofErr w:type="spellStart"/>
      <w:r w:rsidRPr="0054426E" w:rsidR="008B490E">
        <w:rPr>
          <w:i/>
          <w:iCs/>
        </w:rPr>
        <w:t>the</w:t>
      </w:r>
      <w:proofErr w:type="spellEnd"/>
      <w:r w:rsidRPr="0054426E" w:rsidR="008B490E">
        <w:rPr>
          <w:i/>
          <w:iCs/>
        </w:rPr>
        <w:t xml:space="preserve"> </w:t>
      </w:r>
      <w:proofErr w:type="spellStart"/>
      <w:r w:rsidRPr="0054426E" w:rsidR="008B490E">
        <w:rPr>
          <w:i/>
          <w:iCs/>
        </w:rPr>
        <w:t>Effects</w:t>
      </w:r>
      <w:proofErr w:type="spellEnd"/>
      <w:r w:rsidRPr="0054426E" w:rsidR="008B490E">
        <w:rPr>
          <w:i/>
          <w:iCs/>
        </w:rPr>
        <w:t xml:space="preserve"> of </w:t>
      </w:r>
      <w:proofErr w:type="spellStart"/>
      <w:r w:rsidRPr="0054426E" w:rsidR="008B490E">
        <w:rPr>
          <w:i/>
          <w:iCs/>
        </w:rPr>
        <w:t>Hybrid</w:t>
      </w:r>
      <w:proofErr w:type="spellEnd"/>
      <w:r w:rsidRPr="0054426E" w:rsidR="008B490E">
        <w:rPr>
          <w:i/>
          <w:iCs/>
        </w:rPr>
        <w:t xml:space="preserve"> Mismatch </w:t>
      </w:r>
      <w:proofErr w:type="spellStart"/>
      <w:r w:rsidRPr="0054426E" w:rsidR="008B490E">
        <w:rPr>
          <w:i/>
          <w:iCs/>
        </w:rPr>
        <w:t>Arrangements</w:t>
      </w:r>
      <w:proofErr w:type="spellEnd"/>
      <w:r w:rsidR="008B490E">
        <w:t xml:space="preserve">) </w:t>
      </w:r>
      <w:r w:rsidRPr="00625490">
        <w:rPr>
          <w:iCs/>
        </w:rPr>
        <w:t xml:space="preserve">is een voorstel gedaan voor een specifieke verdragsbepaling met betrekking tot deze problematiek. De daarbij voorgestelde bepaling heeft zijn weg gevonden naar </w:t>
      </w:r>
      <w:r w:rsidR="002C3A4D">
        <w:rPr>
          <w:iCs/>
        </w:rPr>
        <w:t xml:space="preserve">(artikel 3 van) </w:t>
      </w:r>
      <w:r w:rsidRPr="00625490">
        <w:rPr>
          <w:iCs/>
        </w:rPr>
        <w:t xml:space="preserve">het </w:t>
      </w:r>
      <w:r w:rsidR="00DE1660">
        <w:rPr>
          <w:iCs/>
        </w:rPr>
        <w:t>MLI</w:t>
      </w:r>
      <w:r w:rsidRPr="00625490">
        <w:rPr>
          <w:iCs/>
        </w:rPr>
        <w:t xml:space="preserve"> en is inmiddels ook opgenomen in artikel 1 van het op 21 november 2017 gewijzigde OESO-modelverdrag. </w:t>
      </w:r>
      <w:r w:rsidR="00F95415">
        <w:rPr>
          <w:iCs/>
        </w:rPr>
        <w:t xml:space="preserve">Artikel 1, tweede lid, van het Verdrag, zoals dat komt te luiden na de inwerkingtreding van het </w:t>
      </w:r>
      <w:r w:rsidR="00CE3554">
        <w:rPr>
          <w:iCs/>
        </w:rPr>
        <w:t xml:space="preserve"> Wijzigingsprotocol</w:t>
      </w:r>
      <w:r w:rsidR="00F95415">
        <w:rPr>
          <w:iCs/>
        </w:rPr>
        <w:t>,</w:t>
      </w:r>
      <w:r w:rsidR="00CE3554">
        <w:rPr>
          <w:iCs/>
        </w:rPr>
        <w:t xml:space="preserve"> </w:t>
      </w:r>
      <w:r w:rsidR="00515BD3">
        <w:rPr>
          <w:iCs/>
        </w:rPr>
        <w:t xml:space="preserve"> </w:t>
      </w:r>
      <w:r w:rsidRPr="00625490">
        <w:rPr>
          <w:iCs/>
        </w:rPr>
        <w:t>sluit hierbij aan en het opnemen van deze bepaling is in overeenstemming met het Nederlandse verdragsbeleid op dit punt</w:t>
      </w:r>
      <w:r w:rsidR="002C3A4D">
        <w:rPr>
          <w:iCs/>
        </w:rPr>
        <w:t>.</w:t>
      </w:r>
      <w:r w:rsidR="00DC4951">
        <w:rPr>
          <w:rStyle w:val="Voetnootmarkering"/>
          <w:iCs/>
        </w:rPr>
        <w:footnoteReference w:id="9"/>
      </w:r>
    </w:p>
    <w:p w:rsidR="00E92007" w:rsidP="0054426E" w:rsidRDefault="00E92007" w14:paraId="24A0A348" w14:textId="77777777">
      <w:pPr>
        <w:spacing w:line="360" w:lineRule="auto"/>
        <w:ind w:firstLine="709"/>
        <w:rPr>
          <w:iCs/>
        </w:rPr>
      </w:pPr>
    </w:p>
    <w:p w:rsidRPr="00625490" w:rsidR="00625490" w:rsidP="0054426E" w:rsidRDefault="007D5660" w14:paraId="38F89045" w14:textId="0B21A416">
      <w:pPr>
        <w:spacing w:line="360" w:lineRule="auto"/>
        <w:ind w:firstLine="709"/>
        <w:rPr>
          <w:iCs/>
        </w:rPr>
      </w:pPr>
      <w:r>
        <w:rPr>
          <w:iCs/>
        </w:rPr>
        <w:t>H</w:t>
      </w:r>
      <w:r w:rsidRPr="00625490" w:rsidR="00625490">
        <w:rPr>
          <w:iCs/>
        </w:rPr>
        <w:t xml:space="preserve">et nieuwe tweede lid bepaalt dat als een </w:t>
      </w:r>
      <w:r w:rsidR="001F6A8F">
        <w:rPr>
          <w:iCs/>
        </w:rPr>
        <w:t>v</w:t>
      </w:r>
      <w:r w:rsidR="00582A75">
        <w:rPr>
          <w:iCs/>
        </w:rPr>
        <w:t>e</w:t>
      </w:r>
      <w:r w:rsidRPr="00625490" w:rsidR="00625490">
        <w:rPr>
          <w:iCs/>
        </w:rPr>
        <w:t xml:space="preserve">rdragsluitende </w:t>
      </w:r>
      <w:r w:rsidR="001F6A8F">
        <w:rPr>
          <w:iCs/>
        </w:rPr>
        <w:t>s</w:t>
      </w:r>
      <w:r w:rsidRPr="00625490" w:rsidR="00625490">
        <w:rPr>
          <w:iCs/>
        </w:rPr>
        <w:t xml:space="preserve">taat het door of via een hybride entiteit verkregen inkomen in aanmerking neemt als inkomen van een inwoner van die staat, dit inkomen ook voor de toepassing van het Verdrag als </w:t>
      </w:r>
      <w:r w:rsidR="007F313E">
        <w:rPr>
          <w:iCs/>
        </w:rPr>
        <w:t>inkomen van een inwoner</w:t>
      </w:r>
      <w:r w:rsidRPr="00625490" w:rsidR="007F313E">
        <w:rPr>
          <w:iCs/>
        </w:rPr>
        <w:t xml:space="preserve"> </w:t>
      </w:r>
      <w:r w:rsidR="007F313E">
        <w:rPr>
          <w:iCs/>
        </w:rPr>
        <w:t xml:space="preserve">van die </w:t>
      </w:r>
      <w:r w:rsidR="00667BA3">
        <w:rPr>
          <w:iCs/>
        </w:rPr>
        <w:t xml:space="preserve">staat </w:t>
      </w:r>
      <w:r w:rsidRPr="00625490" w:rsidR="00625490">
        <w:rPr>
          <w:iCs/>
        </w:rPr>
        <w:t>moet worden behandeld. De bepaling voorkomt daarmee dat de inwoner van de ene staat geen aanspraak zou kunnen maken op de verdragsvoordelen met betrekking tot dat inkomen</w:t>
      </w:r>
      <w:r w:rsidR="007F313E">
        <w:rPr>
          <w:iCs/>
        </w:rPr>
        <w:t>,</w:t>
      </w:r>
      <w:r w:rsidRPr="00625490" w:rsidR="00625490">
        <w:rPr>
          <w:iCs/>
        </w:rPr>
        <w:t xml:space="preserve"> omdat de andere staat (de bronstaat) dat inkomen, volgens de eigen kwalificatie van de hybride entiteit, aan een andere persoon zou toerekenen. Aan de andere kant stelt de bepaling ook buiten twijfel dat er geen verdragsvoordelen worden verleend voor inkomen dat bij geen van de </w:t>
      </w:r>
      <w:r w:rsidR="001F6A8F">
        <w:rPr>
          <w:iCs/>
        </w:rPr>
        <w:t>v</w:t>
      </w:r>
      <w:r w:rsidRPr="00625490" w:rsidR="00625490">
        <w:rPr>
          <w:iCs/>
        </w:rPr>
        <w:t xml:space="preserve">erdragsluitende </w:t>
      </w:r>
      <w:r w:rsidR="001F6A8F">
        <w:rPr>
          <w:iCs/>
        </w:rPr>
        <w:t>s</w:t>
      </w:r>
      <w:r w:rsidRPr="00625490" w:rsidR="00625490">
        <w:rPr>
          <w:iCs/>
        </w:rPr>
        <w:t>taten in aanmerking wordt genomen als inkomen van een inwoner.</w:t>
      </w:r>
    </w:p>
    <w:p w:rsidRPr="00625490" w:rsidR="00625490" w:rsidP="0054426E" w:rsidRDefault="00625490" w14:paraId="32C3663B" w14:textId="6EE0A29F">
      <w:pPr>
        <w:spacing w:line="360" w:lineRule="auto"/>
        <w:ind w:firstLine="709"/>
        <w:rPr>
          <w:iCs/>
        </w:rPr>
      </w:pPr>
      <w:r w:rsidRPr="00625490">
        <w:rPr>
          <w:iCs/>
        </w:rPr>
        <w:lastRenderedPageBreak/>
        <w:t>V</w:t>
      </w:r>
      <w:r w:rsidR="007F313E">
        <w:rPr>
          <w:iCs/>
        </w:rPr>
        <w:t>erv</w:t>
      </w:r>
      <w:r w:rsidRPr="00625490">
        <w:rPr>
          <w:iCs/>
        </w:rPr>
        <w:t>olgens</w:t>
      </w:r>
      <w:r w:rsidR="00D15AFE">
        <w:rPr>
          <w:iCs/>
        </w:rPr>
        <w:t xml:space="preserve"> is in het nieuwe derde lid bepaal</w:t>
      </w:r>
      <w:r w:rsidR="007F313E">
        <w:rPr>
          <w:iCs/>
        </w:rPr>
        <w:t>d</w:t>
      </w:r>
      <w:r w:rsidR="00D15AFE">
        <w:rPr>
          <w:iCs/>
        </w:rPr>
        <w:t xml:space="preserve"> </w:t>
      </w:r>
      <w:r w:rsidR="00A57600">
        <w:rPr>
          <w:iCs/>
        </w:rPr>
        <w:t xml:space="preserve">dat het tweede lid </w:t>
      </w:r>
      <w:r w:rsidRPr="00625490">
        <w:rPr>
          <w:iCs/>
        </w:rPr>
        <w:t xml:space="preserve">niet tot gevolg </w:t>
      </w:r>
      <w:r w:rsidR="00A57600">
        <w:rPr>
          <w:iCs/>
        </w:rPr>
        <w:t xml:space="preserve">heeft </w:t>
      </w:r>
      <w:r w:rsidRPr="00625490">
        <w:rPr>
          <w:iCs/>
        </w:rPr>
        <w:t xml:space="preserve">dat een </w:t>
      </w:r>
      <w:r w:rsidR="001F6A8F">
        <w:rPr>
          <w:iCs/>
        </w:rPr>
        <w:t>v</w:t>
      </w:r>
      <w:r w:rsidRPr="00625490">
        <w:rPr>
          <w:iCs/>
        </w:rPr>
        <w:t xml:space="preserve">erdragsluitende </w:t>
      </w:r>
      <w:r w:rsidR="001F6A8F">
        <w:rPr>
          <w:iCs/>
        </w:rPr>
        <w:t>s</w:t>
      </w:r>
      <w:r w:rsidRPr="00625490">
        <w:rPr>
          <w:iCs/>
        </w:rPr>
        <w:t xml:space="preserve">taat wordt beperkt in het belasten van de eigen inwoners. Dit ziet bijvoorbeeld op de situatie dat de hybride entiteit als inwoner belastingplichtig is in de </w:t>
      </w:r>
      <w:r w:rsidR="001F6A8F">
        <w:rPr>
          <w:iCs/>
        </w:rPr>
        <w:t>v</w:t>
      </w:r>
      <w:r w:rsidRPr="00625490">
        <w:rPr>
          <w:iCs/>
        </w:rPr>
        <w:t xml:space="preserve">erdragsluitende </w:t>
      </w:r>
      <w:r w:rsidR="001F6A8F">
        <w:rPr>
          <w:iCs/>
        </w:rPr>
        <w:t>s</w:t>
      </w:r>
      <w:r w:rsidRPr="00625490">
        <w:rPr>
          <w:iCs/>
        </w:rPr>
        <w:t xml:space="preserve">taat waar het inkomen van die entiteit opkomt. Vanuit deze staat bezien is dan sprake van een zuiver binnenlandse situatie. In dat geval </w:t>
      </w:r>
      <w:r w:rsidR="008705A1">
        <w:rPr>
          <w:iCs/>
        </w:rPr>
        <w:t xml:space="preserve">doet het tweede lid geen afbreuk aan het recht van </w:t>
      </w:r>
      <w:r w:rsidRPr="00625490">
        <w:rPr>
          <w:iCs/>
        </w:rPr>
        <w:t xml:space="preserve">de </w:t>
      </w:r>
      <w:r w:rsidR="001F6A8F">
        <w:rPr>
          <w:iCs/>
        </w:rPr>
        <w:t>v</w:t>
      </w:r>
      <w:r w:rsidRPr="00625490">
        <w:rPr>
          <w:iCs/>
        </w:rPr>
        <w:t xml:space="preserve">erdragsluitende </w:t>
      </w:r>
      <w:r w:rsidR="001F6A8F">
        <w:rPr>
          <w:iCs/>
        </w:rPr>
        <w:t>s</w:t>
      </w:r>
      <w:r w:rsidRPr="00625490">
        <w:rPr>
          <w:iCs/>
        </w:rPr>
        <w:t>taat waar het inkomen opkomt</w:t>
      </w:r>
      <w:r w:rsidR="008705A1">
        <w:rPr>
          <w:iCs/>
        </w:rPr>
        <w:t xml:space="preserve"> en waarvan de ontvanger inwoner is om deze inwoner te belasten</w:t>
      </w:r>
      <w:r w:rsidRPr="00625490">
        <w:rPr>
          <w:iCs/>
        </w:rPr>
        <w:t>. Op deze manier wordt</w:t>
      </w:r>
      <w:r w:rsidR="008705A1">
        <w:rPr>
          <w:iCs/>
        </w:rPr>
        <w:t xml:space="preserve"> anders gezegd </w:t>
      </w:r>
      <w:r w:rsidRPr="00625490">
        <w:rPr>
          <w:iCs/>
        </w:rPr>
        <w:t xml:space="preserve">voorkomen dat de heffingsrechten van een </w:t>
      </w:r>
      <w:r w:rsidR="001F6A8F">
        <w:rPr>
          <w:iCs/>
        </w:rPr>
        <w:t>v</w:t>
      </w:r>
      <w:r w:rsidRPr="00625490">
        <w:rPr>
          <w:iCs/>
        </w:rPr>
        <w:t xml:space="preserve">erdragsluitende </w:t>
      </w:r>
      <w:r w:rsidR="001F6A8F">
        <w:rPr>
          <w:iCs/>
        </w:rPr>
        <w:t>s</w:t>
      </w:r>
      <w:r w:rsidRPr="00625490">
        <w:rPr>
          <w:iCs/>
        </w:rPr>
        <w:t xml:space="preserve">taat </w:t>
      </w:r>
      <w:r w:rsidR="008705A1">
        <w:rPr>
          <w:iCs/>
        </w:rPr>
        <w:t xml:space="preserve">door het tweede lid </w:t>
      </w:r>
      <w:r w:rsidRPr="00625490">
        <w:rPr>
          <w:iCs/>
        </w:rPr>
        <w:t xml:space="preserve">beperkt zouden worden </w:t>
      </w:r>
      <w:r w:rsidR="008705A1">
        <w:rPr>
          <w:iCs/>
        </w:rPr>
        <w:t>ten aanzien van</w:t>
      </w:r>
      <w:r w:rsidRPr="00625490" w:rsidR="008705A1">
        <w:rPr>
          <w:iCs/>
        </w:rPr>
        <w:t xml:space="preserve"> </w:t>
      </w:r>
      <w:r w:rsidRPr="00625490">
        <w:rPr>
          <w:iCs/>
        </w:rPr>
        <w:t xml:space="preserve">inkomen van een eigen inwoner (niet-transparante entiteit) omdat de andere </w:t>
      </w:r>
      <w:r w:rsidR="001F6A8F">
        <w:rPr>
          <w:iCs/>
        </w:rPr>
        <w:t>v</w:t>
      </w:r>
      <w:r w:rsidRPr="00625490">
        <w:rPr>
          <w:iCs/>
        </w:rPr>
        <w:t xml:space="preserve">erdragsluitende </w:t>
      </w:r>
      <w:r w:rsidR="001F6A8F">
        <w:rPr>
          <w:iCs/>
        </w:rPr>
        <w:t>s</w:t>
      </w:r>
      <w:r w:rsidRPr="00625490">
        <w:rPr>
          <w:iCs/>
        </w:rPr>
        <w:t xml:space="preserve">taat deze entiteit als transparant aanmerkt (en </w:t>
      </w:r>
      <w:r w:rsidR="008705A1">
        <w:rPr>
          <w:iCs/>
        </w:rPr>
        <w:t xml:space="preserve">het </w:t>
      </w:r>
      <w:r w:rsidRPr="00625490">
        <w:rPr>
          <w:iCs/>
        </w:rPr>
        <w:t xml:space="preserve">inkomen </w:t>
      </w:r>
      <w:r w:rsidR="00667BA3">
        <w:rPr>
          <w:iCs/>
        </w:rPr>
        <w:t xml:space="preserve">dus </w:t>
      </w:r>
      <w:r w:rsidR="008705A1">
        <w:rPr>
          <w:iCs/>
        </w:rPr>
        <w:t xml:space="preserve">toerekent aan </w:t>
      </w:r>
      <w:r w:rsidRPr="00625490">
        <w:rPr>
          <w:iCs/>
        </w:rPr>
        <w:t>de achterliggende deelnemers).</w:t>
      </w:r>
    </w:p>
    <w:p w:rsidRPr="00625490" w:rsidR="00F57A70" w:rsidP="0054426E" w:rsidRDefault="00625490" w14:paraId="1A20C224" w14:textId="4A2C67D5">
      <w:pPr>
        <w:spacing w:line="360" w:lineRule="auto"/>
        <w:ind w:firstLine="709"/>
        <w:rPr>
          <w:iCs/>
        </w:rPr>
      </w:pPr>
      <w:r w:rsidRPr="00625490">
        <w:rPr>
          <w:iCs/>
        </w:rPr>
        <w:t xml:space="preserve"> </w:t>
      </w:r>
      <w:r w:rsidR="00796D40">
        <w:rPr>
          <w:iCs/>
        </w:rPr>
        <w:t xml:space="preserve"> </w:t>
      </w:r>
    </w:p>
    <w:p w:rsidR="00524173" w:rsidP="0054426E" w:rsidRDefault="00524173" w14:paraId="06A60FC0" w14:textId="7FA37BC7">
      <w:pPr>
        <w:spacing w:line="360" w:lineRule="auto"/>
        <w:ind w:firstLine="709"/>
        <w:rPr>
          <w:i/>
        </w:rPr>
      </w:pPr>
      <w:r w:rsidRPr="00D8638C">
        <w:rPr>
          <w:i/>
        </w:rPr>
        <w:t>II.</w:t>
      </w:r>
      <w:r>
        <w:rPr>
          <w:i/>
        </w:rPr>
        <w:t>3</w:t>
      </w:r>
      <w:r w:rsidRPr="00D8638C">
        <w:rPr>
          <w:i/>
        </w:rPr>
        <w:t>.</w:t>
      </w:r>
      <w:r>
        <w:rPr>
          <w:i/>
        </w:rPr>
        <w:t xml:space="preserve"> </w:t>
      </w:r>
      <w:r w:rsidR="00397C1E">
        <w:rPr>
          <w:i/>
        </w:rPr>
        <w:t>B</w:t>
      </w:r>
      <w:r w:rsidRPr="00D15AFE" w:rsidR="00354BBB">
        <w:rPr>
          <w:bCs/>
          <w:i/>
          <w:iCs/>
        </w:rPr>
        <w:t>elastingen waarop het verdrag van toepassing is</w:t>
      </w:r>
      <w:r w:rsidRPr="00D15AFE" w:rsidR="00354BBB">
        <w:rPr>
          <w:i/>
          <w:iCs/>
        </w:rPr>
        <w:t xml:space="preserve"> </w:t>
      </w:r>
      <w:r w:rsidRPr="00D15AFE">
        <w:rPr>
          <w:i/>
          <w:iCs/>
        </w:rPr>
        <w:t>(</w:t>
      </w:r>
      <w:r w:rsidRPr="00D8638C">
        <w:rPr>
          <w:i/>
        </w:rPr>
        <w:t xml:space="preserve">artikel </w:t>
      </w:r>
      <w:r>
        <w:rPr>
          <w:i/>
        </w:rPr>
        <w:t>3 van het Wijzigingsprotocol)</w:t>
      </w:r>
    </w:p>
    <w:p w:rsidR="001419E6" w:rsidP="0054426E" w:rsidRDefault="001419E6" w14:paraId="63A524B5" w14:textId="77777777">
      <w:pPr>
        <w:spacing w:line="360" w:lineRule="auto"/>
        <w:ind w:firstLine="709"/>
      </w:pPr>
    </w:p>
    <w:p w:rsidR="00524173" w:rsidP="0054426E" w:rsidRDefault="001419E6" w14:paraId="210A7BD8" w14:textId="0DA36BD2">
      <w:pPr>
        <w:spacing w:line="360" w:lineRule="auto"/>
        <w:ind w:firstLine="709"/>
        <w:rPr>
          <w:i/>
        </w:rPr>
      </w:pPr>
      <w:r>
        <w:t xml:space="preserve">Artikel 3 van het </w:t>
      </w:r>
      <w:r w:rsidR="005F5991">
        <w:t>W</w:t>
      </w:r>
      <w:r>
        <w:t xml:space="preserve">ijzigingsprotocol wijzigt artikel 2 van het Verdrag waarin </w:t>
      </w:r>
      <w:r w:rsidRPr="00D95921">
        <w:t xml:space="preserve">een opsomming </w:t>
      </w:r>
      <w:r>
        <w:t xml:space="preserve">is opgenomen </w:t>
      </w:r>
      <w:r w:rsidRPr="00D95921">
        <w:t xml:space="preserve">van de belastingen waarop het </w:t>
      </w:r>
      <w:r>
        <w:t>V</w:t>
      </w:r>
      <w:r w:rsidRPr="00D95921">
        <w:t xml:space="preserve">erdrag van toepassing </w:t>
      </w:r>
      <w:r w:rsidR="00F07356">
        <w:t>is</w:t>
      </w:r>
      <w:r w:rsidRPr="00D95921">
        <w:t xml:space="preserve">. </w:t>
      </w:r>
      <w:r>
        <w:t>Van de mogelijkheid is gebruikgemaakt om de</w:t>
      </w:r>
      <w:r w:rsidR="005F5991">
        <w:t xml:space="preserve">ze opsomming te actualiseren. </w:t>
      </w:r>
      <w:r w:rsidR="00A519B0">
        <w:t xml:space="preserve">Hierbij </w:t>
      </w:r>
      <w:r w:rsidR="003B17A1">
        <w:t xml:space="preserve">worden </w:t>
      </w:r>
      <w:r w:rsidR="00A519B0">
        <w:t>d</w:t>
      </w:r>
      <w:r w:rsidR="00F07356">
        <w:t xml:space="preserve">e verwijzingen naar de </w:t>
      </w:r>
      <w:r w:rsidR="00F07356">
        <w:rPr>
          <w:rFonts w:eastAsiaTheme="majorEastAsia" w:cstheme="majorBidi"/>
          <w:color w:val="000000" w:themeColor="text1"/>
        </w:rPr>
        <w:t xml:space="preserve">Mijnwet 1810 en de Mijnwet continentaal plat 1965 vervangen door een verwijzing </w:t>
      </w:r>
      <w:r w:rsidRPr="00D15D30" w:rsidR="00F07356">
        <w:rPr>
          <w:rFonts w:eastAsiaTheme="majorEastAsia" w:cstheme="majorBidi"/>
          <w:color w:val="000000" w:themeColor="text1"/>
        </w:rPr>
        <w:t>naar de Mijnbouwwet</w:t>
      </w:r>
      <w:r w:rsidRPr="00D15D30" w:rsidR="00F07356">
        <w:t xml:space="preserve">. </w:t>
      </w:r>
      <w:r w:rsidRPr="00D15D30" w:rsidR="00A519B0">
        <w:t xml:space="preserve">Verder </w:t>
      </w:r>
      <w:r w:rsidR="003B17A1">
        <w:t>wordt</w:t>
      </w:r>
      <w:r w:rsidRPr="00D15D30" w:rsidR="003B17A1">
        <w:t xml:space="preserve"> </w:t>
      </w:r>
      <w:r w:rsidRPr="00D15D30" w:rsidR="00A519B0">
        <w:t>d</w:t>
      </w:r>
      <w:r w:rsidRPr="00D15D30" w:rsidR="005F5991">
        <w:t>e i</w:t>
      </w:r>
      <w:r w:rsidRPr="00D15D30">
        <w:t xml:space="preserve">nmiddels </w:t>
      </w:r>
      <w:r w:rsidRPr="00D15D30" w:rsidR="00397C1E">
        <w:t xml:space="preserve">afgeschafte </w:t>
      </w:r>
      <w:r w:rsidRPr="00D15D30">
        <w:t xml:space="preserve">vermogensbelasting uit de opsomming </w:t>
      </w:r>
      <w:r w:rsidRPr="00D15D30" w:rsidR="005F5991">
        <w:t>verwijder</w:t>
      </w:r>
      <w:r w:rsidRPr="00D15D30" w:rsidR="00FF7BC7">
        <w:t>d</w:t>
      </w:r>
      <w:r w:rsidRPr="00D15D30" w:rsidR="005F5991">
        <w:t xml:space="preserve"> </w:t>
      </w:r>
      <w:r w:rsidRPr="00D15D30">
        <w:t xml:space="preserve">en </w:t>
      </w:r>
      <w:r w:rsidR="003B17A1">
        <w:t>wordt</w:t>
      </w:r>
      <w:r w:rsidRPr="00D15D30" w:rsidR="003B17A1">
        <w:t xml:space="preserve"> </w:t>
      </w:r>
      <w:r w:rsidRPr="00D15D30">
        <w:t xml:space="preserve">de per 1 januari 2021 </w:t>
      </w:r>
      <w:r w:rsidR="00F26F4D">
        <w:t xml:space="preserve">met de </w:t>
      </w:r>
      <w:r w:rsidRPr="00D15D30" w:rsidR="00F26F4D">
        <w:t>Wet bronbelasting</w:t>
      </w:r>
      <w:r w:rsidR="00F26F4D">
        <w:t xml:space="preserve"> 2021</w:t>
      </w:r>
      <w:r w:rsidRPr="00D15D30" w:rsidR="00F26F4D">
        <w:t xml:space="preserve"> </w:t>
      </w:r>
      <w:r w:rsidRPr="00D15D30">
        <w:t xml:space="preserve">ingevoerde </w:t>
      </w:r>
      <w:r w:rsidR="00F26F4D">
        <w:t xml:space="preserve">bronbelasting </w:t>
      </w:r>
      <w:r w:rsidRPr="00D15D30" w:rsidR="00A519B0">
        <w:t>in de opsomming</w:t>
      </w:r>
      <w:r w:rsidRPr="00D15D30">
        <w:t xml:space="preserve"> op</w:t>
      </w:r>
      <w:r w:rsidRPr="00D15D30" w:rsidR="005F5991">
        <w:t>genomen.</w:t>
      </w:r>
      <w:r w:rsidRPr="00D15D30" w:rsidR="00712891">
        <w:t xml:space="preserve"> </w:t>
      </w:r>
      <w:r w:rsidRPr="00D15D30" w:rsidR="00712891">
        <w:rPr>
          <w:rFonts w:eastAsia="Times New Roman" w:cs="Arial"/>
        </w:rPr>
        <w:t xml:space="preserve">De opsomming in artikel 2, derde lid, onderdeel a, van het Verdrag betreft </w:t>
      </w:r>
      <w:r w:rsidRPr="00D15D30" w:rsidR="00712891">
        <w:rPr>
          <w:rFonts w:eastAsia="Times New Roman" w:cs="Arial"/>
          <w:i/>
          <w:iCs/>
        </w:rPr>
        <w:t xml:space="preserve">bestaande </w:t>
      </w:r>
      <w:r w:rsidRPr="00D15D30" w:rsidR="00712891">
        <w:rPr>
          <w:rFonts w:eastAsia="Times New Roman" w:cs="Arial"/>
        </w:rPr>
        <w:t xml:space="preserve">belastingen. Aangezien </w:t>
      </w:r>
      <w:r w:rsidRPr="00D15D30" w:rsidR="00712891">
        <w:t xml:space="preserve">ten tijde van ondertekening van het Wijzigingsprotocol de </w:t>
      </w:r>
      <w:r w:rsidRPr="00D15D30" w:rsidR="00712891">
        <w:rPr>
          <w:rFonts w:eastAsia="Times New Roman" w:cs="Arial"/>
        </w:rPr>
        <w:t xml:space="preserve">Wet minimumbelasting 2024 </w:t>
      </w:r>
      <w:r w:rsidR="003B17A1">
        <w:rPr>
          <w:rFonts w:eastAsia="Times New Roman" w:cs="Arial"/>
        </w:rPr>
        <w:t xml:space="preserve">nog niet in werking was getreden, </w:t>
      </w:r>
      <w:r w:rsidR="002A6978">
        <w:rPr>
          <w:rFonts w:eastAsia="Times New Roman" w:cs="Arial"/>
        </w:rPr>
        <w:t>i</w:t>
      </w:r>
      <w:r w:rsidRPr="00D15D30" w:rsidR="00712891">
        <w:rPr>
          <w:rFonts w:eastAsia="Times New Roman" w:cs="Arial"/>
        </w:rPr>
        <w:t>s de Nederlandse minimumbelasting niet toegevoegd aan de opsomming. Nederland beschouwt de</w:t>
      </w:r>
      <w:r w:rsidRPr="00D15D30" w:rsidR="00144945">
        <w:rPr>
          <w:rFonts w:eastAsia="Times New Roman" w:cs="Arial"/>
        </w:rPr>
        <w:t>ze</w:t>
      </w:r>
      <w:r w:rsidRPr="00D15D30" w:rsidR="00712891">
        <w:rPr>
          <w:rFonts w:eastAsia="Times New Roman" w:cs="Arial"/>
        </w:rPr>
        <w:t xml:space="preserve"> belasting geheven uit kracht van </w:t>
      </w:r>
      <w:r w:rsidRPr="00D15D30" w:rsidR="00144945">
        <w:rPr>
          <w:rFonts w:eastAsia="Times New Roman" w:cs="Arial"/>
        </w:rPr>
        <w:t>de Wet minimumbelasting 2024</w:t>
      </w:r>
      <w:r w:rsidRPr="00D15D30" w:rsidR="00712891">
        <w:rPr>
          <w:rFonts w:eastAsia="Times New Roman" w:cs="Arial"/>
        </w:rPr>
        <w:t xml:space="preserve"> als </w:t>
      </w:r>
      <w:r w:rsidRPr="00D15D30" w:rsidR="00144945">
        <w:rPr>
          <w:rFonts w:eastAsia="Times New Roman" w:cs="Arial"/>
        </w:rPr>
        <w:t xml:space="preserve">een </w:t>
      </w:r>
      <w:r w:rsidRPr="00D15D30" w:rsidR="00712891">
        <w:rPr>
          <w:rFonts w:eastAsia="Times New Roman" w:cs="Arial"/>
        </w:rPr>
        <w:t xml:space="preserve">gelijke of in wezen gelijksoortige belasting als bedoeld in </w:t>
      </w:r>
      <w:r w:rsidRPr="00D15D30" w:rsidR="00144945">
        <w:rPr>
          <w:rFonts w:eastAsia="Times New Roman" w:cs="Arial"/>
        </w:rPr>
        <w:t xml:space="preserve">artikel 2, derde lid, van het Verdrag. </w:t>
      </w:r>
      <w:r w:rsidR="002A6978">
        <w:rPr>
          <w:rFonts w:eastAsia="Times New Roman" w:cs="Arial"/>
        </w:rPr>
        <w:t xml:space="preserve">Dat laatste is leidend; de in </w:t>
      </w:r>
      <w:r w:rsidRPr="00D15D30" w:rsidR="002A6978">
        <w:rPr>
          <w:rFonts w:eastAsia="Times New Roman" w:cs="Arial"/>
        </w:rPr>
        <w:t xml:space="preserve">artikel 2, derde lid, onderdeel a, van het Verdrag </w:t>
      </w:r>
      <w:r w:rsidR="002A6978">
        <w:rPr>
          <w:rFonts w:eastAsia="Times New Roman" w:cs="Arial"/>
        </w:rPr>
        <w:t xml:space="preserve">opgenomen opsomming heeft </w:t>
      </w:r>
      <w:r w:rsidR="003C6FD5">
        <w:rPr>
          <w:rFonts w:eastAsia="Times New Roman" w:cs="Arial"/>
        </w:rPr>
        <w:t xml:space="preserve">(slechts) </w:t>
      </w:r>
      <w:r w:rsidR="002A6978">
        <w:rPr>
          <w:rFonts w:eastAsia="Times New Roman" w:cs="Arial"/>
        </w:rPr>
        <w:t xml:space="preserve">een verduidelijkend karakter. </w:t>
      </w:r>
      <w:r w:rsidRPr="00D15D30" w:rsidR="00712891">
        <w:rPr>
          <w:rFonts w:eastAsia="Times New Roman" w:cs="Arial"/>
        </w:rPr>
        <w:t>De regering gaat ervan uit dat landen die lid zijn van het OESO/</w:t>
      </w:r>
      <w:proofErr w:type="spellStart"/>
      <w:r w:rsidRPr="00D15D30" w:rsidR="00712891">
        <w:rPr>
          <w:rFonts w:eastAsia="Times New Roman" w:cs="Arial"/>
        </w:rPr>
        <w:t>Inclusive</w:t>
      </w:r>
      <w:proofErr w:type="spellEnd"/>
      <w:r w:rsidRPr="00D15D30" w:rsidR="00712891">
        <w:rPr>
          <w:rFonts w:eastAsia="Times New Roman" w:cs="Arial"/>
        </w:rPr>
        <w:t xml:space="preserve"> Framework er in het algemeen van op de hoogte zijn dat andere leden daarvan </w:t>
      </w:r>
      <w:r w:rsidRPr="00D15D30" w:rsidR="00144945">
        <w:rPr>
          <w:rFonts w:eastAsia="Times New Roman" w:cs="Arial"/>
        </w:rPr>
        <w:t xml:space="preserve">– </w:t>
      </w:r>
      <w:r w:rsidRPr="00D15D30" w:rsidR="00712891">
        <w:rPr>
          <w:rFonts w:eastAsia="Times New Roman" w:cs="Arial"/>
        </w:rPr>
        <w:t xml:space="preserve">op grond van de afspraken </w:t>
      </w:r>
      <w:r w:rsidRPr="00D15D30" w:rsidR="00144945">
        <w:rPr>
          <w:rFonts w:eastAsia="Times New Roman" w:cs="Arial"/>
        </w:rPr>
        <w:t xml:space="preserve">die betrekking hebben op de </w:t>
      </w:r>
      <w:r w:rsidRPr="00D15D30" w:rsidR="00712891">
        <w:rPr>
          <w:rFonts w:eastAsia="Times New Roman" w:cs="Arial"/>
        </w:rPr>
        <w:t xml:space="preserve">Global Anti-Base </w:t>
      </w:r>
      <w:proofErr w:type="spellStart"/>
      <w:r w:rsidRPr="00D15D30" w:rsidR="00712891">
        <w:rPr>
          <w:rFonts w:eastAsia="Times New Roman" w:cs="Arial"/>
        </w:rPr>
        <w:t>Erosion</w:t>
      </w:r>
      <w:proofErr w:type="spellEnd"/>
      <w:r w:rsidRPr="00D15D30" w:rsidR="00712891">
        <w:rPr>
          <w:rFonts w:eastAsia="Times New Roman" w:cs="Arial"/>
        </w:rPr>
        <w:t xml:space="preserve"> Model Rules (</w:t>
      </w:r>
      <w:proofErr w:type="spellStart"/>
      <w:r w:rsidRPr="00D15D30" w:rsidR="00712891">
        <w:rPr>
          <w:rFonts w:eastAsia="Times New Roman" w:cs="Arial"/>
        </w:rPr>
        <w:t>Glo</w:t>
      </w:r>
      <w:r w:rsidRPr="00D15D30" w:rsidR="00144945">
        <w:rPr>
          <w:rFonts w:eastAsia="Times New Roman" w:cs="Arial"/>
        </w:rPr>
        <w:t>BE</w:t>
      </w:r>
      <w:proofErr w:type="spellEnd"/>
      <w:r w:rsidRPr="00D15D30" w:rsidR="00144945">
        <w:rPr>
          <w:rFonts w:eastAsia="Times New Roman" w:cs="Arial"/>
        </w:rPr>
        <w:t xml:space="preserve"> </w:t>
      </w:r>
      <w:proofErr w:type="spellStart"/>
      <w:r w:rsidRPr="00D15D30" w:rsidR="00144945">
        <w:rPr>
          <w:rFonts w:eastAsia="Times New Roman" w:cs="Arial"/>
        </w:rPr>
        <w:t>rules</w:t>
      </w:r>
      <w:proofErr w:type="spellEnd"/>
      <w:r w:rsidRPr="00D15D30" w:rsidR="00144945">
        <w:rPr>
          <w:rFonts w:eastAsia="Times New Roman" w:cs="Arial"/>
        </w:rPr>
        <w:t xml:space="preserve"> van </w:t>
      </w:r>
      <w:r w:rsidRPr="00D15D30" w:rsidR="00712891">
        <w:rPr>
          <w:rFonts w:eastAsia="Times New Roman" w:cs="Arial"/>
        </w:rPr>
        <w:t xml:space="preserve">Pijler 2) </w:t>
      </w:r>
      <w:r w:rsidRPr="00D15D30" w:rsidR="00144945">
        <w:rPr>
          <w:rFonts w:eastAsia="Times New Roman" w:cs="Arial"/>
        </w:rPr>
        <w:t xml:space="preserve">– </w:t>
      </w:r>
      <w:r w:rsidRPr="00D15D30" w:rsidR="00712891">
        <w:rPr>
          <w:rFonts w:eastAsia="Times New Roman" w:cs="Arial"/>
        </w:rPr>
        <w:t xml:space="preserve">dergelijke wetten invoeren. </w:t>
      </w:r>
      <w:r w:rsidRPr="00D15D30" w:rsidR="00144945">
        <w:rPr>
          <w:rFonts w:eastAsia="Times New Roman" w:cs="Arial"/>
        </w:rPr>
        <w:t xml:space="preserve">Moldavië is in mei 2024 </w:t>
      </w:r>
      <w:r w:rsidRPr="00D15D30" w:rsidR="00712891">
        <w:rPr>
          <w:rFonts w:eastAsia="Times New Roman" w:cs="Arial"/>
        </w:rPr>
        <w:t xml:space="preserve">lid </w:t>
      </w:r>
      <w:r w:rsidRPr="00D15D30" w:rsidR="00144945">
        <w:rPr>
          <w:rFonts w:eastAsia="Times New Roman" w:cs="Arial"/>
        </w:rPr>
        <w:t>geworden</w:t>
      </w:r>
      <w:r w:rsidRPr="00D15D30" w:rsidR="00712891">
        <w:rPr>
          <w:rFonts w:eastAsia="Times New Roman" w:cs="Arial"/>
        </w:rPr>
        <w:t xml:space="preserve"> van het OESO/</w:t>
      </w:r>
      <w:proofErr w:type="spellStart"/>
      <w:r w:rsidRPr="00D15D30" w:rsidR="00712891">
        <w:rPr>
          <w:rFonts w:eastAsia="Times New Roman" w:cs="Arial"/>
        </w:rPr>
        <w:t>Inclusive</w:t>
      </w:r>
      <w:proofErr w:type="spellEnd"/>
      <w:r w:rsidRPr="00D15D30" w:rsidR="00712891">
        <w:rPr>
          <w:rFonts w:eastAsia="Times New Roman" w:cs="Arial"/>
        </w:rPr>
        <w:t xml:space="preserve"> Framework</w:t>
      </w:r>
      <w:r w:rsidRPr="00D15D30" w:rsidR="008621EC">
        <w:rPr>
          <w:rFonts w:eastAsia="Times New Roman" w:cs="Arial"/>
        </w:rPr>
        <w:t xml:space="preserve">, waarmee </w:t>
      </w:r>
      <w:r w:rsidRPr="00D15D30" w:rsidR="002A6978">
        <w:rPr>
          <w:rFonts w:eastAsia="Times New Roman" w:cs="Arial"/>
        </w:rPr>
        <w:t xml:space="preserve">ook </w:t>
      </w:r>
      <w:r w:rsidRPr="00D15D30" w:rsidR="008621EC">
        <w:rPr>
          <w:rFonts w:eastAsia="Times New Roman" w:cs="Arial"/>
        </w:rPr>
        <w:t>Moldavië zich politiek gecommitteerd heeft aan de uitkomsten van Pijler 2</w:t>
      </w:r>
      <w:r w:rsidRPr="00D15D30" w:rsidR="00144945">
        <w:rPr>
          <w:rFonts w:eastAsia="Times New Roman" w:cs="Arial"/>
        </w:rPr>
        <w:t xml:space="preserve">. Daarmee </w:t>
      </w:r>
      <w:r w:rsidRPr="00D15D30" w:rsidR="00712891">
        <w:rPr>
          <w:rFonts w:eastAsia="Times New Roman" w:cs="Arial"/>
        </w:rPr>
        <w:t xml:space="preserve">is een expliciete mededeling </w:t>
      </w:r>
      <w:r w:rsidR="003C6FD5">
        <w:rPr>
          <w:rFonts w:eastAsia="Times New Roman" w:cs="Arial"/>
        </w:rPr>
        <w:t xml:space="preserve">over wezenlijke wijzigingen in de belastingwetgeving </w:t>
      </w:r>
      <w:r w:rsidRPr="00D15D30" w:rsidR="008621EC">
        <w:rPr>
          <w:rFonts w:eastAsia="Times New Roman" w:cs="Arial"/>
        </w:rPr>
        <w:t xml:space="preserve">in de zin van artikel 2, vierde lid, van het Verdrag </w:t>
      </w:r>
      <w:r w:rsidRPr="00D15D30" w:rsidR="00712891">
        <w:rPr>
          <w:rFonts w:eastAsia="Times New Roman" w:cs="Arial"/>
        </w:rPr>
        <w:t>over de</w:t>
      </w:r>
      <w:r w:rsidRPr="00D15D30" w:rsidR="008621EC">
        <w:rPr>
          <w:rFonts w:eastAsia="Times New Roman" w:cs="Arial"/>
        </w:rPr>
        <w:t xml:space="preserve"> Wet minimumbelasting 2024 waarmee Pijler 2 is geïmplementeerd </w:t>
      </w:r>
      <w:r w:rsidRPr="00D15D30" w:rsidR="00712891">
        <w:rPr>
          <w:rFonts w:eastAsia="Times New Roman" w:cs="Arial"/>
        </w:rPr>
        <w:t>niet noodzakelijk.</w:t>
      </w:r>
    </w:p>
    <w:p w:rsidR="001419E6" w:rsidP="0054426E" w:rsidRDefault="001419E6" w14:paraId="70659DA4" w14:textId="77777777">
      <w:pPr>
        <w:spacing w:line="360" w:lineRule="auto"/>
        <w:ind w:firstLine="709"/>
        <w:rPr>
          <w:i/>
        </w:rPr>
      </w:pPr>
    </w:p>
    <w:p w:rsidR="00524173" w:rsidP="0054426E" w:rsidRDefault="00524173" w14:paraId="5A816607" w14:textId="21362333">
      <w:pPr>
        <w:spacing w:line="360" w:lineRule="auto"/>
        <w:ind w:firstLine="709"/>
        <w:rPr>
          <w:i/>
        </w:rPr>
      </w:pPr>
      <w:r w:rsidRPr="00D8638C">
        <w:rPr>
          <w:i/>
        </w:rPr>
        <w:t>II.</w:t>
      </w:r>
      <w:r>
        <w:rPr>
          <w:i/>
        </w:rPr>
        <w:t>4</w:t>
      </w:r>
      <w:r w:rsidRPr="00D8638C">
        <w:rPr>
          <w:i/>
        </w:rPr>
        <w:t>.</w:t>
      </w:r>
      <w:r>
        <w:rPr>
          <w:i/>
        </w:rPr>
        <w:t xml:space="preserve"> </w:t>
      </w:r>
      <w:r w:rsidR="001B2B95">
        <w:rPr>
          <w:i/>
        </w:rPr>
        <w:t xml:space="preserve">Oplossing </w:t>
      </w:r>
      <w:proofErr w:type="spellStart"/>
      <w:r w:rsidR="001B2B95">
        <w:rPr>
          <w:i/>
        </w:rPr>
        <w:t>d</w:t>
      </w:r>
      <w:r w:rsidRPr="00397C1E" w:rsidR="00354BBB">
        <w:rPr>
          <w:i/>
          <w:iCs/>
        </w:rPr>
        <w:t>ubbel</w:t>
      </w:r>
      <w:r w:rsidR="001B2B95">
        <w:rPr>
          <w:i/>
          <w:iCs/>
        </w:rPr>
        <w:t>inwonerschap</w:t>
      </w:r>
      <w:proofErr w:type="spellEnd"/>
      <w:r w:rsidRPr="00397C1E" w:rsidR="00354BBB">
        <w:rPr>
          <w:i/>
          <w:iCs/>
        </w:rPr>
        <w:t xml:space="preserve"> </w:t>
      </w:r>
      <w:r w:rsidR="001B2B95">
        <w:rPr>
          <w:i/>
          <w:iCs/>
        </w:rPr>
        <w:t xml:space="preserve">bij </w:t>
      </w:r>
      <w:r w:rsidRPr="00397C1E" w:rsidR="00354BBB">
        <w:rPr>
          <w:i/>
          <w:iCs/>
        </w:rPr>
        <w:t xml:space="preserve">entiteiten </w:t>
      </w:r>
      <w:r w:rsidRPr="00D8638C">
        <w:rPr>
          <w:i/>
        </w:rPr>
        <w:t xml:space="preserve">(artikel </w:t>
      </w:r>
      <w:r>
        <w:rPr>
          <w:i/>
        </w:rPr>
        <w:t>4 van het Wijzigingsprotocol)</w:t>
      </w:r>
    </w:p>
    <w:p w:rsidR="005F5991" w:rsidP="0054426E" w:rsidRDefault="005F5991" w14:paraId="2B59F5A9" w14:textId="35322279">
      <w:pPr>
        <w:spacing w:line="360" w:lineRule="auto"/>
        <w:ind w:firstLine="709"/>
        <w:rPr>
          <w:i/>
        </w:rPr>
      </w:pPr>
    </w:p>
    <w:p w:rsidR="00CD18EC" w:rsidP="0054426E" w:rsidRDefault="005F5991" w14:paraId="442EB8F0" w14:textId="380CC923">
      <w:pPr>
        <w:spacing w:line="360" w:lineRule="auto"/>
        <w:ind w:firstLine="709"/>
        <w:rPr>
          <w:rFonts w:cs="Arial"/>
          <w:szCs w:val="20"/>
        </w:rPr>
      </w:pPr>
      <w:r>
        <w:rPr>
          <w:rFonts w:cs="Arial"/>
          <w:szCs w:val="20"/>
        </w:rPr>
        <w:t xml:space="preserve">Met </w:t>
      </w:r>
      <w:r w:rsidRPr="00A47B63">
        <w:rPr>
          <w:rFonts w:cs="Arial"/>
          <w:szCs w:val="20"/>
        </w:rPr>
        <w:t>artikel 4</w:t>
      </w:r>
      <w:r>
        <w:rPr>
          <w:rFonts w:cs="Arial"/>
          <w:szCs w:val="20"/>
        </w:rPr>
        <w:t xml:space="preserve"> </w:t>
      </w:r>
      <w:r w:rsidRPr="00A47B63">
        <w:rPr>
          <w:rFonts w:cs="Arial"/>
          <w:szCs w:val="20"/>
        </w:rPr>
        <w:t xml:space="preserve">van het Wijzigingsprotocol </w:t>
      </w:r>
      <w:r>
        <w:rPr>
          <w:rFonts w:cs="Arial"/>
          <w:szCs w:val="20"/>
        </w:rPr>
        <w:t xml:space="preserve">wordt </w:t>
      </w:r>
      <w:r w:rsidRPr="00A47B63">
        <w:rPr>
          <w:rFonts w:cs="Arial"/>
          <w:szCs w:val="20"/>
        </w:rPr>
        <w:t xml:space="preserve">de zogenoemde </w:t>
      </w:r>
      <w:r w:rsidRPr="00A47B63">
        <w:rPr>
          <w:rFonts w:cs="Arial"/>
          <w:i/>
          <w:szCs w:val="20"/>
        </w:rPr>
        <w:t xml:space="preserve">corporate </w:t>
      </w:r>
      <w:proofErr w:type="spellStart"/>
      <w:r w:rsidRPr="00A47B63">
        <w:rPr>
          <w:rFonts w:cs="Arial"/>
          <w:i/>
          <w:szCs w:val="20"/>
        </w:rPr>
        <w:t>tiebreaker</w:t>
      </w:r>
      <w:proofErr w:type="spellEnd"/>
      <w:r>
        <w:rPr>
          <w:rFonts w:cs="Arial"/>
          <w:szCs w:val="20"/>
        </w:rPr>
        <w:t xml:space="preserve"> </w:t>
      </w:r>
      <w:r w:rsidR="00397C1E">
        <w:rPr>
          <w:rFonts w:cs="Arial"/>
          <w:szCs w:val="20"/>
        </w:rPr>
        <w:t xml:space="preserve">van </w:t>
      </w:r>
      <w:r w:rsidRPr="00A47B63">
        <w:rPr>
          <w:rFonts w:cs="Arial"/>
          <w:szCs w:val="20"/>
        </w:rPr>
        <w:t>artikel 4, derde lid, van het Verdrag gewijzigd</w:t>
      </w:r>
      <w:r>
        <w:rPr>
          <w:rFonts w:cs="Arial"/>
          <w:szCs w:val="20"/>
        </w:rPr>
        <w:t>. Deze bepaling ziet op</w:t>
      </w:r>
      <w:r w:rsidRPr="00A47B63">
        <w:rPr>
          <w:rFonts w:cs="Arial"/>
          <w:szCs w:val="20"/>
        </w:rPr>
        <w:t xml:space="preserve"> situaties waarin een lichaam op grond van de bepalingen van </w:t>
      </w:r>
      <w:r>
        <w:rPr>
          <w:rFonts w:cs="Arial"/>
          <w:szCs w:val="20"/>
        </w:rPr>
        <w:t>artikel 4,</w:t>
      </w:r>
      <w:r w:rsidRPr="00A47B63">
        <w:rPr>
          <w:rFonts w:cs="Arial"/>
          <w:szCs w:val="20"/>
        </w:rPr>
        <w:t xml:space="preserve"> eerste lid</w:t>
      </w:r>
      <w:r>
        <w:rPr>
          <w:rFonts w:cs="Arial"/>
          <w:szCs w:val="20"/>
        </w:rPr>
        <w:t xml:space="preserve">, van het Verdrag </w:t>
      </w:r>
      <w:r w:rsidRPr="00A47B63">
        <w:rPr>
          <w:rFonts w:cs="Arial"/>
          <w:szCs w:val="20"/>
        </w:rPr>
        <w:t xml:space="preserve">als inwoner van beide </w:t>
      </w:r>
      <w:r w:rsidRPr="00A47B63" w:rsidR="001F6A8F">
        <w:rPr>
          <w:rFonts w:cs="Arial"/>
          <w:szCs w:val="20"/>
        </w:rPr>
        <w:t>verdragsluitende</w:t>
      </w:r>
      <w:r w:rsidRPr="00A47B63">
        <w:rPr>
          <w:rFonts w:cs="Arial"/>
          <w:szCs w:val="20"/>
        </w:rPr>
        <w:t xml:space="preserve"> staten wordt beschouwd. De </w:t>
      </w:r>
      <w:r>
        <w:rPr>
          <w:rFonts w:cs="Arial"/>
          <w:szCs w:val="20"/>
        </w:rPr>
        <w:t xml:space="preserve">aanpassing van deze </w:t>
      </w:r>
      <w:r w:rsidRPr="00A47B63">
        <w:rPr>
          <w:rFonts w:cs="Arial"/>
          <w:szCs w:val="20"/>
        </w:rPr>
        <w:t xml:space="preserve">bepaling </w:t>
      </w:r>
      <w:r>
        <w:rPr>
          <w:rFonts w:cs="Arial"/>
          <w:szCs w:val="20"/>
        </w:rPr>
        <w:t xml:space="preserve">is in lijn met de </w:t>
      </w:r>
      <w:r w:rsidR="00CD18EC">
        <w:rPr>
          <w:rFonts w:cs="Arial"/>
          <w:szCs w:val="20"/>
        </w:rPr>
        <w:t>in</w:t>
      </w:r>
      <w:r w:rsidR="008B490E">
        <w:rPr>
          <w:rFonts w:cs="Arial"/>
          <w:szCs w:val="20"/>
        </w:rPr>
        <w:t xml:space="preserve"> de </w:t>
      </w:r>
      <w:r w:rsidR="008B490E">
        <w:rPr>
          <w:rFonts w:cs="Arial"/>
          <w:szCs w:val="20"/>
        </w:rPr>
        <w:lastRenderedPageBreak/>
        <w:t>BEPS-actiepunten 2 en</w:t>
      </w:r>
      <w:r w:rsidR="00CD18EC">
        <w:rPr>
          <w:rFonts w:cs="Arial"/>
          <w:szCs w:val="20"/>
        </w:rPr>
        <w:t xml:space="preserve"> </w:t>
      </w:r>
      <w:r>
        <w:rPr>
          <w:rFonts w:cs="Arial"/>
          <w:szCs w:val="20"/>
        </w:rPr>
        <w:t xml:space="preserve">6 voorgestelde wijziging van de </w:t>
      </w:r>
      <w:r w:rsidRPr="000A2618">
        <w:rPr>
          <w:rFonts w:cs="Arial"/>
          <w:i/>
          <w:szCs w:val="20"/>
        </w:rPr>
        <w:t xml:space="preserve">corporate </w:t>
      </w:r>
      <w:proofErr w:type="spellStart"/>
      <w:r w:rsidRPr="000A2618">
        <w:rPr>
          <w:rFonts w:cs="Arial"/>
          <w:i/>
          <w:szCs w:val="20"/>
        </w:rPr>
        <w:t>tiebreaker</w:t>
      </w:r>
      <w:proofErr w:type="spellEnd"/>
      <w:r>
        <w:rPr>
          <w:rFonts w:cs="Arial"/>
          <w:szCs w:val="20"/>
        </w:rPr>
        <w:t xml:space="preserve"> </w:t>
      </w:r>
      <w:r w:rsidRPr="00A47B63">
        <w:rPr>
          <w:rFonts w:cs="Arial"/>
          <w:szCs w:val="20"/>
        </w:rPr>
        <w:t>om on</w:t>
      </w:r>
      <w:r w:rsidR="000D7BCA">
        <w:rPr>
          <w:rFonts w:cs="Arial"/>
          <w:szCs w:val="20"/>
        </w:rPr>
        <w:t>eigenlijke</w:t>
      </w:r>
      <w:r w:rsidRPr="00A47B63">
        <w:rPr>
          <w:rFonts w:cs="Arial"/>
          <w:szCs w:val="20"/>
        </w:rPr>
        <w:t xml:space="preserve"> verdragstoepassing door een lichaam dat als inwoner van beide verdragsluitende staten wordt beschouwd te </w:t>
      </w:r>
      <w:r w:rsidR="000D7BCA">
        <w:rPr>
          <w:rFonts w:cs="Arial"/>
          <w:szCs w:val="20"/>
        </w:rPr>
        <w:t>voorkomen</w:t>
      </w:r>
      <w:r w:rsidR="00CD18EC">
        <w:rPr>
          <w:rFonts w:cs="Arial"/>
          <w:szCs w:val="20"/>
        </w:rPr>
        <w:t xml:space="preserve">. Deze aanpassing </w:t>
      </w:r>
      <w:r w:rsidR="000D7BCA">
        <w:rPr>
          <w:rFonts w:cs="Arial"/>
          <w:szCs w:val="20"/>
        </w:rPr>
        <w:t>komt inhoudelijk overeen met</w:t>
      </w:r>
      <w:r>
        <w:rPr>
          <w:rFonts w:cs="Arial"/>
          <w:szCs w:val="20"/>
        </w:rPr>
        <w:t xml:space="preserve"> artikel 4, derde lid, v</w:t>
      </w:r>
      <w:r w:rsidR="00CD18EC">
        <w:rPr>
          <w:rFonts w:cs="Arial"/>
          <w:szCs w:val="20"/>
        </w:rPr>
        <w:t>a</w:t>
      </w:r>
      <w:r>
        <w:rPr>
          <w:rFonts w:cs="Arial"/>
          <w:szCs w:val="20"/>
        </w:rPr>
        <w:t>n het OESO-modelverdrag en artikel 4</w:t>
      </w:r>
      <w:r w:rsidR="000D7BCA">
        <w:rPr>
          <w:rFonts w:cs="Arial"/>
          <w:szCs w:val="20"/>
        </w:rPr>
        <w:t>, eerste lid,</w:t>
      </w:r>
      <w:r>
        <w:rPr>
          <w:rFonts w:cs="Arial"/>
          <w:szCs w:val="20"/>
        </w:rPr>
        <w:t xml:space="preserve"> van het </w:t>
      </w:r>
      <w:r w:rsidRPr="00AD3D0B">
        <w:t>M</w:t>
      </w:r>
      <w:r w:rsidR="000D7BCA">
        <w:t>LI</w:t>
      </w:r>
      <w:r>
        <w:t>.</w:t>
      </w:r>
      <w:r w:rsidRPr="00A47B63">
        <w:rPr>
          <w:rFonts w:cs="Arial"/>
          <w:szCs w:val="20"/>
        </w:rPr>
        <w:t xml:space="preserve"> </w:t>
      </w:r>
    </w:p>
    <w:p w:rsidR="00CD18EC" w:rsidP="0054426E" w:rsidRDefault="005F5991" w14:paraId="278AF221" w14:textId="30FC707E">
      <w:pPr>
        <w:spacing w:line="360" w:lineRule="auto"/>
        <w:ind w:firstLine="709"/>
        <w:rPr>
          <w:rFonts w:cs="Arial"/>
          <w:szCs w:val="20"/>
        </w:rPr>
      </w:pPr>
      <w:r w:rsidRPr="00A47B63">
        <w:rPr>
          <w:rFonts w:cs="Arial"/>
          <w:szCs w:val="20"/>
        </w:rPr>
        <w:t xml:space="preserve">Op grond van het nieuwe artikel 4, derde lid, van het Verdrag zullen </w:t>
      </w:r>
      <w:r>
        <w:rPr>
          <w:rFonts w:cs="Arial"/>
          <w:szCs w:val="20"/>
        </w:rPr>
        <w:t xml:space="preserve">de </w:t>
      </w:r>
      <w:r w:rsidRPr="00A47B63">
        <w:rPr>
          <w:rFonts w:cs="Arial"/>
          <w:szCs w:val="20"/>
        </w:rPr>
        <w:t xml:space="preserve">bevoegde autoriteiten </w:t>
      </w:r>
      <w:r>
        <w:rPr>
          <w:rFonts w:cs="Arial"/>
          <w:szCs w:val="20"/>
        </w:rPr>
        <w:t xml:space="preserve">van de verdragsluitende staten </w:t>
      </w:r>
      <w:r w:rsidRPr="00A47B63">
        <w:rPr>
          <w:rFonts w:cs="Arial"/>
          <w:szCs w:val="20"/>
        </w:rPr>
        <w:t xml:space="preserve">voortaan in dergelijke situaties </w:t>
      </w:r>
      <w:r w:rsidR="000D7BCA">
        <w:rPr>
          <w:rFonts w:cs="Arial"/>
          <w:szCs w:val="20"/>
        </w:rPr>
        <w:t xml:space="preserve">van </w:t>
      </w:r>
      <w:proofErr w:type="spellStart"/>
      <w:r w:rsidR="000D7BCA">
        <w:rPr>
          <w:rFonts w:cs="Arial"/>
          <w:szCs w:val="20"/>
        </w:rPr>
        <w:t>dubbelinwonerschap</w:t>
      </w:r>
      <w:proofErr w:type="spellEnd"/>
      <w:r w:rsidR="000D7BCA">
        <w:rPr>
          <w:rFonts w:cs="Arial"/>
          <w:szCs w:val="20"/>
        </w:rPr>
        <w:t xml:space="preserve"> </w:t>
      </w:r>
      <w:r w:rsidR="00A1154A">
        <w:rPr>
          <w:rFonts w:cs="Arial"/>
          <w:szCs w:val="20"/>
        </w:rPr>
        <w:t xml:space="preserve">van een lichaam </w:t>
      </w:r>
      <w:r w:rsidRPr="00A47B63">
        <w:rPr>
          <w:rFonts w:cs="Arial"/>
          <w:szCs w:val="20"/>
        </w:rPr>
        <w:t xml:space="preserve">met elkaar in overleg treden om het </w:t>
      </w:r>
      <w:r w:rsidR="00D542A9">
        <w:rPr>
          <w:rFonts w:cs="Arial"/>
          <w:szCs w:val="20"/>
        </w:rPr>
        <w:t xml:space="preserve">voor de verdragstoepassing doorslaggevende </w:t>
      </w:r>
      <w:proofErr w:type="spellStart"/>
      <w:r w:rsidRPr="00A47B63">
        <w:rPr>
          <w:rFonts w:cs="Arial"/>
          <w:szCs w:val="20"/>
        </w:rPr>
        <w:t>inwonerschap</w:t>
      </w:r>
      <w:proofErr w:type="spellEnd"/>
      <w:r w:rsidRPr="00A47B63">
        <w:rPr>
          <w:rFonts w:cs="Arial"/>
          <w:szCs w:val="20"/>
        </w:rPr>
        <w:t xml:space="preserve"> van het lichaam voor de toepassing van het Verdrag te bepalen. Daarbij zal rekening worden gehouden met de plaats van feitelijke leiding</w:t>
      </w:r>
      <w:r w:rsidR="00CD18EC">
        <w:rPr>
          <w:rFonts w:cs="Arial"/>
          <w:szCs w:val="20"/>
        </w:rPr>
        <w:t>,</w:t>
      </w:r>
      <w:r w:rsidRPr="00A47B63">
        <w:rPr>
          <w:rFonts w:cs="Arial"/>
          <w:szCs w:val="20"/>
        </w:rPr>
        <w:t xml:space="preserve"> de plaats van oprichting van dat lichaam en alle andere relevante factoren, waaronder mede begrepen het (fiscale) motief van een lichaam voor vestiging in een verdragsluitende staat. </w:t>
      </w:r>
    </w:p>
    <w:p w:rsidR="005F5991" w:rsidP="0054426E" w:rsidRDefault="005F5991" w14:paraId="5F6139C5" w14:textId="4A1FF562">
      <w:pPr>
        <w:spacing w:line="360" w:lineRule="auto"/>
        <w:ind w:firstLine="709"/>
        <w:rPr>
          <w:rFonts w:cs="Arial"/>
          <w:szCs w:val="20"/>
        </w:rPr>
      </w:pPr>
      <w:r w:rsidRPr="00A47B63">
        <w:rPr>
          <w:rFonts w:cs="Arial"/>
          <w:szCs w:val="20"/>
        </w:rPr>
        <w:t xml:space="preserve">Zolang de bevoegde autoriteiten </w:t>
      </w:r>
      <w:r w:rsidRPr="00A47B63" w:rsidR="008B1A1A">
        <w:rPr>
          <w:rFonts w:cs="Arial"/>
          <w:szCs w:val="20"/>
        </w:rPr>
        <w:t xml:space="preserve">geen overeenstemming </w:t>
      </w:r>
      <w:r w:rsidR="008B1A1A">
        <w:rPr>
          <w:rFonts w:cs="Arial"/>
          <w:szCs w:val="20"/>
        </w:rPr>
        <w:t xml:space="preserve">hebben </w:t>
      </w:r>
      <w:r w:rsidRPr="00A47B63" w:rsidR="008B1A1A">
        <w:rPr>
          <w:rFonts w:cs="Arial"/>
          <w:szCs w:val="20"/>
        </w:rPr>
        <w:t xml:space="preserve">bereikt </w:t>
      </w:r>
      <w:r w:rsidR="008B1A1A">
        <w:rPr>
          <w:rFonts w:cs="Arial"/>
          <w:szCs w:val="20"/>
        </w:rPr>
        <w:t xml:space="preserve">over het voor de verdragstoepassing doorslaggevende </w:t>
      </w:r>
      <w:proofErr w:type="spellStart"/>
      <w:r w:rsidR="008B1A1A">
        <w:rPr>
          <w:rFonts w:cs="Arial"/>
          <w:szCs w:val="20"/>
        </w:rPr>
        <w:t>inwonerschap</w:t>
      </w:r>
      <w:proofErr w:type="spellEnd"/>
      <w:r w:rsidRPr="00A47B63">
        <w:rPr>
          <w:rFonts w:cs="Arial"/>
          <w:szCs w:val="20"/>
        </w:rPr>
        <w:t xml:space="preserve">, heeft het lichaam geen recht op een belastingvermindering of -vrijstelling op grond van het Verdrag. </w:t>
      </w:r>
      <w:r w:rsidR="008B1A1A">
        <w:rPr>
          <w:rFonts w:cs="Arial"/>
          <w:szCs w:val="20"/>
        </w:rPr>
        <w:t>D</w:t>
      </w:r>
      <w:r w:rsidRPr="00A47B63">
        <w:rPr>
          <w:rFonts w:cs="Arial"/>
          <w:szCs w:val="20"/>
        </w:rPr>
        <w:t xml:space="preserve">e bevoegde autoriteiten </w:t>
      </w:r>
      <w:r w:rsidR="008B1A1A">
        <w:rPr>
          <w:rFonts w:cs="Arial"/>
          <w:szCs w:val="20"/>
        </w:rPr>
        <w:t>kunnen</w:t>
      </w:r>
      <w:r w:rsidR="00A1154A">
        <w:rPr>
          <w:rFonts w:cs="Arial"/>
          <w:szCs w:val="20"/>
        </w:rPr>
        <w:t>, bij het ontbreken van dergelijke overeenstemming,</w:t>
      </w:r>
      <w:r w:rsidR="008B1A1A">
        <w:rPr>
          <w:rFonts w:cs="Arial"/>
          <w:szCs w:val="20"/>
        </w:rPr>
        <w:t xml:space="preserve"> </w:t>
      </w:r>
      <w:r w:rsidRPr="00A47B63">
        <w:rPr>
          <w:rFonts w:cs="Arial"/>
          <w:szCs w:val="20"/>
        </w:rPr>
        <w:t xml:space="preserve">ingevolge </w:t>
      </w:r>
      <w:r w:rsidR="00A1154A">
        <w:rPr>
          <w:rFonts w:cs="Arial"/>
          <w:szCs w:val="20"/>
        </w:rPr>
        <w:t>genoemd</w:t>
      </w:r>
      <w:r>
        <w:rPr>
          <w:rFonts w:cs="Arial"/>
          <w:szCs w:val="20"/>
        </w:rPr>
        <w:t xml:space="preserve"> derde lid</w:t>
      </w:r>
      <w:r w:rsidR="00A1154A">
        <w:rPr>
          <w:rFonts w:cs="Arial"/>
          <w:szCs w:val="20"/>
        </w:rPr>
        <w:t>, tweede zin,</w:t>
      </w:r>
      <w:r>
        <w:rPr>
          <w:rFonts w:cs="Arial"/>
          <w:szCs w:val="20"/>
        </w:rPr>
        <w:t xml:space="preserve"> </w:t>
      </w:r>
      <w:r w:rsidR="007C5734">
        <w:rPr>
          <w:rFonts w:cs="Arial"/>
          <w:szCs w:val="20"/>
        </w:rPr>
        <w:t xml:space="preserve">wel </w:t>
      </w:r>
      <w:r w:rsidRPr="00A47B63">
        <w:rPr>
          <w:rFonts w:cs="Arial"/>
          <w:szCs w:val="20"/>
        </w:rPr>
        <w:t xml:space="preserve">in onderling overleg </w:t>
      </w:r>
      <w:r w:rsidR="008B1A1A">
        <w:rPr>
          <w:rFonts w:cs="Arial"/>
          <w:szCs w:val="20"/>
        </w:rPr>
        <w:t>de mate waar</w:t>
      </w:r>
      <w:r w:rsidR="002D72E9">
        <w:rPr>
          <w:rFonts w:cs="Arial"/>
          <w:szCs w:val="20"/>
        </w:rPr>
        <w:t xml:space="preserve">in en de wijze waarop </w:t>
      </w:r>
      <w:r w:rsidRPr="00A47B63" w:rsidR="002D72E9">
        <w:rPr>
          <w:rFonts w:cs="Arial"/>
          <w:szCs w:val="20"/>
        </w:rPr>
        <w:t xml:space="preserve">een dergelijk lichaam </w:t>
      </w:r>
      <w:r w:rsidRPr="00A47B63">
        <w:rPr>
          <w:rFonts w:cs="Arial"/>
          <w:szCs w:val="20"/>
        </w:rPr>
        <w:t>voor verdragsvoordelen in aanmerking komt</w:t>
      </w:r>
      <w:r w:rsidR="002D72E9">
        <w:rPr>
          <w:rFonts w:cs="Arial"/>
          <w:szCs w:val="20"/>
        </w:rPr>
        <w:t xml:space="preserve"> bepalen</w:t>
      </w:r>
      <w:r w:rsidRPr="00A47B63">
        <w:rPr>
          <w:rFonts w:cs="Arial"/>
          <w:szCs w:val="20"/>
        </w:rPr>
        <w:t>.</w:t>
      </w:r>
      <w:r w:rsidR="002D72E9">
        <w:rPr>
          <w:rFonts w:cs="Arial"/>
          <w:szCs w:val="20"/>
        </w:rPr>
        <w:t xml:space="preserve"> </w:t>
      </w:r>
    </w:p>
    <w:p w:rsidR="00647FAD" w:rsidP="00BE5A15" w:rsidRDefault="00647FAD" w14:paraId="28E26B3A" w14:textId="77777777">
      <w:pPr>
        <w:spacing w:line="360" w:lineRule="auto"/>
        <w:rPr>
          <w:i/>
        </w:rPr>
      </w:pPr>
    </w:p>
    <w:p w:rsidR="00524173" w:rsidP="0054426E" w:rsidRDefault="00524173" w14:paraId="31340252" w14:textId="1E89D5F9">
      <w:pPr>
        <w:spacing w:line="360" w:lineRule="auto"/>
        <w:ind w:firstLine="709"/>
        <w:rPr>
          <w:i/>
        </w:rPr>
      </w:pPr>
      <w:r w:rsidRPr="009D24F7">
        <w:rPr>
          <w:i/>
        </w:rPr>
        <w:t xml:space="preserve">II.5. </w:t>
      </w:r>
      <w:r w:rsidR="00D050D9">
        <w:rPr>
          <w:i/>
        </w:rPr>
        <w:t>V</w:t>
      </w:r>
      <w:r w:rsidRPr="009D24F7" w:rsidR="00354BBB">
        <w:rPr>
          <w:i/>
        </w:rPr>
        <w:t xml:space="preserve">aste inrichting </w:t>
      </w:r>
      <w:r w:rsidRPr="009D24F7">
        <w:rPr>
          <w:i/>
        </w:rPr>
        <w:t>(artikel 5 van</w:t>
      </w:r>
      <w:r>
        <w:rPr>
          <w:i/>
        </w:rPr>
        <w:t xml:space="preserve"> het Wijzigingsprotocol)</w:t>
      </w:r>
    </w:p>
    <w:p w:rsidR="006347D2" w:rsidP="0054426E" w:rsidRDefault="006347D2" w14:paraId="784952E7" w14:textId="77777777">
      <w:pPr>
        <w:spacing w:line="360" w:lineRule="auto"/>
        <w:ind w:firstLine="709"/>
        <w:rPr>
          <w:i/>
        </w:rPr>
      </w:pPr>
    </w:p>
    <w:p w:rsidR="007950F2" w:rsidP="0054426E" w:rsidRDefault="007950F2" w14:paraId="7301A120" w14:textId="1F395090">
      <w:pPr>
        <w:spacing w:line="360" w:lineRule="auto"/>
        <w:ind w:firstLine="709"/>
        <w:rPr>
          <w:color w:val="211D1F"/>
        </w:rPr>
      </w:pPr>
      <w:r>
        <w:rPr>
          <w:color w:val="211D1F"/>
        </w:rPr>
        <w:t>Artikel 5 van het Wijzigingsprotocol brengt een aantal wijzigingen aan in artikel 5 van het Verdrag</w:t>
      </w:r>
      <w:r w:rsidR="007251BA">
        <w:rPr>
          <w:color w:val="211D1F"/>
        </w:rPr>
        <w:t xml:space="preserve">. In dat artikel </w:t>
      </w:r>
      <w:r w:rsidR="00A1154A">
        <w:rPr>
          <w:color w:val="211D1F"/>
        </w:rPr>
        <w:t xml:space="preserve">is </w:t>
      </w:r>
      <w:r>
        <w:rPr>
          <w:color w:val="211D1F"/>
        </w:rPr>
        <w:t xml:space="preserve">bepaald wanneer er sprake is van een vaste inrichting. </w:t>
      </w:r>
      <w:r w:rsidR="000A7910">
        <w:rPr>
          <w:color w:val="211D1F"/>
        </w:rPr>
        <w:t xml:space="preserve">De wijzigingen </w:t>
      </w:r>
      <w:r w:rsidR="0011545C">
        <w:rPr>
          <w:color w:val="211D1F"/>
        </w:rPr>
        <w:t xml:space="preserve">die worden aangebracht </w:t>
      </w:r>
      <w:r w:rsidR="008B490E">
        <w:rPr>
          <w:color w:val="211D1F"/>
        </w:rPr>
        <w:t>zijn ontleend aan BEPS-actiepunt 7 (</w:t>
      </w:r>
      <w:proofErr w:type="spellStart"/>
      <w:r w:rsidRPr="0054426E" w:rsidR="008B490E">
        <w:rPr>
          <w:i/>
          <w:iCs/>
        </w:rPr>
        <w:t>Preventing</w:t>
      </w:r>
      <w:proofErr w:type="spellEnd"/>
      <w:r w:rsidRPr="0054426E" w:rsidR="008B490E">
        <w:rPr>
          <w:i/>
          <w:iCs/>
        </w:rPr>
        <w:t xml:space="preserve"> </w:t>
      </w:r>
      <w:proofErr w:type="spellStart"/>
      <w:r w:rsidRPr="0054426E" w:rsidR="008B490E">
        <w:rPr>
          <w:i/>
          <w:iCs/>
        </w:rPr>
        <w:t>the</w:t>
      </w:r>
      <w:proofErr w:type="spellEnd"/>
      <w:r w:rsidRPr="0054426E" w:rsidR="008B490E">
        <w:rPr>
          <w:i/>
          <w:iCs/>
        </w:rPr>
        <w:t xml:space="preserve"> </w:t>
      </w:r>
      <w:proofErr w:type="spellStart"/>
      <w:r w:rsidRPr="0054426E" w:rsidR="008B490E">
        <w:rPr>
          <w:i/>
          <w:iCs/>
        </w:rPr>
        <w:t>Artificial</w:t>
      </w:r>
      <w:proofErr w:type="spellEnd"/>
      <w:r w:rsidRPr="0054426E" w:rsidR="008B490E">
        <w:rPr>
          <w:i/>
          <w:iCs/>
        </w:rPr>
        <w:t xml:space="preserve"> </w:t>
      </w:r>
      <w:proofErr w:type="spellStart"/>
      <w:r w:rsidRPr="0054426E" w:rsidR="008B490E">
        <w:rPr>
          <w:i/>
          <w:iCs/>
        </w:rPr>
        <w:t>Avoidance</w:t>
      </w:r>
      <w:proofErr w:type="spellEnd"/>
      <w:r w:rsidRPr="0054426E" w:rsidR="008B490E">
        <w:rPr>
          <w:i/>
          <w:iCs/>
        </w:rPr>
        <w:t xml:space="preserve"> of Permanent Establishment Status</w:t>
      </w:r>
      <w:r w:rsidR="008B490E">
        <w:t xml:space="preserve">) en </w:t>
      </w:r>
      <w:r w:rsidR="0011545C">
        <w:rPr>
          <w:color w:val="211D1F"/>
        </w:rPr>
        <w:t>he</w:t>
      </w:r>
      <w:r w:rsidR="000A7910">
        <w:rPr>
          <w:color w:val="211D1F"/>
        </w:rPr>
        <w:t>bben al</w:t>
      </w:r>
      <w:r w:rsidR="008B490E">
        <w:rPr>
          <w:color w:val="211D1F"/>
        </w:rPr>
        <w:t xml:space="preserve">s </w:t>
      </w:r>
      <w:r w:rsidR="000A7910">
        <w:rPr>
          <w:color w:val="211D1F"/>
        </w:rPr>
        <w:t xml:space="preserve">doel om </w:t>
      </w:r>
      <w:r w:rsidR="008B490E">
        <w:rPr>
          <w:color w:val="211D1F"/>
        </w:rPr>
        <w:t xml:space="preserve">te voorkomen dat de status van vaste inrichting op kunstmatige wijze kan worden ontgaan. </w:t>
      </w:r>
      <w:r w:rsidR="007251BA">
        <w:rPr>
          <w:color w:val="211D1F"/>
        </w:rPr>
        <w:t xml:space="preserve">Ze worden hieronder </w:t>
      </w:r>
      <w:r w:rsidR="000A7910">
        <w:rPr>
          <w:color w:val="211D1F"/>
        </w:rPr>
        <w:t xml:space="preserve">per lid besproken. </w:t>
      </w:r>
    </w:p>
    <w:p w:rsidR="007950F2" w:rsidP="0054426E" w:rsidRDefault="007950F2" w14:paraId="351D5100" w14:textId="0D9A3B4B">
      <w:pPr>
        <w:spacing w:line="360" w:lineRule="auto"/>
        <w:ind w:firstLine="709"/>
        <w:rPr>
          <w:color w:val="211D1F"/>
        </w:rPr>
      </w:pPr>
    </w:p>
    <w:p w:rsidRPr="0006172F" w:rsidR="007950F2" w:rsidP="0054426E" w:rsidRDefault="00F4725B" w14:paraId="70E159E0" w14:textId="5C7CD00C">
      <w:pPr>
        <w:spacing w:line="360" w:lineRule="auto"/>
        <w:ind w:firstLine="709"/>
        <w:rPr>
          <w:i/>
          <w:iCs/>
          <w:color w:val="211D1F"/>
        </w:rPr>
      </w:pPr>
      <w:r w:rsidRPr="0006172F">
        <w:rPr>
          <w:i/>
          <w:iCs/>
          <w:color w:val="211D1F"/>
        </w:rPr>
        <w:t>Anti</w:t>
      </w:r>
      <w:r>
        <w:rPr>
          <w:i/>
          <w:iCs/>
          <w:color w:val="211D1F"/>
        </w:rPr>
        <w:t>splitsingsbepaling</w:t>
      </w:r>
      <w:r w:rsidRPr="0006172F">
        <w:rPr>
          <w:i/>
          <w:iCs/>
          <w:color w:val="211D1F"/>
        </w:rPr>
        <w:t xml:space="preserve"> </w:t>
      </w:r>
      <w:r w:rsidRPr="0006172F" w:rsidR="007950F2">
        <w:rPr>
          <w:i/>
          <w:iCs/>
          <w:color w:val="211D1F"/>
        </w:rPr>
        <w:t>(</w:t>
      </w:r>
      <w:r w:rsidR="0072307A">
        <w:rPr>
          <w:i/>
          <w:iCs/>
          <w:color w:val="211D1F"/>
        </w:rPr>
        <w:t xml:space="preserve">Artikel 5, </w:t>
      </w:r>
      <w:r w:rsidRPr="0006172F" w:rsidR="007950F2">
        <w:rPr>
          <w:i/>
          <w:iCs/>
          <w:color w:val="211D1F"/>
        </w:rPr>
        <w:t>eerste lid</w:t>
      </w:r>
      <w:r w:rsidR="0072307A">
        <w:rPr>
          <w:i/>
          <w:iCs/>
          <w:color w:val="211D1F"/>
        </w:rPr>
        <w:t>, van het</w:t>
      </w:r>
      <w:r w:rsidRPr="0006172F" w:rsidR="007950F2">
        <w:rPr>
          <w:i/>
          <w:iCs/>
          <w:color w:val="211D1F"/>
        </w:rPr>
        <w:t xml:space="preserve"> Wijzigingsprotocol) </w:t>
      </w:r>
    </w:p>
    <w:p w:rsidRPr="007B5B36" w:rsidR="000303AA" w:rsidP="0054426E" w:rsidRDefault="00DC255A" w14:paraId="257430D3" w14:textId="12B876A6">
      <w:pPr>
        <w:spacing w:line="360" w:lineRule="auto"/>
        <w:ind w:firstLine="709"/>
        <w:rPr>
          <w:color w:val="211D1F"/>
        </w:rPr>
      </w:pPr>
      <w:r>
        <w:rPr>
          <w:color w:val="211D1F"/>
        </w:rPr>
        <w:t>In artikel 5, derde lid</w:t>
      </w:r>
      <w:r w:rsidR="008E3CB1">
        <w:rPr>
          <w:color w:val="211D1F"/>
        </w:rPr>
        <w:t>, onderdeel a</w:t>
      </w:r>
      <w:r w:rsidR="00DD551D">
        <w:rPr>
          <w:color w:val="211D1F"/>
        </w:rPr>
        <w:t>, van het Verdrag is</w:t>
      </w:r>
      <w:r w:rsidR="008E3CB1">
        <w:rPr>
          <w:color w:val="211D1F"/>
        </w:rPr>
        <w:t xml:space="preserve"> </w:t>
      </w:r>
      <w:r>
        <w:rPr>
          <w:color w:val="211D1F"/>
        </w:rPr>
        <w:t xml:space="preserve">bepaald </w:t>
      </w:r>
      <w:r w:rsidR="008E3CB1">
        <w:rPr>
          <w:color w:val="211D1F"/>
        </w:rPr>
        <w:t>dat</w:t>
      </w:r>
      <w:r>
        <w:rPr>
          <w:color w:val="211D1F"/>
        </w:rPr>
        <w:t xml:space="preserve"> </w:t>
      </w:r>
      <w:r w:rsidR="00EB6151">
        <w:rPr>
          <w:color w:val="211D1F"/>
        </w:rPr>
        <w:t xml:space="preserve">alleen </w:t>
      </w:r>
      <w:r w:rsidR="007950F2">
        <w:rPr>
          <w:color w:val="211D1F"/>
        </w:rPr>
        <w:t xml:space="preserve">een vaste inrichting wordt geconstateerd </w:t>
      </w:r>
      <w:r w:rsidR="00DD551D">
        <w:rPr>
          <w:color w:val="211D1F"/>
        </w:rPr>
        <w:t>als</w:t>
      </w:r>
      <w:r w:rsidR="00A1154A">
        <w:rPr>
          <w:color w:val="211D1F"/>
        </w:rPr>
        <w:t xml:space="preserve"> </w:t>
      </w:r>
      <w:r w:rsidR="00EB6151">
        <w:rPr>
          <w:color w:val="211D1F"/>
        </w:rPr>
        <w:t xml:space="preserve">de duur van een plaats van uitvoering van een </w:t>
      </w:r>
      <w:r w:rsidR="007950F2">
        <w:rPr>
          <w:color w:val="211D1F"/>
        </w:rPr>
        <w:t>bouwwerk</w:t>
      </w:r>
      <w:r w:rsidR="00EB6151">
        <w:rPr>
          <w:color w:val="211D1F"/>
        </w:rPr>
        <w:t xml:space="preserve"> of van constructie- of installatie- of montagewerkzaamheden of daarmee </w:t>
      </w:r>
      <w:proofErr w:type="spellStart"/>
      <w:r w:rsidR="00EB6151">
        <w:rPr>
          <w:color w:val="211D1F"/>
        </w:rPr>
        <w:t>verbandhoudende</w:t>
      </w:r>
      <w:proofErr w:type="spellEnd"/>
      <w:r w:rsidR="00EB6151">
        <w:rPr>
          <w:color w:val="211D1F"/>
        </w:rPr>
        <w:t xml:space="preserve"> toezichthoudende werk</w:t>
      </w:r>
      <w:r w:rsidR="007950F2">
        <w:rPr>
          <w:color w:val="211D1F"/>
        </w:rPr>
        <w:t xml:space="preserve">zaamheden </w:t>
      </w:r>
      <w:r w:rsidR="008E3CB1">
        <w:rPr>
          <w:color w:val="211D1F"/>
        </w:rPr>
        <w:t xml:space="preserve">in de andere </w:t>
      </w:r>
      <w:r w:rsidR="007C43B6">
        <w:rPr>
          <w:color w:val="211D1F"/>
        </w:rPr>
        <w:t>v</w:t>
      </w:r>
      <w:r w:rsidR="008E3CB1">
        <w:rPr>
          <w:color w:val="211D1F"/>
        </w:rPr>
        <w:t>erdrag</w:t>
      </w:r>
      <w:r w:rsidR="007B5B36">
        <w:rPr>
          <w:color w:val="211D1F"/>
        </w:rPr>
        <w:t>s</w:t>
      </w:r>
      <w:r w:rsidR="00EB6151">
        <w:rPr>
          <w:color w:val="211D1F"/>
        </w:rPr>
        <w:t xml:space="preserve">luitende </w:t>
      </w:r>
      <w:r w:rsidR="007C43B6">
        <w:rPr>
          <w:color w:val="211D1F"/>
        </w:rPr>
        <w:t>s</w:t>
      </w:r>
      <w:r w:rsidR="007B5B36">
        <w:rPr>
          <w:color w:val="211D1F"/>
        </w:rPr>
        <w:t xml:space="preserve">taat </w:t>
      </w:r>
      <w:r w:rsidR="009F65DB">
        <w:rPr>
          <w:color w:val="211D1F"/>
        </w:rPr>
        <w:t xml:space="preserve">langer duren </w:t>
      </w:r>
      <w:r w:rsidR="008E3CB1">
        <w:rPr>
          <w:color w:val="211D1F"/>
        </w:rPr>
        <w:t xml:space="preserve">dan twaalf maanden </w:t>
      </w:r>
      <w:r w:rsidR="009F65DB">
        <w:rPr>
          <w:color w:val="211D1F"/>
        </w:rPr>
        <w:t>(drempelperiode)</w:t>
      </w:r>
      <w:r w:rsidR="008E3CB1">
        <w:rPr>
          <w:color w:val="211D1F"/>
        </w:rPr>
        <w:t xml:space="preserve">. </w:t>
      </w:r>
      <w:r w:rsidR="00EB6151">
        <w:rPr>
          <w:color w:val="211D1F"/>
        </w:rPr>
        <w:t xml:space="preserve">Met het in </w:t>
      </w:r>
      <w:r w:rsidR="00276CDF">
        <w:rPr>
          <w:color w:val="211D1F"/>
        </w:rPr>
        <w:t xml:space="preserve">artikel 5, eerste lid, van </w:t>
      </w:r>
      <w:r w:rsidR="00EB6151">
        <w:rPr>
          <w:color w:val="211D1F"/>
        </w:rPr>
        <w:t xml:space="preserve">het Wijzigingsprotocol </w:t>
      </w:r>
      <w:r w:rsidR="005808BD">
        <w:rPr>
          <w:color w:val="211D1F"/>
        </w:rPr>
        <w:t xml:space="preserve">opgenomen </w:t>
      </w:r>
      <w:r w:rsidR="00EB6151">
        <w:rPr>
          <w:color w:val="211D1F"/>
        </w:rPr>
        <w:t xml:space="preserve">artikel 5, lid 3.1, van het Verdrag </w:t>
      </w:r>
      <w:r w:rsidR="009F65DB">
        <w:rPr>
          <w:color w:val="211D1F"/>
        </w:rPr>
        <w:t xml:space="preserve">wordt beoogd </w:t>
      </w:r>
      <w:r w:rsidR="00A1154A">
        <w:rPr>
          <w:color w:val="211D1F"/>
        </w:rPr>
        <w:t xml:space="preserve">te </w:t>
      </w:r>
      <w:r w:rsidR="00EB6151">
        <w:rPr>
          <w:color w:val="211D1F"/>
        </w:rPr>
        <w:t xml:space="preserve">voorkomen </w:t>
      </w:r>
      <w:r w:rsidR="009F65DB">
        <w:t>dat nauw verbonden ondernemingen hun werkzaamheden opsplitsen met de bedoeling om zo per werkzaamheid onder de drempelperiode te blijven</w:t>
      </w:r>
      <w:r w:rsidR="007B5B36">
        <w:rPr>
          <w:color w:val="211D1F"/>
        </w:rPr>
        <w:t xml:space="preserve">. </w:t>
      </w:r>
      <w:r w:rsidR="007950F2">
        <w:rPr>
          <w:color w:val="211D1F"/>
        </w:rPr>
        <w:t xml:space="preserve">De tekst van deze bepaling </w:t>
      </w:r>
      <w:r w:rsidR="007431E6">
        <w:rPr>
          <w:color w:val="211D1F"/>
        </w:rPr>
        <w:t>komt inhoudelijk overeen met een bepaling die wordt beschreven in paragraaf 52 van het OESO-commentaar op artikel 5 van het OESO-modelverdrag</w:t>
      </w:r>
      <w:r w:rsidR="007950F2">
        <w:rPr>
          <w:color w:val="211D1F"/>
        </w:rPr>
        <w:t xml:space="preserve">. </w:t>
      </w:r>
    </w:p>
    <w:p w:rsidR="007950F2" w:rsidP="0054426E" w:rsidRDefault="007950F2" w14:paraId="1E0DA138" w14:textId="298F0310">
      <w:pPr>
        <w:spacing w:line="360" w:lineRule="auto"/>
        <w:ind w:firstLine="709"/>
        <w:rPr>
          <w:i/>
        </w:rPr>
      </w:pPr>
    </w:p>
    <w:p w:rsidR="0011545C" w:rsidP="0054426E" w:rsidRDefault="007431E6" w14:paraId="14CBD761" w14:textId="2B892053">
      <w:pPr>
        <w:spacing w:line="360" w:lineRule="auto"/>
        <w:ind w:firstLine="709"/>
      </w:pPr>
      <w:r>
        <w:rPr>
          <w:i/>
        </w:rPr>
        <w:t xml:space="preserve">Alleen </w:t>
      </w:r>
      <w:r w:rsidR="008D79EA">
        <w:rPr>
          <w:i/>
        </w:rPr>
        <w:t>u</w:t>
      </w:r>
      <w:r w:rsidR="007950F2">
        <w:rPr>
          <w:i/>
        </w:rPr>
        <w:t xml:space="preserve">itzonderingen bij </w:t>
      </w:r>
      <w:r w:rsidR="00276CDF">
        <w:rPr>
          <w:i/>
        </w:rPr>
        <w:t xml:space="preserve">werkzaamheden van </w:t>
      </w:r>
      <w:r w:rsidR="007950F2">
        <w:rPr>
          <w:i/>
        </w:rPr>
        <w:t xml:space="preserve">voorbereidende </w:t>
      </w:r>
      <w:r w:rsidR="00276CDF">
        <w:rPr>
          <w:i/>
        </w:rPr>
        <w:t xml:space="preserve">aard </w:t>
      </w:r>
      <w:r w:rsidR="007950F2">
        <w:rPr>
          <w:i/>
        </w:rPr>
        <w:t xml:space="preserve">of </w:t>
      </w:r>
      <w:r w:rsidR="00276CDF">
        <w:rPr>
          <w:i/>
        </w:rPr>
        <w:t xml:space="preserve">werkzaamheden met het karakter van hulpwerkzaamheid </w:t>
      </w:r>
      <w:r w:rsidR="007950F2">
        <w:rPr>
          <w:i/>
        </w:rPr>
        <w:t>(</w:t>
      </w:r>
      <w:r w:rsidR="0072307A">
        <w:rPr>
          <w:i/>
          <w:iCs/>
          <w:color w:val="211D1F"/>
        </w:rPr>
        <w:t>Artikel 5, tweed</w:t>
      </w:r>
      <w:r w:rsidRPr="0006172F" w:rsidR="0072307A">
        <w:rPr>
          <w:i/>
          <w:iCs/>
          <w:color w:val="211D1F"/>
        </w:rPr>
        <w:t>e lid</w:t>
      </w:r>
      <w:r w:rsidR="0072307A">
        <w:rPr>
          <w:i/>
          <w:iCs/>
          <w:color w:val="211D1F"/>
        </w:rPr>
        <w:t>, van het</w:t>
      </w:r>
      <w:r w:rsidRPr="0006172F" w:rsidR="0072307A">
        <w:rPr>
          <w:i/>
          <w:iCs/>
          <w:color w:val="211D1F"/>
        </w:rPr>
        <w:t xml:space="preserve"> Wijzigingsprotocol</w:t>
      </w:r>
      <w:r w:rsidR="007950F2">
        <w:rPr>
          <w:i/>
        </w:rPr>
        <w:t xml:space="preserve">) </w:t>
      </w:r>
    </w:p>
    <w:p w:rsidRPr="008D79EA" w:rsidR="007950F2" w:rsidP="0054426E" w:rsidRDefault="00D050D9" w14:paraId="65F1D071" w14:textId="69F8D1E3">
      <w:pPr>
        <w:spacing w:line="360" w:lineRule="auto"/>
        <w:ind w:firstLine="709"/>
        <w:rPr>
          <w:color w:val="211D1F"/>
        </w:rPr>
      </w:pPr>
      <w:r>
        <w:rPr>
          <w:color w:val="211D1F"/>
        </w:rPr>
        <w:t>A</w:t>
      </w:r>
      <w:r w:rsidRPr="008D79EA" w:rsidR="002F4913">
        <w:rPr>
          <w:color w:val="211D1F"/>
        </w:rPr>
        <w:t>rtikel 5</w:t>
      </w:r>
      <w:r w:rsidRPr="008D79EA" w:rsidR="0072307A">
        <w:rPr>
          <w:color w:val="211D1F"/>
        </w:rPr>
        <w:t>, vierde lid,</w:t>
      </w:r>
      <w:r w:rsidRPr="008D79EA" w:rsidR="002F4913">
        <w:rPr>
          <w:color w:val="211D1F"/>
        </w:rPr>
        <w:t xml:space="preserve"> </w:t>
      </w:r>
      <w:r>
        <w:rPr>
          <w:color w:val="211D1F"/>
        </w:rPr>
        <w:t xml:space="preserve">van het Verdrag bevat </w:t>
      </w:r>
      <w:r w:rsidRPr="008D79EA" w:rsidR="007950F2">
        <w:rPr>
          <w:color w:val="211D1F"/>
        </w:rPr>
        <w:t>uitzonderingen op het vaste</w:t>
      </w:r>
      <w:r w:rsidR="007E0354">
        <w:rPr>
          <w:color w:val="211D1F"/>
        </w:rPr>
        <w:t>-</w:t>
      </w:r>
      <w:r w:rsidRPr="008D79EA" w:rsidR="007950F2">
        <w:rPr>
          <w:color w:val="211D1F"/>
        </w:rPr>
        <w:t>inrichtin</w:t>
      </w:r>
      <w:r w:rsidRPr="008D79EA" w:rsidR="0072307A">
        <w:rPr>
          <w:color w:val="211D1F"/>
        </w:rPr>
        <w:t>g</w:t>
      </w:r>
      <w:r w:rsidR="007E0354">
        <w:rPr>
          <w:color w:val="211D1F"/>
        </w:rPr>
        <w:t>s</w:t>
      </w:r>
      <w:r w:rsidRPr="008D79EA" w:rsidR="007E0354">
        <w:rPr>
          <w:color w:val="211D1F"/>
        </w:rPr>
        <w:t>begrip</w:t>
      </w:r>
      <w:r w:rsidRPr="008D79EA" w:rsidR="0072307A">
        <w:rPr>
          <w:color w:val="211D1F"/>
        </w:rPr>
        <w:t xml:space="preserve">. </w:t>
      </w:r>
      <w:r w:rsidR="00D90EA3">
        <w:rPr>
          <w:color w:val="211D1F"/>
        </w:rPr>
        <w:t>Met a</w:t>
      </w:r>
      <w:r w:rsidRPr="008D79EA" w:rsidR="002F4913">
        <w:rPr>
          <w:color w:val="211D1F"/>
        </w:rPr>
        <w:t xml:space="preserve">rtikel 5, tweede lid, van het Wijzigingsprotocol </w:t>
      </w:r>
      <w:r w:rsidR="00D90EA3">
        <w:rPr>
          <w:color w:val="211D1F"/>
        </w:rPr>
        <w:t xml:space="preserve">wordt </w:t>
      </w:r>
      <w:r w:rsidR="00143FEC">
        <w:rPr>
          <w:color w:val="211D1F"/>
        </w:rPr>
        <w:t xml:space="preserve">door wijziging van </w:t>
      </w:r>
      <w:r w:rsidRPr="008D79EA" w:rsidR="007950F2">
        <w:rPr>
          <w:color w:val="211D1F"/>
        </w:rPr>
        <w:t>artikel 5</w:t>
      </w:r>
      <w:r w:rsidRPr="008D79EA" w:rsidR="0072307A">
        <w:rPr>
          <w:color w:val="211D1F"/>
        </w:rPr>
        <w:t>, vierde lid,</w:t>
      </w:r>
      <w:r w:rsidRPr="008D79EA" w:rsidR="007950F2">
        <w:rPr>
          <w:color w:val="211D1F"/>
        </w:rPr>
        <w:t xml:space="preserve"> van het Verdrag </w:t>
      </w:r>
      <w:r w:rsidR="00143FEC">
        <w:rPr>
          <w:color w:val="211D1F"/>
        </w:rPr>
        <w:t>bewerkstelligd dat voor alle opgesomde uitzonderingen op het vaste-</w:t>
      </w:r>
      <w:r w:rsidR="00143FEC">
        <w:rPr>
          <w:color w:val="211D1F"/>
        </w:rPr>
        <w:lastRenderedPageBreak/>
        <w:t xml:space="preserve">inrichtingsbegrip </w:t>
      </w:r>
      <w:r w:rsidR="00A61ED3">
        <w:rPr>
          <w:color w:val="211D1F"/>
        </w:rPr>
        <w:t xml:space="preserve">wordt vereist </w:t>
      </w:r>
      <w:r w:rsidR="00F83BA7">
        <w:rPr>
          <w:color w:val="211D1F"/>
        </w:rPr>
        <w:t xml:space="preserve">(en niet impliciet aangenomen) </w:t>
      </w:r>
      <w:r w:rsidR="00A61ED3">
        <w:rPr>
          <w:color w:val="211D1F"/>
        </w:rPr>
        <w:t xml:space="preserve">dat deze van </w:t>
      </w:r>
      <w:r w:rsidRPr="008D79EA" w:rsidR="007950F2">
        <w:rPr>
          <w:color w:val="211D1F"/>
        </w:rPr>
        <w:t xml:space="preserve">voorbereidende </w:t>
      </w:r>
      <w:r w:rsidR="00A61ED3">
        <w:rPr>
          <w:color w:val="211D1F"/>
        </w:rPr>
        <w:t xml:space="preserve">aard zijn </w:t>
      </w:r>
      <w:r w:rsidR="00143FEC">
        <w:rPr>
          <w:color w:val="211D1F"/>
        </w:rPr>
        <w:t xml:space="preserve">of </w:t>
      </w:r>
      <w:r w:rsidR="00A61ED3">
        <w:rPr>
          <w:color w:val="211D1F"/>
        </w:rPr>
        <w:t xml:space="preserve">het karakter van hulpwerkzaamheid hebben. </w:t>
      </w:r>
    </w:p>
    <w:p w:rsidR="007950F2" w:rsidP="0054426E" w:rsidRDefault="007950F2" w14:paraId="156B1882" w14:textId="77777777">
      <w:pPr>
        <w:spacing w:line="360" w:lineRule="auto"/>
        <w:ind w:firstLine="709"/>
        <w:rPr>
          <w:i/>
        </w:rPr>
      </w:pPr>
    </w:p>
    <w:p w:rsidR="0011545C" w:rsidP="0054426E" w:rsidRDefault="0072307A" w14:paraId="65794FCF" w14:textId="2F9CE1CC">
      <w:pPr>
        <w:spacing w:line="360" w:lineRule="auto"/>
        <w:ind w:firstLine="709"/>
      </w:pPr>
      <w:proofErr w:type="spellStart"/>
      <w:r w:rsidRPr="0006172F">
        <w:rPr>
          <w:i/>
          <w:iCs/>
          <w:color w:val="211D1F"/>
        </w:rPr>
        <w:t>Antifragmentatie</w:t>
      </w:r>
      <w:r w:rsidR="008D79EA">
        <w:rPr>
          <w:i/>
          <w:iCs/>
          <w:color w:val="211D1F"/>
        </w:rPr>
        <w:t>bepaling</w:t>
      </w:r>
      <w:proofErr w:type="spellEnd"/>
      <w:r w:rsidRPr="00AC3EF7">
        <w:rPr>
          <w:i/>
        </w:rPr>
        <w:t xml:space="preserve"> </w:t>
      </w:r>
      <w:r w:rsidR="0006172F">
        <w:rPr>
          <w:i/>
        </w:rPr>
        <w:t>(</w:t>
      </w:r>
      <w:r w:rsidR="00313415">
        <w:rPr>
          <w:i/>
          <w:iCs/>
          <w:color w:val="211D1F"/>
        </w:rPr>
        <w:t>Artikel 5, derd</w:t>
      </w:r>
      <w:r w:rsidRPr="0006172F" w:rsidR="00313415">
        <w:rPr>
          <w:i/>
          <w:iCs/>
          <w:color w:val="211D1F"/>
        </w:rPr>
        <w:t>e lid</w:t>
      </w:r>
      <w:r w:rsidR="00313415">
        <w:rPr>
          <w:i/>
          <w:iCs/>
          <w:color w:val="211D1F"/>
        </w:rPr>
        <w:t>, van het</w:t>
      </w:r>
      <w:r w:rsidRPr="0006172F" w:rsidR="00313415">
        <w:rPr>
          <w:i/>
          <w:iCs/>
          <w:color w:val="211D1F"/>
        </w:rPr>
        <w:t xml:space="preserve"> Wijzigingsprotocol</w:t>
      </w:r>
      <w:r w:rsidR="0006172F">
        <w:rPr>
          <w:i/>
        </w:rPr>
        <w:t xml:space="preserve">) </w:t>
      </w:r>
    </w:p>
    <w:p w:rsidRPr="00CC4F56" w:rsidR="007950F2" w:rsidP="0054426E" w:rsidRDefault="0011545C" w14:paraId="6F46D08E" w14:textId="159A939C">
      <w:pPr>
        <w:spacing w:line="360" w:lineRule="auto"/>
        <w:ind w:firstLine="709"/>
        <w:rPr>
          <w:color w:val="211D1F"/>
        </w:rPr>
      </w:pPr>
      <w:r w:rsidRPr="0011545C">
        <w:t>Met artikel 5, derde lid</w:t>
      </w:r>
      <w:r w:rsidR="002E1D86">
        <w:t>,</w:t>
      </w:r>
      <w:r w:rsidRPr="0011545C">
        <w:t xml:space="preserve"> van het Wijzigingsprotocol wordt een nieuw lid 4.1 </w:t>
      </w:r>
      <w:r w:rsidR="00A1154A">
        <w:t>in</w:t>
      </w:r>
      <w:r w:rsidRPr="0011545C" w:rsidR="00A1154A">
        <w:t xml:space="preserve"> </w:t>
      </w:r>
      <w:r w:rsidRPr="0011545C">
        <w:t xml:space="preserve">artikel 5 van het </w:t>
      </w:r>
      <w:r w:rsidR="00984379">
        <w:t>V</w:t>
      </w:r>
      <w:r w:rsidRPr="0011545C">
        <w:t xml:space="preserve">erdrag </w:t>
      </w:r>
      <w:r w:rsidR="00A1154A">
        <w:t>in</w:t>
      </w:r>
      <w:r w:rsidRPr="0011545C">
        <w:t>gevoegd. D</w:t>
      </w:r>
      <w:r w:rsidR="00F83BA7">
        <w:t xml:space="preserve">eze </w:t>
      </w:r>
      <w:r w:rsidRPr="0011545C">
        <w:rPr>
          <w:color w:val="211D1F"/>
        </w:rPr>
        <w:t>zogen</w:t>
      </w:r>
      <w:r w:rsidR="00A1154A">
        <w:rPr>
          <w:color w:val="211D1F"/>
        </w:rPr>
        <w:t>oe</w:t>
      </w:r>
      <w:r w:rsidRPr="0011545C">
        <w:rPr>
          <w:color w:val="211D1F"/>
        </w:rPr>
        <w:t xml:space="preserve">mde </w:t>
      </w:r>
      <w:proofErr w:type="spellStart"/>
      <w:r w:rsidRPr="0011545C">
        <w:rPr>
          <w:color w:val="211D1F"/>
        </w:rPr>
        <w:t>antifragmentatiebepaling</w:t>
      </w:r>
      <w:proofErr w:type="spellEnd"/>
      <w:r w:rsidR="00F83BA7">
        <w:rPr>
          <w:color w:val="211D1F"/>
        </w:rPr>
        <w:t xml:space="preserve"> komt overeen met artikel 5, lid 4.1, van het OESO-modelverdrag</w:t>
      </w:r>
      <w:r w:rsidR="002E1D86">
        <w:rPr>
          <w:color w:val="211D1F"/>
        </w:rPr>
        <w:t xml:space="preserve">. Deze bepaling </w:t>
      </w:r>
      <w:r w:rsidR="00655D69">
        <w:rPr>
          <w:color w:val="211D1F"/>
        </w:rPr>
        <w:t>hangt samen met</w:t>
      </w:r>
      <w:r w:rsidR="002E1D86">
        <w:rPr>
          <w:color w:val="211D1F"/>
        </w:rPr>
        <w:t xml:space="preserve"> de uitzonderingen die zijn opgenomen in </w:t>
      </w:r>
      <w:r w:rsidRPr="007C43B6" w:rsidR="002E1D86">
        <w:rPr>
          <w:color w:val="211D1F"/>
        </w:rPr>
        <w:t xml:space="preserve">artikel 5, vierde lid, van het Verdrag. </w:t>
      </w:r>
      <w:r w:rsidRPr="007C43B6" w:rsidR="00655D69">
        <w:rPr>
          <w:color w:val="211D1F"/>
        </w:rPr>
        <w:t xml:space="preserve">De bepaling </w:t>
      </w:r>
      <w:r w:rsidRPr="007C43B6">
        <w:rPr>
          <w:color w:val="211D1F"/>
        </w:rPr>
        <w:t xml:space="preserve">beoogt te voorkomen dat activiteiten </w:t>
      </w:r>
      <w:r w:rsidR="007C43B6">
        <w:t>door dezelfde onderneming of nauw met d</w:t>
      </w:r>
      <w:r w:rsidR="005C50F5">
        <w:t>i</w:t>
      </w:r>
      <w:r w:rsidR="007C43B6">
        <w:t xml:space="preserve">e onderneming verbonden </w:t>
      </w:r>
      <w:r w:rsidR="005C50F5">
        <w:t>ondernemingen</w:t>
      </w:r>
      <w:r w:rsidR="007C43B6">
        <w:t xml:space="preserve"> zodanig worden gefragmenteerd dat deze onder de uitzonderingen</w:t>
      </w:r>
      <w:r w:rsidR="005C50F5">
        <w:t xml:space="preserve"> van het vaste-</w:t>
      </w:r>
      <w:proofErr w:type="spellStart"/>
      <w:r w:rsidR="005C50F5">
        <w:t>inrichtingbegrip</w:t>
      </w:r>
      <w:proofErr w:type="spellEnd"/>
      <w:r w:rsidR="007C43B6">
        <w:t xml:space="preserve"> </w:t>
      </w:r>
      <w:r w:rsidR="005C50F5">
        <w:t xml:space="preserve">zouden komen te </w:t>
      </w:r>
      <w:r w:rsidR="007C43B6">
        <w:t>vallen</w:t>
      </w:r>
      <w:r w:rsidRPr="0011545C">
        <w:t xml:space="preserve">. </w:t>
      </w:r>
    </w:p>
    <w:p w:rsidRPr="0011545C" w:rsidR="0011545C" w:rsidP="0054426E" w:rsidRDefault="0011545C" w14:paraId="0D3CF973" w14:textId="77777777">
      <w:pPr>
        <w:spacing w:line="360" w:lineRule="auto"/>
        <w:ind w:firstLine="709"/>
        <w:rPr>
          <w:i/>
        </w:rPr>
      </w:pPr>
    </w:p>
    <w:p w:rsidR="000303AA" w:rsidP="0054426E" w:rsidRDefault="00655D69" w14:paraId="1CC403DD" w14:textId="6E5D9E02">
      <w:pPr>
        <w:spacing w:line="360" w:lineRule="auto"/>
        <w:ind w:firstLine="709"/>
        <w:rPr>
          <w:i/>
        </w:rPr>
      </w:pPr>
      <w:r>
        <w:rPr>
          <w:i/>
        </w:rPr>
        <w:t xml:space="preserve">Afhankelijke vertegenwoordiger </w:t>
      </w:r>
      <w:r w:rsidR="006347D2">
        <w:rPr>
          <w:i/>
        </w:rPr>
        <w:t>(</w:t>
      </w:r>
      <w:r w:rsidR="00313415">
        <w:rPr>
          <w:i/>
          <w:iCs/>
          <w:color w:val="211D1F"/>
        </w:rPr>
        <w:t>Artikel 5, vierde</w:t>
      </w:r>
      <w:r w:rsidRPr="0006172F" w:rsidR="00313415">
        <w:rPr>
          <w:i/>
          <w:iCs/>
          <w:color w:val="211D1F"/>
        </w:rPr>
        <w:t xml:space="preserve"> lid</w:t>
      </w:r>
      <w:r w:rsidR="00313415">
        <w:rPr>
          <w:i/>
          <w:iCs/>
          <w:color w:val="211D1F"/>
        </w:rPr>
        <w:t>, van het</w:t>
      </w:r>
      <w:r w:rsidRPr="0006172F" w:rsidR="00313415">
        <w:rPr>
          <w:i/>
          <w:iCs/>
          <w:color w:val="211D1F"/>
        </w:rPr>
        <w:t xml:space="preserve"> Wijzigingsprotocol</w:t>
      </w:r>
      <w:r w:rsidR="006347D2">
        <w:rPr>
          <w:i/>
        </w:rPr>
        <w:t xml:space="preserve">) </w:t>
      </w:r>
    </w:p>
    <w:p w:rsidR="000303AA" w:rsidP="0054426E" w:rsidRDefault="00313415" w14:paraId="119ED405" w14:textId="07E25928">
      <w:pPr>
        <w:spacing w:line="360" w:lineRule="auto"/>
        <w:ind w:firstLine="709"/>
        <w:rPr>
          <w:color w:val="211D1F"/>
        </w:rPr>
      </w:pPr>
      <w:r>
        <w:rPr>
          <w:color w:val="211D1F"/>
        </w:rPr>
        <w:t>A</w:t>
      </w:r>
      <w:r w:rsidR="00984379">
        <w:rPr>
          <w:color w:val="211D1F"/>
        </w:rPr>
        <w:t>rtikel 5</w:t>
      </w:r>
      <w:r>
        <w:rPr>
          <w:color w:val="211D1F"/>
        </w:rPr>
        <w:t xml:space="preserve">, vierde lid, van het </w:t>
      </w:r>
      <w:r w:rsidR="00984379">
        <w:rPr>
          <w:color w:val="211D1F"/>
        </w:rPr>
        <w:t>Wijzigingsprotocol vervangt artikel 5</w:t>
      </w:r>
      <w:r w:rsidR="00B7206C">
        <w:rPr>
          <w:color w:val="211D1F"/>
        </w:rPr>
        <w:t>, vijfde en zesde lid,</w:t>
      </w:r>
      <w:r w:rsidR="00984379">
        <w:rPr>
          <w:color w:val="211D1F"/>
        </w:rPr>
        <w:t xml:space="preserve"> van het Verdrag. </w:t>
      </w:r>
      <w:r w:rsidR="00FA3007">
        <w:rPr>
          <w:color w:val="211D1F"/>
        </w:rPr>
        <w:t xml:space="preserve">De aanpassing </w:t>
      </w:r>
      <w:r w:rsidR="00E16243">
        <w:rPr>
          <w:color w:val="211D1F"/>
        </w:rPr>
        <w:t xml:space="preserve">komt overeen met artikel 5, vijfde en zesde lid, van het OESO-modelverdrag. Hiermee is </w:t>
      </w:r>
      <w:r w:rsidR="00FA3007">
        <w:rPr>
          <w:color w:val="211D1F"/>
        </w:rPr>
        <w:t xml:space="preserve">beoogd te voorkomen dat </w:t>
      </w:r>
      <w:r w:rsidR="00E16243">
        <w:rPr>
          <w:color w:val="211D1F"/>
        </w:rPr>
        <w:t xml:space="preserve">wordt geprobeerd </w:t>
      </w:r>
      <w:r w:rsidR="00FA3007">
        <w:rPr>
          <w:color w:val="211D1F"/>
        </w:rPr>
        <w:t xml:space="preserve">het vaststellen van een vaste inrichting </w:t>
      </w:r>
      <w:r w:rsidR="0007760E">
        <w:rPr>
          <w:color w:val="211D1F"/>
        </w:rPr>
        <w:t xml:space="preserve">bij situaties van (afhankelijke) vertegenwoordiging </w:t>
      </w:r>
      <w:r w:rsidR="00E16243">
        <w:rPr>
          <w:color w:val="211D1F"/>
        </w:rPr>
        <w:t xml:space="preserve">te </w:t>
      </w:r>
      <w:r w:rsidR="0007760E">
        <w:rPr>
          <w:color w:val="211D1F"/>
        </w:rPr>
        <w:t xml:space="preserve">ontgaan </w:t>
      </w:r>
      <w:r w:rsidR="00FA3007">
        <w:rPr>
          <w:color w:val="211D1F"/>
        </w:rPr>
        <w:t xml:space="preserve">door gebruik te maken van </w:t>
      </w:r>
      <w:r w:rsidR="007C5734">
        <w:rPr>
          <w:color w:val="211D1F"/>
        </w:rPr>
        <w:t>eerder</w:t>
      </w:r>
      <w:r w:rsidR="000303AA">
        <w:rPr>
          <w:color w:val="211D1F"/>
        </w:rPr>
        <w:t xml:space="preserve">genoemde commissionairsstructuren </w:t>
      </w:r>
      <w:r w:rsidR="00FA3007">
        <w:rPr>
          <w:color w:val="211D1F"/>
        </w:rPr>
        <w:t>of daarmee ver</w:t>
      </w:r>
      <w:r w:rsidR="000303AA">
        <w:rPr>
          <w:color w:val="211D1F"/>
        </w:rPr>
        <w:t>gelijkbare structuren</w:t>
      </w:r>
      <w:r w:rsidR="00FA3007">
        <w:rPr>
          <w:color w:val="211D1F"/>
        </w:rPr>
        <w:t xml:space="preserve">. </w:t>
      </w:r>
      <w:r w:rsidR="000303AA">
        <w:rPr>
          <w:color w:val="211D1F"/>
        </w:rPr>
        <w:t xml:space="preserve">Het gaat hierbij om situaties waarin een persoon – die geen onafhankelijke vertegenwoordiger is als bedoeld in het </w:t>
      </w:r>
      <w:r w:rsidR="00FA3007">
        <w:rPr>
          <w:color w:val="211D1F"/>
        </w:rPr>
        <w:t>zesde</w:t>
      </w:r>
      <w:r w:rsidR="000303AA">
        <w:rPr>
          <w:color w:val="211D1F"/>
        </w:rPr>
        <w:t xml:space="preserve"> lid – uit de aard van zijn werkzaamheden de onderneming (principaal) in een bepaalde mate betrekt bij economische activiteiten in </w:t>
      </w:r>
      <w:r w:rsidR="00E16243">
        <w:rPr>
          <w:color w:val="211D1F"/>
        </w:rPr>
        <w:t xml:space="preserve">de </w:t>
      </w:r>
      <w:r w:rsidR="000303AA">
        <w:rPr>
          <w:color w:val="211D1F"/>
        </w:rPr>
        <w:t xml:space="preserve">betreffende </w:t>
      </w:r>
      <w:r w:rsidR="00BE1E83">
        <w:rPr>
          <w:color w:val="211D1F"/>
        </w:rPr>
        <w:t>v</w:t>
      </w:r>
      <w:r w:rsidR="00E16243">
        <w:rPr>
          <w:color w:val="211D1F"/>
        </w:rPr>
        <w:t xml:space="preserve">erdragsluitende </w:t>
      </w:r>
      <w:r w:rsidR="00BE1E83">
        <w:rPr>
          <w:color w:val="211D1F"/>
        </w:rPr>
        <w:t>s</w:t>
      </w:r>
      <w:r w:rsidR="00E16243">
        <w:rPr>
          <w:color w:val="211D1F"/>
        </w:rPr>
        <w:t>taat</w:t>
      </w:r>
      <w:r w:rsidR="000303AA">
        <w:rPr>
          <w:color w:val="211D1F"/>
        </w:rPr>
        <w:t xml:space="preserve">. </w:t>
      </w:r>
      <w:r w:rsidR="00546F9A">
        <w:rPr>
          <w:color w:val="211D1F"/>
        </w:rPr>
        <w:t xml:space="preserve">Meer concreet volgt uit </w:t>
      </w:r>
      <w:r w:rsidR="00C308C1">
        <w:rPr>
          <w:color w:val="211D1F"/>
        </w:rPr>
        <w:t>in genoemd vierde lid opgenomen</w:t>
      </w:r>
      <w:r w:rsidR="00546F9A">
        <w:rPr>
          <w:color w:val="211D1F"/>
        </w:rPr>
        <w:t xml:space="preserve"> artikel 5, vijfde lid, van het Verdrag dat a</w:t>
      </w:r>
      <w:r w:rsidR="000303AA">
        <w:rPr>
          <w:color w:val="211D1F"/>
        </w:rPr>
        <w:t xml:space="preserve">ls een persoon </w:t>
      </w:r>
      <w:r w:rsidR="00546F9A">
        <w:rPr>
          <w:color w:val="211D1F"/>
        </w:rPr>
        <w:t xml:space="preserve">namens zijn principaal </w:t>
      </w:r>
      <w:r w:rsidR="00984B0A">
        <w:rPr>
          <w:color w:val="211D1F"/>
        </w:rPr>
        <w:t xml:space="preserve">optreedt </w:t>
      </w:r>
      <w:r w:rsidR="00546F9A">
        <w:rPr>
          <w:color w:val="211D1F"/>
        </w:rPr>
        <w:t xml:space="preserve">in een </w:t>
      </w:r>
      <w:r w:rsidR="00BE1E83">
        <w:rPr>
          <w:color w:val="211D1F"/>
        </w:rPr>
        <w:t>v</w:t>
      </w:r>
      <w:r w:rsidR="00546F9A">
        <w:rPr>
          <w:color w:val="211D1F"/>
        </w:rPr>
        <w:t xml:space="preserve">erdragsluitende </w:t>
      </w:r>
      <w:r w:rsidR="00BE1E83">
        <w:rPr>
          <w:color w:val="211D1F"/>
        </w:rPr>
        <w:t>s</w:t>
      </w:r>
      <w:r w:rsidR="00546F9A">
        <w:rPr>
          <w:color w:val="211D1F"/>
        </w:rPr>
        <w:t xml:space="preserve">taat </w:t>
      </w:r>
      <w:r w:rsidR="00984B0A">
        <w:rPr>
          <w:color w:val="211D1F"/>
        </w:rPr>
        <w:t xml:space="preserve">en daarbij </w:t>
      </w:r>
      <w:r w:rsidR="000303AA">
        <w:rPr>
          <w:color w:val="211D1F"/>
        </w:rPr>
        <w:t xml:space="preserve">gewoonlijk </w:t>
      </w:r>
      <w:r w:rsidR="00546F9A">
        <w:rPr>
          <w:color w:val="211D1F"/>
        </w:rPr>
        <w:t xml:space="preserve">overeenkomsten </w:t>
      </w:r>
      <w:r w:rsidR="000303AA">
        <w:rPr>
          <w:color w:val="211D1F"/>
        </w:rPr>
        <w:t xml:space="preserve">afsluit of gewoonlijk de </w:t>
      </w:r>
      <w:r w:rsidR="00546F9A">
        <w:rPr>
          <w:color w:val="211D1F"/>
        </w:rPr>
        <w:t xml:space="preserve">voornaamste </w:t>
      </w:r>
      <w:r w:rsidR="000303AA">
        <w:rPr>
          <w:color w:val="211D1F"/>
        </w:rPr>
        <w:t xml:space="preserve">rol vervult bij het afsluiten van </w:t>
      </w:r>
      <w:r w:rsidR="00546F9A">
        <w:rPr>
          <w:color w:val="211D1F"/>
        </w:rPr>
        <w:t xml:space="preserve">overeenkomsten </w:t>
      </w:r>
      <w:r w:rsidR="000303AA">
        <w:rPr>
          <w:color w:val="211D1F"/>
        </w:rPr>
        <w:t xml:space="preserve">die stelselmatig worden afgesloten zonder materiële aanpassing door de principaal, niet alleen een vaste inrichting aanwezig </w:t>
      </w:r>
      <w:r w:rsidR="00546F9A">
        <w:rPr>
          <w:color w:val="211D1F"/>
        </w:rPr>
        <w:t xml:space="preserve">wordt </w:t>
      </w:r>
      <w:r w:rsidR="000303AA">
        <w:rPr>
          <w:color w:val="211D1F"/>
        </w:rPr>
        <w:t xml:space="preserve">geacht als de </w:t>
      </w:r>
      <w:r w:rsidR="00546F9A">
        <w:rPr>
          <w:color w:val="211D1F"/>
        </w:rPr>
        <w:t xml:space="preserve">overeenkomsten </w:t>
      </w:r>
      <w:r w:rsidR="000303AA">
        <w:rPr>
          <w:color w:val="211D1F"/>
        </w:rPr>
        <w:t xml:space="preserve">op naam van de principaal worden afgesloten (onderdeel a), maar ook als deze </w:t>
      </w:r>
      <w:r w:rsidR="00546F9A">
        <w:rPr>
          <w:color w:val="211D1F"/>
        </w:rPr>
        <w:t xml:space="preserve">overeenkomsten </w:t>
      </w:r>
      <w:r w:rsidR="000303AA">
        <w:rPr>
          <w:color w:val="211D1F"/>
        </w:rPr>
        <w:t xml:space="preserve">betrekking hebben op eigendomsoverdracht of het verlenen van een gebruiksrecht aan een klant van goederen die aan de principaal toebehoren of waarvan de onderneming het gebruiksrecht heeft (onderdeel b) of op het verstrekken van diensten aan een klant door de principaal (onderdeel c). Een vaste inrichting wordt echter niet aanwezig geacht als de activiteiten niet zouden leiden tot een vaste inrichting onder het </w:t>
      </w:r>
      <w:r w:rsidR="00984B0A">
        <w:rPr>
          <w:color w:val="211D1F"/>
        </w:rPr>
        <w:t>Verdrag</w:t>
      </w:r>
      <w:r w:rsidR="000303AA">
        <w:rPr>
          <w:color w:val="211D1F"/>
        </w:rPr>
        <w:t xml:space="preserve"> als deze activiteiten door de onderneming (principaal) zelf zouden worden uitgeoefend vanuit een vaste </w:t>
      </w:r>
      <w:r w:rsidRPr="00810966" w:rsidR="000303AA">
        <w:rPr>
          <w:color w:val="211D1F"/>
        </w:rPr>
        <w:t xml:space="preserve">bedrijfsinrichting in </w:t>
      </w:r>
      <w:r w:rsidRPr="00304EC4" w:rsidR="00810966">
        <w:rPr>
          <w:color w:val="211D1F"/>
        </w:rPr>
        <w:t>de</w:t>
      </w:r>
      <w:r w:rsidRPr="00810966" w:rsidR="00810966">
        <w:rPr>
          <w:color w:val="211D1F"/>
        </w:rPr>
        <w:t xml:space="preserve"> </w:t>
      </w:r>
      <w:r w:rsidRPr="00810966" w:rsidR="000303AA">
        <w:rPr>
          <w:color w:val="211D1F"/>
        </w:rPr>
        <w:t xml:space="preserve">betreffende </w:t>
      </w:r>
      <w:r w:rsidRPr="00810966" w:rsidR="00810966">
        <w:rPr>
          <w:color w:val="211D1F"/>
        </w:rPr>
        <w:t>staat</w:t>
      </w:r>
      <w:r w:rsidRPr="00810966" w:rsidR="00984B0A">
        <w:rPr>
          <w:color w:val="211D1F"/>
        </w:rPr>
        <w:t>, omdat</w:t>
      </w:r>
      <w:r w:rsidR="00984B0A">
        <w:rPr>
          <w:color w:val="211D1F"/>
        </w:rPr>
        <w:t xml:space="preserve"> deze onder een van de uitzonderingen op het vaste-inrichtingsbegrip ingevolge artikel 5, vierde lid, van het Verdrag zouden vallen (rekening houdend met het hiervoor toegelichte artikel 5, lid 4.1, van het Verdrag</w:t>
      </w:r>
      <w:r w:rsidR="00C308C1">
        <w:rPr>
          <w:color w:val="211D1F"/>
        </w:rPr>
        <w:t>, zoals opgenomen in dit Wijzigingsprotocol</w:t>
      </w:r>
      <w:r w:rsidR="00984B0A">
        <w:rPr>
          <w:color w:val="211D1F"/>
        </w:rPr>
        <w:t>)</w:t>
      </w:r>
      <w:r w:rsidR="000303AA">
        <w:rPr>
          <w:color w:val="211D1F"/>
        </w:rPr>
        <w:t xml:space="preserve">. Het </w:t>
      </w:r>
      <w:r w:rsidR="00C87D3A">
        <w:rPr>
          <w:color w:val="211D1F"/>
        </w:rPr>
        <w:t>zesde</w:t>
      </w:r>
      <w:r w:rsidR="000303AA">
        <w:rPr>
          <w:color w:val="211D1F"/>
        </w:rPr>
        <w:t xml:space="preserve"> lid geeft aan wanneer een persoon die handelt voor een onderneming niet als vaste inrichting moet worden aangemerkt</w:t>
      </w:r>
      <w:r w:rsidR="00984B0A">
        <w:rPr>
          <w:color w:val="211D1F"/>
        </w:rPr>
        <w:t>.</w:t>
      </w:r>
    </w:p>
    <w:p w:rsidR="000303AA" w:rsidP="0054426E" w:rsidRDefault="000303AA" w14:paraId="25C24BA3" w14:textId="0E3A06A7">
      <w:pPr>
        <w:spacing w:line="360" w:lineRule="auto"/>
        <w:ind w:firstLine="709"/>
        <w:rPr>
          <w:color w:val="211D1F"/>
        </w:rPr>
      </w:pPr>
    </w:p>
    <w:p w:rsidRPr="00CC4F56" w:rsidR="00DC255A" w:rsidP="0054426E" w:rsidRDefault="00AC3EF7" w14:paraId="09ACA23F" w14:textId="1D729A57">
      <w:pPr>
        <w:spacing w:line="360" w:lineRule="auto"/>
        <w:ind w:firstLine="709"/>
        <w:rPr>
          <w:color w:val="211D1F"/>
        </w:rPr>
      </w:pPr>
      <w:r w:rsidRPr="00C87D3A">
        <w:rPr>
          <w:i/>
          <w:iCs/>
          <w:color w:val="211D1F"/>
        </w:rPr>
        <w:t xml:space="preserve">Nauw </w:t>
      </w:r>
      <w:r w:rsidRPr="00C87D3A" w:rsidR="00C87D3A">
        <w:rPr>
          <w:i/>
          <w:iCs/>
          <w:color w:val="211D1F"/>
        </w:rPr>
        <w:t xml:space="preserve">met </w:t>
      </w:r>
      <w:r w:rsidR="00035D11">
        <w:rPr>
          <w:i/>
          <w:iCs/>
          <w:color w:val="211D1F"/>
        </w:rPr>
        <w:t>een</w:t>
      </w:r>
      <w:r w:rsidRPr="00C87D3A" w:rsidR="00035D11">
        <w:rPr>
          <w:i/>
          <w:iCs/>
          <w:color w:val="211D1F"/>
        </w:rPr>
        <w:t xml:space="preserve"> </w:t>
      </w:r>
      <w:r w:rsidRPr="00C87D3A" w:rsidR="00C87D3A">
        <w:rPr>
          <w:i/>
          <w:iCs/>
          <w:color w:val="211D1F"/>
        </w:rPr>
        <w:t xml:space="preserve">onderneming verbonden </w:t>
      </w:r>
      <w:r w:rsidRPr="00C87D3A">
        <w:rPr>
          <w:i/>
          <w:iCs/>
          <w:color w:val="211D1F"/>
        </w:rPr>
        <w:t xml:space="preserve">persoon </w:t>
      </w:r>
      <w:r w:rsidRPr="00C87D3A" w:rsidR="00C87D3A">
        <w:rPr>
          <w:i/>
          <w:iCs/>
          <w:color w:val="211D1F"/>
        </w:rPr>
        <w:t xml:space="preserve">of onderneming </w:t>
      </w:r>
      <w:r w:rsidRPr="00C87D3A" w:rsidR="00DC255A">
        <w:rPr>
          <w:i/>
          <w:iCs/>
          <w:color w:val="211D1F"/>
        </w:rPr>
        <w:t>(</w:t>
      </w:r>
      <w:r w:rsidR="00C87D3A">
        <w:rPr>
          <w:i/>
          <w:iCs/>
          <w:color w:val="211D1F"/>
        </w:rPr>
        <w:t>Artikel 5, vijfde</w:t>
      </w:r>
      <w:r w:rsidRPr="0006172F" w:rsidR="00C87D3A">
        <w:rPr>
          <w:i/>
          <w:iCs/>
          <w:color w:val="211D1F"/>
        </w:rPr>
        <w:t xml:space="preserve"> lid</w:t>
      </w:r>
      <w:r w:rsidR="00C87D3A">
        <w:rPr>
          <w:i/>
          <w:iCs/>
          <w:color w:val="211D1F"/>
        </w:rPr>
        <w:t>, van het</w:t>
      </w:r>
      <w:r w:rsidRPr="0006172F" w:rsidR="00C87D3A">
        <w:rPr>
          <w:i/>
          <w:iCs/>
          <w:color w:val="211D1F"/>
        </w:rPr>
        <w:t xml:space="preserve"> Wijzigingsprotocol</w:t>
      </w:r>
      <w:r w:rsidRPr="00C87D3A" w:rsidR="00FA3007">
        <w:rPr>
          <w:i/>
          <w:iCs/>
          <w:color w:val="211D1F"/>
        </w:rPr>
        <w:t>)</w:t>
      </w:r>
    </w:p>
    <w:p w:rsidRPr="00CC4F56" w:rsidR="00DC255A" w:rsidP="0054426E" w:rsidRDefault="00AC3EF7" w14:paraId="2888A618" w14:textId="15B0B3CC">
      <w:pPr>
        <w:spacing w:line="360" w:lineRule="auto"/>
        <w:ind w:firstLine="709"/>
        <w:rPr>
          <w:color w:val="211D1F"/>
        </w:rPr>
      </w:pPr>
      <w:r w:rsidRPr="00496D3D">
        <w:rPr>
          <w:color w:val="211D1F"/>
        </w:rPr>
        <w:t xml:space="preserve">Met artikel 5, vijfde lid, van het Wijzigingsprotocol wordt een achtste lid </w:t>
      </w:r>
      <w:r w:rsidRPr="00496D3D" w:rsidR="00C87D3A">
        <w:rPr>
          <w:color w:val="211D1F"/>
        </w:rPr>
        <w:t xml:space="preserve">toegevoegd </w:t>
      </w:r>
      <w:r w:rsidRPr="00496D3D">
        <w:rPr>
          <w:color w:val="211D1F"/>
        </w:rPr>
        <w:t>aan a</w:t>
      </w:r>
      <w:r w:rsidRPr="00496D3D" w:rsidR="00F71623">
        <w:rPr>
          <w:color w:val="211D1F"/>
        </w:rPr>
        <w:t xml:space="preserve">rtikel 5 </w:t>
      </w:r>
      <w:r w:rsidRPr="00496D3D">
        <w:rPr>
          <w:color w:val="211D1F"/>
        </w:rPr>
        <w:t xml:space="preserve">van het Verdrag. </w:t>
      </w:r>
      <w:r w:rsidRPr="00496D3D" w:rsidR="00C03F14">
        <w:rPr>
          <w:color w:val="211D1F"/>
        </w:rPr>
        <w:t xml:space="preserve">Deze bepaling </w:t>
      </w:r>
      <w:r w:rsidR="00C03F14">
        <w:rPr>
          <w:color w:val="211D1F"/>
        </w:rPr>
        <w:t>komt inhoudelijk overeen met artikel 5,</w:t>
      </w:r>
      <w:r w:rsidRPr="00496D3D" w:rsidR="00C03F14">
        <w:rPr>
          <w:color w:val="211D1F"/>
        </w:rPr>
        <w:t xml:space="preserve"> achtste lid</w:t>
      </w:r>
      <w:r w:rsidR="00C03F14">
        <w:rPr>
          <w:color w:val="211D1F"/>
        </w:rPr>
        <w:t xml:space="preserve">, </w:t>
      </w:r>
      <w:r w:rsidRPr="00496D3D" w:rsidR="00C03F14">
        <w:rPr>
          <w:color w:val="211D1F"/>
        </w:rPr>
        <w:t xml:space="preserve">van het OESO-modelverdrag. </w:t>
      </w:r>
      <w:r w:rsidR="00EA3A38">
        <w:rPr>
          <w:color w:val="211D1F"/>
        </w:rPr>
        <w:t>Genoemd</w:t>
      </w:r>
      <w:r w:rsidR="00035D11">
        <w:rPr>
          <w:color w:val="211D1F"/>
        </w:rPr>
        <w:t xml:space="preserve"> achtste </w:t>
      </w:r>
      <w:r w:rsidRPr="00496D3D">
        <w:rPr>
          <w:color w:val="211D1F"/>
        </w:rPr>
        <w:t>lid</w:t>
      </w:r>
      <w:r w:rsidR="00035D11">
        <w:rPr>
          <w:color w:val="211D1F"/>
        </w:rPr>
        <w:t xml:space="preserve"> </w:t>
      </w:r>
      <w:r w:rsidRPr="00496D3D" w:rsidR="00C87D3A">
        <w:rPr>
          <w:color w:val="211D1F"/>
        </w:rPr>
        <w:t>bepaal</w:t>
      </w:r>
      <w:r w:rsidR="00EA3A38">
        <w:rPr>
          <w:color w:val="211D1F"/>
        </w:rPr>
        <w:t>t</w:t>
      </w:r>
      <w:r w:rsidRPr="00496D3D" w:rsidR="00C87D3A">
        <w:rPr>
          <w:color w:val="211D1F"/>
        </w:rPr>
        <w:t xml:space="preserve"> </w:t>
      </w:r>
      <w:r w:rsidRPr="00496D3D">
        <w:rPr>
          <w:color w:val="211D1F"/>
        </w:rPr>
        <w:t xml:space="preserve">wanneer er sprake is van een nauw met </w:t>
      </w:r>
      <w:r w:rsidR="00035D11">
        <w:rPr>
          <w:color w:val="211D1F"/>
        </w:rPr>
        <w:t>een</w:t>
      </w:r>
      <w:r w:rsidRPr="00496D3D">
        <w:rPr>
          <w:color w:val="211D1F"/>
        </w:rPr>
        <w:t xml:space="preserve"> </w:t>
      </w:r>
      <w:r w:rsidRPr="00496D3D">
        <w:rPr>
          <w:color w:val="211D1F"/>
        </w:rPr>
        <w:lastRenderedPageBreak/>
        <w:t xml:space="preserve">onderneming verbonden persoon of onderneming. </w:t>
      </w:r>
      <w:r w:rsidR="00566EA9">
        <w:rPr>
          <w:color w:val="211D1F"/>
        </w:rPr>
        <w:t>Deze definitie is relevant voor de in het Wijzigingsprotocol opgenomen bepalingen van de leden 3.1 (de antisplitsingsbepaling)</w:t>
      </w:r>
      <w:r w:rsidR="00EA3A38">
        <w:rPr>
          <w:color w:val="211D1F"/>
        </w:rPr>
        <w:t xml:space="preserve"> en</w:t>
      </w:r>
      <w:r w:rsidR="00566EA9">
        <w:rPr>
          <w:color w:val="211D1F"/>
        </w:rPr>
        <w:t xml:space="preserve"> 4.1 (de </w:t>
      </w:r>
      <w:proofErr w:type="spellStart"/>
      <w:r w:rsidR="00566EA9">
        <w:rPr>
          <w:color w:val="211D1F"/>
        </w:rPr>
        <w:t>antifragmentatiebepaling</w:t>
      </w:r>
      <w:proofErr w:type="spellEnd"/>
      <w:r w:rsidR="00566EA9">
        <w:rPr>
          <w:color w:val="211D1F"/>
        </w:rPr>
        <w:t xml:space="preserve">) </w:t>
      </w:r>
      <w:r w:rsidR="00EA3A38">
        <w:rPr>
          <w:color w:val="211D1F"/>
        </w:rPr>
        <w:t xml:space="preserve">alsmede het </w:t>
      </w:r>
      <w:r w:rsidR="00566EA9">
        <w:rPr>
          <w:color w:val="211D1F"/>
        </w:rPr>
        <w:t>zes</w:t>
      </w:r>
      <w:r w:rsidR="00EA3A38">
        <w:rPr>
          <w:color w:val="211D1F"/>
        </w:rPr>
        <w:t>de lid</w:t>
      </w:r>
      <w:r w:rsidR="00566EA9">
        <w:rPr>
          <w:color w:val="211D1F"/>
        </w:rPr>
        <w:t xml:space="preserve"> (de omschrijving van een onafhankelijke vertegenwoordiger) van artikel 5 </w:t>
      </w:r>
      <w:r w:rsidR="00EA3A38">
        <w:rPr>
          <w:color w:val="211D1F"/>
        </w:rPr>
        <w:t xml:space="preserve">van </w:t>
      </w:r>
      <w:r w:rsidR="00566EA9">
        <w:rPr>
          <w:color w:val="211D1F"/>
        </w:rPr>
        <w:t>het Verdrag.</w:t>
      </w:r>
    </w:p>
    <w:p w:rsidR="000303AA" w:rsidP="0054426E" w:rsidRDefault="000303AA" w14:paraId="0B3AE255" w14:textId="77777777">
      <w:pPr>
        <w:spacing w:line="360" w:lineRule="auto"/>
        <w:ind w:firstLine="709"/>
        <w:rPr>
          <w:i/>
        </w:rPr>
      </w:pPr>
    </w:p>
    <w:p w:rsidRPr="00CC4F56" w:rsidR="00D6694A" w:rsidP="0054426E" w:rsidRDefault="00D6694A" w14:paraId="2EBF3FD0" w14:textId="77777777">
      <w:pPr>
        <w:spacing w:line="360" w:lineRule="auto"/>
        <w:ind w:firstLine="709"/>
        <w:rPr>
          <w:i/>
        </w:rPr>
      </w:pPr>
    </w:p>
    <w:p w:rsidRPr="00116B88" w:rsidR="00524173" w:rsidP="0054426E" w:rsidRDefault="00524173" w14:paraId="3349CD38" w14:textId="6ED40B19">
      <w:pPr>
        <w:spacing w:line="360" w:lineRule="auto"/>
        <w:ind w:firstLine="709"/>
        <w:rPr>
          <w:i/>
        </w:rPr>
      </w:pPr>
      <w:r w:rsidRPr="00D8638C">
        <w:rPr>
          <w:i/>
        </w:rPr>
        <w:t>II.</w:t>
      </w:r>
      <w:r>
        <w:rPr>
          <w:i/>
        </w:rPr>
        <w:t>6</w:t>
      </w:r>
      <w:r w:rsidRPr="00116B88">
        <w:rPr>
          <w:i/>
        </w:rPr>
        <w:t xml:space="preserve">. </w:t>
      </w:r>
      <w:r w:rsidR="007F5FD8">
        <w:rPr>
          <w:i/>
        </w:rPr>
        <w:t>Minimumbezitsperiode</w:t>
      </w:r>
      <w:r w:rsidRPr="00116B88" w:rsidR="00FC21FA">
        <w:rPr>
          <w:i/>
        </w:rPr>
        <w:t xml:space="preserve"> </w:t>
      </w:r>
      <w:r w:rsidRPr="00116B88">
        <w:rPr>
          <w:i/>
        </w:rPr>
        <w:t>(artikel 6 van het Wijzigingsprotocol)</w:t>
      </w:r>
    </w:p>
    <w:p w:rsidR="00D87A58" w:rsidP="0054426E" w:rsidRDefault="00D87A58" w14:paraId="318CD31E" w14:textId="77777777">
      <w:pPr>
        <w:spacing w:line="360" w:lineRule="auto"/>
      </w:pPr>
    </w:p>
    <w:p w:rsidR="009F3C63" w:rsidRDefault="00DC545E" w14:paraId="239DF82C" w14:textId="6A1BC4B1">
      <w:pPr>
        <w:spacing w:line="360" w:lineRule="auto"/>
        <w:ind w:firstLine="709"/>
        <w:rPr>
          <w:color w:val="211D1F"/>
        </w:rPr>
      </w:pPr>
      <w:r>
        <w:rPr>
          <w:color w:val="211D1F"/>
        </w:rPr>
        <w:t xml:space="preserve">Artikel 6 </w:t>
      </w:r>
      <w:r w:rsidR="00BD01C8">
        <w:rPr>
          <w:color w:val="211D1F"/>
        </w:rPr>
        <w:t xml:space="preserve">van het Wijzigingsprotocol </w:t>
      </w:r>
      <w:r>
        <w:rPr>
          <w:color w:val="211D1F"/>
        </w:rPr>
        <w:t xml:space="preserve">betreft een </w:t>
      </w:r>
      <w:r w:rsidR="007F5FD8">
        <w:rPr>
          <w:color w:val="211D1F"/>
        </w:rPr>
        <w:t>aanpassing van</w:t>
      </w:r>
      <w:r w:rsidR="00BD01C8">
        <w:rPr>
          <w:color w:val="211D1F"/>
        </w:rPr>
        <w:t xml:space="preserve"> artikel 10, tweede lid, onderdeel a, van het Verdrag </w:t>
      </w:r>
      <w:r w:rsidR="007F5FD8">
        <w:rPr>
          <w:color w:val="211D1F"/>
        </w:rPr>
        <w:t xml:space="preserve">waarmee de bepaling in lijn wordt gebracht met artikel 10, tweede lid, onderdeel a, van het OESO-modelverdrag. </w:t>
      </w:r>
      <w:r w:rsidR="000B0B98">
        <w:rPr>
          <w:color w:val="211D1F"/>
        </w:rPr>
        <w:t>Met deze aanpassing wordt</w:t>
      </w:r>
      <w:r w:rsidR="00BD01C8">
        <w:rPr>
          <w:color w:val="211D1F"/>
        </w:rPr>
        <w:t xml:space="preserve"> </w:t>
      </w:r>
      <w:r>
        <w:rPr>
          <w:color w:val="211D1F"/>
        </w:rPr>
        <w:t xml:space="preserve">het verlaagde bronheffingstarief voor deelnemingsdividenden </w:t>
      </w:r>
      <w:r w:rsidR="00B91744">
        <w:rPr>
          <w:color w:val="211D1F"/>
        </w:rPr>
        <w:t xml:space="preserve">alleen verleend als </w:t>
      </w:r>
      <w:r>
        <w:rPr>
          <w:color w:val="211D1F"/>
        </w:rPr>
        <w:t>sprake is van een bezitsperiode van ten minste 365 dagen. D</w:t>
      </w:r>
      <w:r w:rsidR="00BD01C8">
        <w:rPr>
          <w:color w:val="211D1F"/>
        </w:rPr>
        <w:t xml:space="preserve">eze bepaling </w:t>
      </w:r>
      <w:r>
        <w:rPr>
          <w:color w:val="211D1F"/>
        </w:rPr>
        <w:t>is gebaseerd op het voorstel in het rapport van BEPS-actie</w:t>
      </w:r>
      <w:r w:rsidR="00D57ED7">
        <w:rPr>
          <w:color w:val="211D1F"/>
        </w:rPr>
        <w:t>punt</w:t>
      </w:r>
      <w:r>
        <w:rPr>
          <w:color w:val="211D1F"/>
        </w:rPr>
        <w:t xml:space="preserve"> 6 om belastingontwijking via zogenoemde</w:t>
      </w:r>
      <w:r w:rsidR="00BD01C8">
        <w:rPr>
          <w:color w:val="211D1F"/>
        </w:rPr>
        <w:t xml:space="preserve"> </w:t>
      </w:r>
      <w:r w:rsidRPr="00BD01C8" w:rsidR="00BD01C8">
        <w:rPr>
          <w:i/>
          <w:iCs/>
          <w:color w:val="211D1F"/>
        </w:rPr>
        <w:t>dividend transfer transactions</w:t>
      </w:r>
      <w:r>
        <w:rPr>
          <w:color w:val="211D1F"/>
        </w:rPr>
        <w:t xml:space="preserve"> tegen te gaan. </w:t>
      </w:r>
      <w:r w:rsidR="0019200A">
        <w:rPr>
          <w:color w:val="211D1F"/>
        </w:rPr>
        <w:t xml:space="preserve">Met betrekking tot de minimumbezitsperiode is </w:t>
      </w:r>
      <w:r w:rsidR="000B0B98">
        <w:rPr>
          <w:color w:val="211D1F"/>
        </w:rPr>
        <w:t xml:space="preserve">het </w:t>
      </w:r>
      <w:r w:rsidR="0019200A">
        <w:rPr>
          <w:color w:val="211D1F"/>
        </w:rPr>
        <w:t xml:space="preserve">van </w:t>
      </w:r>
      <w:r>
        <w:rPr>
          <w:color w:val="211D1F"/>
        </w:rPr>
        <w:t xml:space="preserve">belang dat ook dagen na een dividendbetaling </w:t>
      </w:r>
      <w:r w:rsidR="0019200A">
        <w:rPr>
          <w:color w:val="211D1F"/>
        </w:rPr>
        <w:t xml:space="preserve">hiervoor </w:t>
      </w:r>
      <w:r>
        <w:rPr>
          <w:color w:val="211D1F"/>
        </w:rPr>
        <w:t>meetellen</w:t>
      </w:r>
      <w:r w:rsidR="0019200A">
        <w:rPr>
          <w:color w:val="211D1F"/>
        </w:rPr>
        <w:t>.</w:t>
      </w:r>
      <w:r>
        <w:rPr>
          <w:color w:val="211D1F"/>
        </w:rPr>
        <w:t xml:space="preserve"> Hierdoor kunnen de verdragsvoordelen ook achteraf beschikbaar komen als na de dividendbetaling voldaan wordt aan de minimumbezitsperiode. </w:t>
      </w:r>
    </w:p>
    <w:p w:rsidR="002302EC" w:rsidP="0054426E" w:rsidRDefault="002302EC" w14:paraId="7ABA0383" w14:textId="36EE488A">
      <w:pPr>
        <w:spacing w:line="360" w:lineRule="auto"/>
        <w:ind w:firstLine="709"/>
        <w:rPr>
          <w:i/>
        </w:rPr>
      </w:pPr>
      <w:r>
        <w:rPr>
          <w:color w:val="211D1F"/>
        </w:rPr>
        <w:t xml:space="preserve">Met de wijziging </w:t>
      </w:r>
      <w:r w:rsidR="0056677E">
        <w:rPr>
          <w:color w:val="211D1F"/>
        </w:rPr>
        <w:t xml:space="preserve">van artikel 10, tweede lid, onderdeel a, van het Verdrag wordt voor de toepassing van het verlaagde tarief voor deelnemingsdividenden ook niet langer verwezen naar een lichaam dat geen maatschap of vennootschap onder firma is (in de Engelse authentieke tekst wordt hierbij verwezen naar de term </w:t>
      </w:r>
      <w:r w:rsidR="0056677E">
        <w:rPr>
          <w:i/>
          <w:iCs/>
          <w:color w:val="211D1F"/>
        </w:rPr>
        <w:t>partnership</w:t>
      </w:r>
      <w:r w:rsidR="008E1C6B">
        <w:rPr>
          <w:i/>
          <w:iCs/>
          <w:color w:val="211D1F"/>
        </w:rPr>
        <w:t xml:space="preserve">; </w:t>
      </w:r>
      <w:r w:rsidRPr="00304EC4" w:rsidR="008E1C6B">
        <w:rPr>
          <w:color w:val="211D1F"/>
        </w:rPr>
        <w:t>‘samenwerkingsverband</w:t>
      </w:r>
      <w:r w:rsidR="008E1C6B">
        <w:rPr>
          <w:color w:val="211D1F"/>
        </w:rPr>
        <w:t>’</w:t>
      </w:r>
      <w:r w:rsidR="0056677E">
        <w:rPr>
          <w:color w:val="211D1F"/>
        </w:rPr>
        <w:t xml:space="preserve">). Deze wijziging is ook in lijn met het gewijzigde OESO-modelverdrag op dit punt. </w:t>
      </w:r>
      <w:r w:rsidR="00DE1660">
        <w:rPr>
          <w:color w:val="211D1F"/>
        </w:rPr>
        <w:t>Hiermee wordt erkend dat de</w:t>
      </w:r>
      <w:r w:rsidR="008E1C6B">
        <w:rPr>
          <w:color w:val="211D1F"/>
        </w:rPr>
        <w:t xml:space="preserve"> mogelijke</w:t>
      </w:r>
      <w:r w:rsidR="00DE1660">
        <w:rPr>
          <w:color w:val="211D1F"/>
        </w:rPr>
        <w:t xml:space="preserve"> toepassing van het verlaagde tarief op deelnemingsdividenden bij </w:t>
      </w:r>
      <w:r w:rsidR="00DE1660">
        <w:rPr>
          <w:i/>
          <w:iCs/>
          <w:color w:val="211D1F"/>
        </w:rPr>
        <w:t>partnerships</w:t>
      </w:r>
      <w:r w:rsidR="00DE1660">
        <w:rPr>
          <w:color w:val="211D1F"/>
        </w:rPr>
        <w:t xml:space="preserve"> </w:t>
      </w:r>
      <w:r w:rsidR="008E1C6B">
        <w:rPr>
          <w:color w:val="211D1F"/>
        </w:rPr>
        <w:t>aanvangt met</w:t>
      </w:r>
      <w:r w:rsidR="00DE1660">
        <w:rPr>
          <w:color w:val="211D1F"/>
        </w:rPr>
        <w:t xml:space="preserve"> de vraag of deze entiteiten in het land van vestiging word</w:t>
      </w:r>
      <w:r w:rsidR="00304385">
        <w:rPr>
          <w:color w:val="211D1F"/>
        </w:rPr>
        <w:t>en</w:t>
      </w:r>
      <w:r w:rsidR="00DE1660">
        <w:rPr>
          <w:color w:val="211D1F"/>
        </w:rPr>
        <w:t xml:space="preserve"> beschouwd als lichaam </w:t>
      </w:r>
      <w:r w:rsidR="00304385">
        <w:rPr>
          <w:color w:val="211D1F"/>
        </w:rPr>
        <w:t>voor belastingdoeleinden.</w:t>
      </w:r>
    </w:p>
    <w:p w:rsidR="00D87A58" w:rsidP="0054426E" w:rsidRDefault="00D87A58" w14:paraId="794F8A30" w14:textId="77777777">
      <w:pPr>
        <w:spacing w:line="360" w:lineRule="auto"/>
        <w:ind w:firstLine="709"/>
        <w:rPr>
          <w:i/>
        </w:rPr>
      </w:pPr>
    </w:p>
    <w:p w:rsidR="00524173" w:rsidP="0054426E" w:rsidRDefault="00524173" w14:paraId="3152B77C" w14:textId="2007C552">
      <w:pPr>
        <w:spacing w:line="360" w:lineRule="auto"/>
        <w:ind w:firstLine="709"/>
        <w:rPr>
          <w:i/>
        </w:rPr>
      </w:pPr>
      <w:r w:rsidRPr="00D8638C">
        <w:rPr>
          <w:i/>
        </w:rPr>
        <w:t>II.</w:t>
      </w:r>
      <w:r>
        <w:rPr>
          <w:i/>
        </w:rPr>
        <w:t>7</w:t>
      </w:r>
      <w:r w:rsidRPr="00D8638C">
        <w:rPr>
          <w:i/>
        </w:rPr>
        <w:t>.</w:t>
      </w:r>
      <w:r>
        <w:rPr>
          <w:i/>
        </w:rPr>
        <w:t xml:space="preserve"> </w:t>
      </w:r>
      <w:r w:rsidRPr="00817EA9" w:rsidR="00817EA9">
        <w:rPr>
          <w:i/>
          <w:iCs/>
        </w:rPr>
        <w:t>V</w:t>
      </w:r>
      <w:r w:rsidRPr="00817EA9" w:rsidR="00FC21FA">
        <w:rPr>
          <w:i/>
          <w:iCs/>
        </w:rPr>
        <w:t>oorkoming van dubbele belasting</w:t>
      </w:r>
      <w:r w:rsidRPr="00D8638C" w:rsidR="00FC21FA">
        <w:rPr>
          <w:i/>
        </w:rPr>
        <w:t xml:space="preserve"> </w:t>
      </w:r>
      <w:r w:rsidRPr="00D8638C">
        <w:rPr>
          <w:i/>
        </w:rPr>
        <w:t xml:space="preserve">(artikel </w:t>
      </w:r>
      <w:r>
        <w:rPr>
          <w:i/>
        </w:rPr>
        <w:t>7 van het Wijzigingsprotocol)</w:t>
      </w:r>
    </w:p>
    <w:p w:rsidR="008D76C5" w:rsidP="0054426E" w:rsidRDefault="008D76C5" w14:paraId="368C12F3" w14:textId="36BFBC96">
      <w:pPr>
        <w:spacing w:line="360" w:lineRule="auto"/>
        <w:ind w:firstLine="709"/>
        <w:rPr>
          <w:i/>
        </w:rPr>
      </w:pPr>
    </w:p>
    <w:p w:rsidR="001D3317" w:rsidP="0054426E" w:rsidRDefault="00244B60" w14:paraId="003A1131" w14:textId="5AB18558">
      <w:pPr>
        <w:spacing w:line="360" w:lineRule="auto"/>
        <w:ind w:firstLine="708"/>
        <w:rPr>
          <w:color w:val="211D1F"/>
        </w:rPr>
      </w:pPr>
      <w:r>
        <w:t>A</w:t>
      </w:r>
      <w:r w:rsidR="008C58BC">
        <w:t>rtikel 7 v</w:t>
      </w:r>
      <w:r>
        <w:t>an</w:t>
      </w:r>
      <w:r w:rsidR="008C58BC">
        <w:t xml:space="preserve"> het wijzigingsprotocol </w:t>
      </w:r>
      <w:r>
        <w:t xml:space="preserve">voegt </w:t>
      </w:r>
      <w:r w:rsidR="004521F9">
        <w:t>twee leden</w:t>
      </w:r>
      <w:r>
        <w:t xml:space="preserve"> toe aan artikel 23 van het </w:t>
      </w:r>
      <w:r w:rsidR="00711BA0">
        <w:t>V</w:t>
      </w:r>
      <w:r>
        <w:t>erdrag</w:t>
      </w:r>
      <w:r w:rsidR="004521F9">
        <w:t xml:space="preserve">. </w:t>
      </w:r>
      <w:r w:rsidR="00551E72">
        <w:t>A</w:t>
      </w:r>
      <w:r w:rsidR="00980573">
        <w:t xml:space="preserve">rtikel 7, eerste lid, van het Wijzigingsprotocol </w:t>
      </w:r>
      <w:r w:rsidR="00551E72">
        <w:t>bepaalt dat</w:t>
      </w:r>
      <w:r w:rsidR="00980573">
        <w:t xml:space="preserve"> een nieuw derde lid</w:t>
      </w:r>
      <w:r w:rsidR="00551E72">
        <w:t xml:space="preserve"> wordt </w:t>
      </w:r>
      <w:r w:rsidR="00131EE7">
        <w:t xml:space="preserve">ingevoegd in </w:t>
      </w:r>
      <w:r w:rsidR="00980573">
        <w:t xml:space="preserve">artikel 23 van het Verdrag, </w:t>
      </w:r>
      <w:r>
        <w:t xml:space="preserve">onder vernummering van het </w:t>
      </w:r>
      <w:r w:rsidR="00D6583D">
        <w:t xml:space="preserve">huidige </w:t>
      </w:r>
      <w:r w:rsidR="00980573">
        <w:t xml:space="preserve">derde </w:t>
      </w:r>
      <w:r>
        <w:t xml:space="preserve">tot en met </w:t>
      </w:r>
      <w:r w:rsidR="00551E72">
        <w:t>vijfde</w:t>
      </w:r>
      <w:r w:rsidR="00980573">
        <w:t xml:space="preserve"> lid</w:t>
      </w:r>
      <w:r>
        <w:t xml:space="preserve">. </w:t>
      </w:r>
      <w:r w:rsidR="00980573">
        <w:t xml:space="preserve">Het nieuwe derde lid </w:t>
      </w:r>
      <w:r w:rsidRPr="001D3317" w:rsidR="001D3317">
        <w:t>is gebaseerd op een voorstel uit het rapport bij BEPS-actie 2 (</w:t>
      </w:r>
      <w:proofErr w:type="spellStart"/>
      <w:r w:rsidRPr="001D3317" w:rsidR="001D3317">
        <w:rPr>
          <w:i/>
          <w:iCs/>
        </w:rPr>
        <w:t>Neutralising</w:t>
      </w:r>
      <w:proofErr w:type="spellEnd"/>
      <w:r w:rsidRPr="001D3317" w:rsidR="001D3317">
        <w:rPr>
          <w:i/>
          <w:iCs/>
        </w:rPr>
        <w:t xml:space="preserve"> </w:t>
      </w:r>
      <w:proofErr w:type="spellStart"/>
      <w:r w:rsidRPr="001D3317" w:rsidR="001D3317">
        <w:rPr>
          <w:i/>
          <w:iCs/>
        </w:rPr>
        <w:t>the</w:t>
      </w:r>
      <w:proofErr w:type="spellEnd"/>
      <w:r w:rsidRPr="001D3317" w:rsidR="001D3317">
        <w:rPr>
          <w:i/>
          <w:iCs/>
        </w:rPr>
        <w:t xml:space="preserve"> </w:t>
      </w:r>
      <w:proofErr w:type="spellStart"/>
      <w:r w:rsidRPr="001D3317" w:rsidR="001D3317">
        <w:rPr>
          <w:i/>
          <w:iCs/>
        </w:rPr>
        <w:t>Effects</w:t>
      </w:r>
      <w:proofErr w:type="spellEnd"/>
      <w:r w:rsidRPr="001D3317" w:rsidR="001D3317">
        <w:rPr>
          <w:i/>
          <w:iCs/>
        </w:rPr>
        <w:t xml:space="preserve"> of </w:t>
      </w:r>
      <w:proofErr w:type="spellStart"/>
      <w:r w:rsidRPr="001D3317" w:rsidR="001D3317">
        <w:rPr>
          <w:i/>
          <w:iCs/>
        </w:rPr>
        <w:t>Hybrid</w:t>
      </w:r>
      <w:proofErr w:type="spellEnd"/>
      <w:r w:rsidRPr="001D3317" w:rsidR="001D3317">
        <w:rPr>
          <w:i/>
          <w:iCs/>
        </w:rPr>
        <w:t xml:space="preserve"> Mismatch </w:t>
      </w:r>
      <w:proofErr w:type="spellStart"/>
      <w:r w:rsidRPr="001D3317" w:rsidR="001D3317">
        <w:rPr>
          <w:i/>
          <w:iCs/>
        </w:rPr>
        <w:t>Arrangements</w:t>
      </w:r>
      <w:proofErr w:type="spellEnd"/>
      <w:r w:rsidRPr="001D3317" w:rsidR="001D3317">
        <w:t>)</w:t>
      </w:r>
      <w:r w:rsidRPr="001D3317" w:rsidR="001D3317">
        <w:rPr>
          <w:vertAlign w:val="superscript"/>
        </w:rPr>
        <w:footnoteReference w:id="10"/>
      </w:r>
      <w:r w:rsidRPr="001D3317" w:rsidR="001D3317">
        <w:t xml:space="preserve"> en is in lijn met de keuze die Nederland op dit punt bij het MLI (artikel 5, optie A, MLI) heeft gemaakt. De bepaling komt inhoudelijk overeen met artikel 23A, </w:t>
      </w:r>
      <w:r w:rsidR="00131EE7">
        <w:t>vierde lid</w:t>
      </w:r>
      <w:r w:rsidRPr="001D3317" w:rsidR="001D3317">
        <w:t>, van het OESO-modelverdrag</w:t>
      </w:r>
      <w:r w:rsidR="001D3317">
        <w:t xml:space="preserve">. In </w:t>
      </w:r>
      <w:r w:rsidR="00D6583D">
        <w:t xml:space="preserve">genoemd derde </w:t>
      </w:r>
      <w:r w:rsidR="001D3317">
        <w:t xml:space="preserve">lid is </w:t>
      </w:r>
      <w:r>
        <w:t>bepaal</w:t>
      </w:r>
      <w:r w:rsidR="001D3317">
        <w:t>d</w:t>
      </w:r>
      <w:r>
        <w:t xml:space="preserve"> dat </w:t>
      </w:r>
      <w:r w:rsidR="008C58BC">
        <w:t>Nederland geen inkomen vrij</w:t>
      </w:r>
      <w:r>
        <w:t xml:space="preserve">stelt </w:t>
      </w:r>
      <w:r w:rsidR="008C58BC">
        <w:t xml:space="preserve">als dat door </w:t>
      </w:r>
      <w:r w:rsidR="00980573">
        <w:t xml:space="preserve">de verdragstoepassing van </w:t>
      </w:r>
      <w:r w:rsidR="008C58BC">
        <w:t xml:space="preserve">Moldavië ook wordt vrijgesteld of niet wordt belast. In dat geval wordt </w:t>
      </w:r>
      <w:r w:rsidR="00D6583D">
        <w:t xml:space="preserve">onder voorwaarden </w:t>
      </w:r>
      <w:r w:rsidR="008C58BC">
        <w:t xml:space="preserve">een verrekening </w:t>
      </w:r>
      <w:r w:rsidR="00D6583D">
        <w:t xml:space="preserve">van belasting </w:t>
      </w:r>
      <w:r w:rsidR="008C58BC">
        <w:t>toegestaan</w:t>
      </w:r>
      <w:r w:rsidR="00304F75">
        <w:rPr>
          <w:color w:val="211D1F"/>
        </w:rPr>
        <w:t>,</w:t>
      </w:r>
      <w:r w:rsidR="008C58BC">
        <w:rPr>
          <w:color w:val="211D1F"/>
        </w:rPr>
        <w:t xml:space="preserve"> in plaats van een vrijstelling van dat inkomen. </w:t>
      </w:r>
    </w:p>
    <w:p w:rsidR="001D3317" w:rsidP="00E7261D" w:rsidRDefault="004D16D2" w14:paraId="29352A4C" w14:textId="3AF5900D">
      <w:pPr>
        <w:spacing w:line="360" w:lineRule="auto"/>
        <w:ind w:firstLine="709"/>
        <w:rPr>
          <w:color w:val="211D1F"/>
        </w:rPr>
      </w:pPr>
      <w:r>
        <w:rPr>
          <w:color w:val="211D1F"/>
        </w:rPr>
        <w:t xml:space="preserve">Na het </w:t>
      </w:r>
      <w:r w:rsidR="00551E72">
        <w:rPr>
          <w:color w:val="211D1F"/>
        </w:rPr>
        <w:t xml:space="preserve">vernummerde </w:t>
      </w:r>
      <w:r>
        <w:rPr>
          <w:color w:val="211D1F"/>
        </w:rPr>
        <w:t>zesde lid wordt een nieuw zevende lid toegevoe</w:t>
      </w:r>
      <w:r w:rsidR="00D6583D">
        <w:rPr>
          <w:color w:val="211D1F"/>
        </w:rPr>
        <w:t>g</w:t>
      </w:r>
      <w:r>
        <w:rPr>
          <w:color w:val="211D1F"/>
        </w:rPr>
        <w:t xml:space="preserve">d aan artikel 23 van het Verdrag. </w:t>
      </w:r>
      <w:r w:rsidR="00E7261D">
        <w:rPr>
          <w:color w:val="211D1F"/>
        </w:rPr>
        <w:t xml:space="preserve">Dit lid bepaalt </w:t>
      </w:r>
      <w:r w:rsidR="00E7261D">
        <w:t xml:space="preserve">– in lijn met artikel 23A, </w:t>
      </w:r>
      <w:r w:rsidR="00131EE7">
        <w:t>vierde lid</w:t>
      </w:r>
      <w:r w:rsidR="00E7261D">
        <w:t xml:space="preserve">, van het OESO-modelverdrag en </w:t>
      </w:r>
      <w:r w:rsidR="00E7261D">
        <w:lastRenderedPageBreak/>
        <w:t xml:space="preserve">artikel 3, </w:t>
      </w:r>
      <w:r w:rsidR="00131EE7">
        <w:t>tweede lid</w:t>
      </w:r>
      <w:r w:rsidR="00E7261D">
        <w:t xml:space="preserve">, van het MLI – dat de voorkomingsbepalingen zowel Nederland als Moldavië als woonstaat niet verplichten om een vrijstelling, aftrek of verrekening van belasting te verlenen voor zover de bepalingen van het Verdrag belastingheffing door de andere </w:t>
      </w:r>
      <w:r w:rsidR="00BE1E83">
        <w:t>v</w:t>
      </w:r>
      <w:r w:rsidR="00E7261D">
        <w:t xml:space="preserve">erdragsluitende </w:t>
      </w:r>
      <w:r w:rsidR="00BE1E83">
        <w:t>s</w:t>
      </w:r>
      <w:r w:rsidR="00E7261D">
        <w:t xml:space="preserve">taat toestaan </w:t>
      </w:r>
      <w:r w:rsidR="00E7261D">
        <w:rPr>
          <w:i/>
          <w:iCs/>
        </w:rPr>
        <w:t>enkel</w:t>
      </w:r>
      <w:r w:rsidR="00E7261D">
        <w:t xml:space="preserve"> omdat de inkomsten ook inkomsten zijn van een inwoner van die andere </w:t>
      </w:r>
      <w:r w:rsidR="00BE1E83">
        <w:t>v</w:t>
      </w:r>
      <w:r w:rsidR="00E7261D">
        <w:t xml:space="preserve">erdragsluitende </w:t>
      </w:r>
      <w:r w:rsidR="00BE1E83">
        <w:t>s</w:t>
      </w:r>
      <w:r w:rsidR="00E7261D">
        <w:t xml:space="preserve">taat. Deze bepaling </w:t>
      </w:r>
      <w:r w:rsidR="00D6583D">
        <w:t>is louter van verduidelijkende aard en ziet bijvoorbeeld op een situatie waarin</w:t>
      </w:r>
      <w:r w:rsidR="00E7261D">
        <w:t xml:space="preserve"> inkomsten uit derde landen worden verkregen door een entiteit die </w:t>
      </w:r>
      <w:r w:rsidR="003A16D6">
        <w:t xml:space="preserve">als belastingplichtig lichaam wordt aangemerkt </w:t>
      </w:r>
      <w:r w:rsidR="00D6583D">
        <w:t xml:space="preserve">door </w:t>
      </w:r>
      <w:r w:rsidR="003A16D6">
        <w:t xml:space="preserve">één van de </w:t>
      </w:r>
      <w:r w:rsidR="00BE1E83">
        <w:t>v</w:t>
      </w:r>
      <w:r w:rsidR="003A16D6">
        <w:t xml:space="preserve">erdragsluitende </w:t>
      </w:r>
      <w:r w:rsidR="00BE1E83">
        <w:t>s</w:t>
      </w:r>
      <w:r w:rsidR="003A16D6">
        <w:t xml:space="preserve">taten, maar die </w:t>
      </w:r>
      <w:r w:rsidR="00E7261D">
        <w:t xml:space="preserve">als fiscaal transparant wordt aangemerkt door de </w:t>
      </w:r>
      <w:r w:rsidR="003A16D6">
        <w:t xml:space="preserve">andere </w:t>
      </w:r>
      <w:r w:rsidR="00BE1E83">
        <w:t>v</w:t>
      </w:r>
      <w:r w:rsidR="003A16D6">
        <w:t xml:space="preserve">erdragsluitende </w:t>
      </w:r>
      <w:r w:rsidR="00BE1E83">
        <w:t>s</w:t>
      </w:r>
      <w:r w:rsidR="003A16D6">
        <w:t xml:space="preserve">taat </w:t>
      </w:r>
      <w:r w:rsidR="00E7261D">
        <w:t>waarin een voorkoming van dubbele belasting wordt geclaimd</w:t>
      </w:r>
      <w:r w:rsidR="003A16D6">
        <w:t xml:space="preserve"> door een inwoner van die staat.</w:t>
      </w:r>
    </w:p>
    <w:p w:rsidR="00CA5858" w:rsidP="0054426E" w:rsidRDefault="00CA5858" w14:paraId="0C2CA3DA" w14:textId="77777777">
      <w:pPr>
        <w:spacing w:line="360" w:lineRule="auto"/>
        <w:rPr>
          <w:i/>
        </w:rPr>
      </w:pPr>
    </w:p>
    <w:p w:rsidR="00524173" w:rsidP="0054426E" w:rsidRDefault="00524173" w14:paraId="5D2E2277" w14:textId="4BB1990B">
      <w:pPr>
        <w:spacing w:line="360" w:lineRule="auto"/>
        <w:ind w:firstLine="709"/>
        <w:rPr>
          <w:i/>
        </w:rPr>
      </w:pPr>
      <w:r w:rsidRPr="00D8638C">
        <w:rPr>
          <w:i/>
        </w:rPr>
        <w:t>II.</w:t>
      </w:r>
      <w:r>
        <w:rPr>
          <w:i/>
        </w:rPr>
        <w:t>8</w:t>
      </w:r>
      <w:r w:rsidRPr="00D8638C">
        <w:rPr>
          <w:i/>
        </w:rPr>
        <w:t>.</w:t>
      </w:r>
      <w:r w:rsidRPr="00524173">
        <w:rPr>
          <w:i/>
        </w:rPr>
        <w:t xml:space="preserve"> </w:t>
      </w:r>
      <w:r w:rsidR="00B13770">
        <w:rPr>
          <w:i/>
          <w:iCs/>
        </w:rPr>
        <w:t xml:space="preserve">Aanpassingen </w:t>
      </w:r>
      <w:r w:rsidR="001B2B95">
        <w:rPr>
          <w:i/>
          <w:iCs/>
        </w:rPr>
        <w:t>bij geschillenbeslechting</w:t>
      </w:r>
      <w:r w:rsidR="00817AED">
        <w:t xml:space="preserve"> </w:t>
      </w:r>
      <w:r w:rsidRPr="00D8638C">
        <w:rPr>
          <w:i/>
        </w:rPr>
        <w:t xml:space="preserve">(artikel </w:t>
      </w:r>
      <w:r>
        <w:rPr>
          <w:i/>
        </w:rPr>
        <w:t>8 van het Wijzigingsprotocol)</w:t>
      </w:r>
    </w:p>
    <w:p w:rsidR="00817AED" w:rsidP="0054426E" w:rsidRDefault="00817AED" w14:paraId="6F535667" w14:textId="77777777">
      <w:pPr>
        <w:spacing w:line="360" w:lineRule="auto"/>
        <w:ind w:firstLine="709"/>
        <w:rPr>
          <w:rFonts w:cs="Arial"/>
          <w:szCs w:val="20"/>
        </w:rPr>
      </w:pPr>
    </w:p>
    <w:p w:rsidR="00817AED" w:rsidP="0054426E" w:rsidRDefault="005C6216" w14:paraId="7430267B" w14:textId="18E0E3B9">
      <w:pPr>
        <w:spacing w:line="360" w:lineRule="auto"/>
        <w:ind w:firstLine="709"/>
        <w:rPr>
          <w:rFonts w:cs="Arial"/>
          <w:szCs w:val="20"/>
        </w:rPr>
      </w:pPr>
      <w:r>
        <w:rPr>
          <w:rFonts w:cs="Arial"/>
          <w:szCs w:val="20"/>
        </w:rPr>
        <w:t xml:space="preserve">In </w:t>
      </w:r>
      <w:r w:rsidR="0096752D">
        <w:rPr>
          <w:rFonts w:cs="Arial"/>
          <w:szCs w:val="20"/>
        </w:rPr>
        <w:t>a</w:t>
      </w:r>
      <w:r w:rsidRPr="00F47ABE" w:rsidR="00304F75">
        <w:rPr>
          <w:rFonts w:cs="Arial"/>
          <w:szCs w:val="20"/>
        </w:rPr>
        <w:t xml:space="preserve">rtikel </w:t>
      </w:r>
      <w:r w:rsidR="00040674">
        <w:rPr>
          <w:rFonts w:cs="Arial"/>
          <w:szCs w:val="20"/>
        </w:rPr>
        <w:t>8</w:t>
      </w:r>
      <w:r w:rsidRPr="00F47ABE" w:rsidR="00304F75">
        <w:rPr>
          <w:rFonts w:cs="Arial"/>
          <w:szCs w:val="20"/>
        </w:rPr>
        <w:t xml:space="preserve"> van het Wijzigingsprotocol </w:t>
      </w:r>
      <w:r>
        <w:rPr>
          <w:rFonts w:cs="Arial"/>
          <w:szCs w:val="20"/>
        </w:rPr>
        <w:t>zijn aanpassingen</w:t>
      </w:r>
      <w:r w:rsidRPr="002A6A5A" w:rsidR="001B2B95">
        <w:t xml:space="preserve"> </w:t>
      </w:r>
      <w:r>
        <w:t xml:space="preserve">opgenomen voor de procedure voor beslechting </w:t>
      </w:r>
      <w:r w:rsidR="00D6583D">
        <w:t xml:space="preserve">van </w:t>
      </w:r>
      <w:r>
        <w:t>geschillen over de interpretatie of toepassing van het Verdrag door</w:t>
      </w:r>
      <w:r w:rsidR="0096752D">
        <w:t xml:space="preserve"> </w:t>
      </w:r>
      <w:r w:rsidR="0096752D">
        <w:rPr>
          <w:rFonts w:cs="Arial"/>
          <w:szCs w:val="20"/>
        </w:rPr>
        <w:t>artikel 26</w:t>
      </w:r>
      <w:r w:rsidR="001B7328">
        <w:rPr>
          <w:rFonts w:cs="Arial"/>
          <w:szCs w:val="20"/>
        </w:rPr>
        <w:t>, eerste en vijfde lid,</w:t>
      </w:r>
      <w:r w:rsidR="0096752D">
        <w:rPr>
          <w:rFonts w:cs="Arial"/>
          <w:szCs w:val="20"/>
        </w:rPr>
        <w:t xml:space="preserve"> van het Verdrag </w:t>
      </w:r>
      <w:r>
        <w:rPr>
          <w:rFonts w:cs="Arial"/>
          <w:szCs w:val="20"/>
        </w:rPr>
        <w:t xml:space="preserve">te </w:t>
      </w:r>
      <w:r w:rsidR="0096752D">
        <w:rPr>
          <w:rFonts w:cs="Arial"/>
          <w:szCs w:val="20"/>
        </w:rPr>
        <w:t xml:space="preserve">vervangen. </w:t>
      </w:r>
      <w:r w:rsidR="00300C3B">
        <w:rPr>
          <w:rFonts w:cs="Arial"/>
          <w:szCs w:val="20"/>
        </w:rPr>
        <w:t xml:space="preserve">Het betreft een </w:t>
      </w:r>
      <w:r w:rsidR="00817AED">
        <w:rPr>
          <w:rFonts w:cs="Arial"/>
          <w:szCs w:val="20"/>
        </w:rPr>
        <w:t xml:space="preserve">aanpassing </w:t>
      </w:r>
      <w:r w:rsidR="00300C3B">
        <w:rPr>
          <w:rFonts w:cs="Arial"/>
          <w:szCs w:val="20"/>
        </w:rPr>
        <w:t xml:space="preserve">in de onderlinge overlegprocedure </w:t>
      </w:r>
      <w:r w:rsidR="00817AED">
        <w:rPr>
          <w:rFonts w:cs="Arial"/>
          <w:szCs w:val="20"/>
        </w:rPr>
        <w:t>om te voldoen aan de minimumstandaard</w:t>
      </w:r>
      <w:r w:rsidR="00300C3B">
        <w:rPr>
          <w:rFonts w:cs="Arial"/>
          <w:szCs w:val="20"/>
        </w:rPr>
        <w:t xml:space="preserve"> van BEPS-actiepunt 14 (</w:t>
      </w:r>
      <w:r w:rsidRPr="0054426E" w:rsidR="009A07BC">
        <w:rPr>
          <w:rFonts w:cs="Arial"/>
          <w:i/>
          <w:iCs/>
          <w:szCs w:val="20"/>
        </w:rPr>
        <w:t xml:space="preserve">Making </w:t>
      </w:r>
      <w:proofErr w:type="spellStart"/>
      <w:r w:rsidRPr="0054426E" w:rsidR="009A07BC">
        <w:rPr>
          <w:rFonts w:cs="Arial"/>
          <w:i/>
          <w:iCs/>
          <w:szCs w:val="20"/>
        </w:rPr>
        <w:t>Dispute</w:t>
      </w:r>
      <w:proofErr w:type="spellEnd"/>
      <w:r w:rsidRPr="0054426E" w:rsidR="009A07BC">
        <w:rPr>
          <w:rFonts w:cs="Arial"/>
          <w:i/>
          <w:iCs/>
          <w:szCs w:val="20"/>
        </w:rPr>
        <w:t xml:space="preserve"> </w:t>
      </w:r>
      <w:proofErr w:type="spellStart"/>
      <w:r w:rsidRPr="0054426E" w:rsidR="009A07BC">
        <w:rPr>
          <w:rFonts w:cs="Arial"/>
          <w:i/>
          <w:iCs/>
          <w:szCs w:val="20"/>
        </w:rPr>
        <w:t>Resolution</w:t>
      </w:r>
      <w:proofErr w:type="spellEnd"/>
      <w:r w:rsidRPr="0054426E" w:rsidR="009A07BC">
        <w:rPr>
          <w:rFonts w:cs="Arial"/>
          <w:i/>
          <w:iCs/>
          <w:szCs w:val="20"/>
        </w:rPr>
        <w:t xml:space="preserve"> </w:t>
      </w:r>
      <w:proofErr w:type="spellStart"/>
      <w:r w:rsidRPr="0054426E" w:rsidR="009A07BC">
        <w:rPr>
          <w:rFonts w:cs="Arial"/>
          <w:i/>
          <w:iCs/>
          <w:szCs w:val="20"/>
        </w:rPr>
        <w:t>Mechanisms</w:t>
      </w:r>
      <w:proofErr w:type="spellEnd"/>
      <w:r w:rsidRPr="0054426E" w:rsidR="009A07BC">
        <w:rPr>
          <w:rFonts w:cs="Arial"/>
          <w:i/>
          <w:iCs/>
          <w:szCs w:val="20"/>
        </w:rPr>
        <w:t xml:space="preserve"> More </w:t>
      </w:r>
      <w:proofErr w:type="spellStart"/>
      <w:r w:rsidRPr="0054426E" w:rsidR="009A07BC">
        <w:rPr>
          <w:rFonts w:cs="Arial"/>
          <w:i/>
          <w:iCs/>
          <w:szCs w:val="20"/>
        </w:rPr>
        <w:t>Effective</w:t>
      </w:r>
      <w:proofErr w:type="spellEnd"/>
      <w:r w:rsidR="00300C3B">
        <w:rPr>
          <w:rFonts w:cs="Arial"/>
          <w:szCs w:val="20"/>
        </w:rPr>
        <w:t>)</w:t>
      </w:r>
      <w:r w:rsidR="00817AED">
        <w:rPr>
          <w:rFonts w:cs="Arial"/>
          <w:szCs w:val="20"/>
        </w:rPr>
        <w:t xml:space="preserve"> en </w:t>
      </w:r>
      <w:r w:rsidR="009A07BC">
        <w:rPr>
          <w:rFonts w:cs="Arial"/>
          <w:szCs w:val="20"/>
        </w:rPr>
        <w:t xml:space="preserve">opname </w:t>
      </w:r>
      <w:r w:rsidR="00300C3B">
        <w:rPr>
          <w:rFonts w:cs="Arial"/>
          <w:szCs w:val="20"/>
        </w:rPr>
        <w:t xml:space="preserve">van verplichte en bindende arbitrage </w:t>
      </w:r>
      <w:r w:rsidR="009A07BC">
        <w:rPr>
          <w:rFonts w:cs="Arial"/>
          <w:szCs w:val="20"/>
        </w:rPr>
        <w:t xml:space="preserve">voor gevallen waarin </w:t>
      </w:r>
      <w:r w:rsidR="00300C3B">
        <w:rPr>
          <w:rFonts w:cs="Arial"/>
          <w:szCs w:val="20"/>
        </w:rPr>
        <w:t xml:space="preserve">de onderlinge overlegprocedure niet tijdig tot een oplossing heeft geleid. Beide bepalingen </w:t>
      </w:r>
      <w:r w:rsidR="00817AED">
        <w:rPr>
          <w:rFonts w:cs="Arial"/>
          <w:szCs w:val="20"/>
        </w:rPr>
        <w:t xml:space="preserve">zijn op verzoek van Nederland opgenomen. </w:t>
      </w:r>
    </w:p>
    <w:p w:rsidR="001930C6" w:rsidP="0054426E" w:rsidRDefault="00A34822" w14:paraId="38E4C251" w14:textId="0E926584">
      <w:pPr>
        <w:spacing w:line="360" w:lineRule="auto"/>
        <w:ind w:firstLine="709"/>
      </w:pPr>
      <w:r>
        <w:rPr>
          <w:rFonts w:cs="Arial"/>
          <w:szCs w:val="20"/>
        </w:rPr>
        <w:t>A</w:t>
      </w:r>
      <w:r w:rsidRPr="00F47ABE" w:rsidR="00304F75">
        <w:rPr>
          <w:rFonts w:cs="Arial"/>
          <w:szCs w:val="20"/>
        </w:rPr>
        <w:t xml:space="preserve">rtikel </w:t>
      </w:r>
      <w:r w:rsidR="002A01C9">
        <w:rPr>
          <w:rFonts w:cs="Arial"/>
          <w:szCs w:val="20"/>
        </w:rPr>
        <w:t>8</w:t>
      </w:r>
      <w:r>
        <w:rPr>
          <w:rFonts w:cs="Arial"/>
          <w:szCs w:val="20"/>
        </w:rPr>
        <w:t>, eerste lid,</w:t>
      </w:r>
      <w:r w:rsidR="002A01C9">
        <w:rPr>
          <w:rFonts w:cs="Arial"/>
          <w:szCs w:val="20"/>
        </w:rPr>
        <w:t xml:space="preserve"> van het Wijzigingsprotocol </w:t>
      </w:r>
      <w:r w:rsidR="009A07BC">
        <w:rPr>
          <w:rFonts w:cs="Arial"/>
          <w:szCs w:val="20"/>
        </w:rPr>
        <w:t xml:space="preserve">vervangt </w:t>
      </w:r>
      <w:r w:rsidR="0096752D">
        <w:rPr>
          <w:rFonts w:cs="Arial"/>
          <w:szCs w:val="20"/>
        </w:rPr>
        <w:t xml:space="preserve">artikel 26, eerste lid, van het Verdrag. Hierin wordt </w:t>
      </w:r>
      <w:r w:rsidR="007924A0">
        <w:rPr>
          <w:rFonts w:cs="Arial"/>
          <w:szCs w:val="20"/>
        </w:rPr>
        <w:t xml:space="preserve">– zowel voor als na de beoogde wijziging – </w:t>
      </w:r>
      <w:r w:rsidR="0096752D">
        <w:rPr>
          <w:rFonts w:cs="Arial"/>
          <w:szCs w:val="20"/>
        </w:rPr>
        <w:t xml:space="preserve">bepaald </w:t>
      </w:r>
      <w:r w:rsidRPr="00F47ABE" w:rsidR="00304F75">
        <w:rPr>
          <w:rFonts w:cs="Arial"/>
          <w:szCs w:val="20"/>
        </w:rPr>
        <w:t xml:space="preserve">dat een </w:t>
      </w:r>
      <w:r w:rsidR="009A07BC">
        <w:rPr>
          <w:rFonts w:cs="Arial"/>
          <w:szCs w:val="20"/>
        </w:rPr>
        <w:t xml:space="preserve">persoon </w:t>
      </w:r>
      <w:r w:rsidRPr="00F47ABE" w:rsidR="00304F75">
        <w:rPr>
          <w:rFonts w:cs="Arial"/>
          <w:szCs w:val="20"/>
        </w:rPr>
        <w:t xml:space="preserve">een verzoek kan indienen voor </w:t>
      </w:r>
      <w:r w:rsidR="009A07BC">
        <w:rPr>
          <w:rFonts w:cs="Arial"/>
          <w:szCs w:val="20"/>
        </w:rPr>
        <w:t xml:space="preserve">een </w:t>
      </w:r>
      <w:r w:rsidRPr="00F47ABE" w:rsidR="00304F75">
        <w:rPr>
          <w:rFonts w:cs="Arial"/>
          <w:szCs w:val="20"/>
        </w:rPr>
        <w:t>onderlinge overlegprocedure</w:t>
      </w:r>
      <w:r w:rsidRPr="00F47ABE" w:rsidR="00304F75">
        <w:rPr>
          <w:rFonts w:cs="Helvetica"/>
        </w:rPr>
        <w:t xml:space="preserve"> indien </w:t>
      </w:r>
      <w:r w:rsidR="009A07BC">
        <w:rPr>
          <w:rFonts w:cs="Helvetica"/>
        </w:rPr>
        <w:t xml:space="preserve">er naar </w:t>
      </w:r>
      <w:r w:rsidRPr="00F47ABE" w:rsidR="00304F75">
        <w:rPr>
          <w:rFonts w:cs="Helvetica"/>
        </w:rPr>
        <w:t xml:space="preserve">zijn </w:t>
      </w:r>
      <w:r w:rsidR="009A07BC">
        <w:rPr>
          <w:rFonts w:cs="Helvetica"/>
        </w:rPr>
        <w:t xml:space="preserve">oordeel </w:t>
      </w:r>
      <w:r w:rsidRPr="00F47ABE" w:rsidR="00304F75">
        <w:rPr>
          <w:rFonts w:cs="Helvetica"/>
        </w:rPr>
        <w:t xml:space="preserve">sprake is van </w:t>
      </w:r>
      <w:r w:rsidR="009A07BC">
        <w:rPr>
          <w:rFonts w:cs="Helvetica"/>
        </w:rPr>
        <w:t xml:space="preserve">een </w:t>
      </w:r>
      <w:r w:rsidRPr="00F47ABE" w:rsidR="00304F75">
        <w:rPr>
          <w:rFonts w:cs="Helvetica"/>
        </w:rPr>
        <w:t xml:space="preserve">belastingheffing </w:t>
      </w:r>
      <w:r w:rsidR="009A07BC">
        <w:rPr>
          <w:rFonts w:cs="Helvetica"/>
        </w:rPr>
        <w:t xml:space="preserve">die </w:t>
      </w:r>
      <w:r w:rsidRPr="00F47ABE" w:rsidR="00304F75">
        <w:rPr>
          <w:rFonts w:cs="Helvetica"/>
        </w:rPr>
        <w:t xml:space="preserve">in strijd met de bepalingen van het </w:t>
      </w:r>
      <w:r w:rsidR="00874B3C">
        <w:rPr>
          <w:rFonts w:cs="Helvetica"/>
        </w:rPr>
        <w:t>V</w:t>
      </w:r>
      <w:r w:rsidRPr="00F47ABE" w:rsidR="00304F75">
        <w:rPr>
          <w:rFonts w:cs="Helvetica"/>
        </w:rPr>
        <w:t xml:space="preserve">erdrag. </w:t>
      </w:r>
      <w:r w:rsidR="0096752D">
        <w:t xml:space="preserve">In het huidige </w:t>
      </w:r>
      <w:r w:rsidR="009A07BC">
        <w:t>V</w:t>
      </w:r>
      <w:r w:rsidR="0096752D">
        <w:t xml:space="preserve">erdrag kan </w:t>
      </w:r>
      <w:r w:rsidR="00162EB4">
        <w:t xml:space="preserve">– voor de in het </w:t>
      </w:r>
      <w:proofErr w:type="spellStart"/>
      <w:r w:rsidR="00162EB4">
        <w:t>Wijzigingprotocol</w:t>
      </w:r>
      <w:proofErr w:type="spellEnd"/>
      <w:r w:rsidR="00162EB4">
        <w:t xml:space="preserve"> opgenomen wijziging – </w:t>
      </w:r>
      <w:r w:rsidR="0096752D">
        <w:t xml:space="preserve">een verzoek </w:t>
      </w:r>
      <w:r w:rsidR="00927326">
        <w:t xml:space="preserve">tot een onderlinge overlegprocedure </w:t>
      </w:r>
      <w:r w:rsidR="0096752D">
        <w:t>als ho</w:t>
      </w:r>
      <w:r w:rsidRPr="00C040AD" w:rsidR="0096752D">
        <w:t xml:space="preserve">ofdregel alleen </w:t>
      </w:r>
      <w:r w:rsidR="00D6583D">
        <w:t xml:space="preserve">worden </w:t>
      </w:r>
      <w:r w:rsidR="00927326">
        <w:t>in</w:t>
      </w:r>
      <w:r w:rsidR="00D6583D">
        <w:t>ge</w:t>
      </w:r>
      <w:r w:rsidR="00927326">
        <w:t>dien</w:t>
      </w:r>
      <w:r w:rsidR="00D6583D">
        <w:t>d</w:t>
      </w:r>
      <w:r w:rsidR="00927326">
        <w:t xml:space="preserve"> bij de bevoegde </w:t>
      </w:r>
      <w:r w:rsidR="009B5106">
        <w:t>autoriteit</w:t>
      </w:r>
      <w:r w:rsidR="00927326">
        <w:t xml:space="preserve"> van</w:t>
      </w:r>
      <w:r w:rsidRPr="00C040AD" w:rsidR="00927326">
        <w:t xml:space="preserve"> </w:t>
      </w:r>
      <w:r w:rsidR="00D6583D">
        <w:t xml:space="preserve">de </w:t>
      </w:r>
      <w:r w:rsidRPr="00C040AD" w:rsidR="0096752D">
        <w:t>woon</w:t>
      </w:r>
      <w:r w:rsidR="00D6583D">
        <w:t>st</w:t>
      </w:r>
      <w:r w:rsidRPr="00C040AD" w:rsidR="0096752D">
        <w:t>a</w:t>
      </w:r>
      <w:r w:rsidR="00D6583D">
        <w:t>at</w:t>
      </w:r>
      <w:r w:rsidR="00B04107">
        <w:t xml:space="preserve"> van de betrokken persoon (belastingplichtige)</w:t>
      </w:r>
      <w:r w:rsidRPr="00C040AD" w:rsidR="0096752D">
        <w:t>.</w:t>
      </w:r>
      <w:r w:rsidR="00817AED">
        <w:t xml:space="preserve"> Met de wijziging wordt bereikt dat </w:t>
      </w:r>
      <w:r w:rsidRPr="00F47ABE" w:rsidR="00817AED">
        <w:t xml:space="preserve">dit verzoek kan </w:t>
      </w:r>
      <w:r w:rsidR="00927326">
        <w:t xml:space="preserve">worden </w:t>
      </w:r>
      <w:r w:rsidRPr="00F47ABE" w:rsidR="00927326">
        <w:t>in</w:t>
      </w:r>
      <w:r w:rsidR="00927326">
        <w:t>ge</w:t>
      </w:r>
      <w:r w:rsidRPr="00F47ABE" w:rsidR="00927326">
        <w:t>dien</w:t>
      </w:r>
      <w:r w:rsidR="00927326">
        <w:t>d</w:t>
      </w:r>
      <w:r w:rsidRPr="00F47ABE" w:rsidR="00927326">
        <w:t xml:space="preserve"> </w:t>
      </w:r>
      <w:r w:rsidRPr="00F47ABE" w:rsidR="00817AED">
        <w:t xml:space="preserve">bij de bevoegde autoriteit van elk van de </w:t>
      </w:r>
      <w:r w:rsidR="005D0378">
        <w:t>v</w:t>
      </w:r>
      <w:r w:rsidRPr="00F47ABE" w:rsidR="00817AED">
        <w:t xml:space="preserve">erdragsluitende </w:t>
      </w:r>
      <w:r w:rsidR="005D0378">
        <w:t>s</w:t>
      </w:r>
      <w:r w:rsidRPr="00F47ABE" w:rsidR="00817AED">
        <w:t>taten</w:t>
      </w:r>
      <w:r w:rsidR="00817AED">
        <w:t>. D</w:t>
      </w:r>
      <w:r w:rsidR="00927326">
        <w:t>eze bepaling</w:t>
      </w:r>
      <w:r w:rsidR="00817AED">
        <w:t xml:space="preserve"> </w:t>
      </w:r>
      <w:r w:rsidR="00927326">
        <w:t>komt inhoudelijk overeen met artikel 2</w:t>
      </w:r>
      <w:r w:rsidR="00422BF7">
        <w:t>5</w:t>
      </w:r>
      <w:r w:rsidR="00927326">
        <w:t xml:space="preserve">, eerste lid, van het OESO-modelverdrag en </w:t>
      </w:r>
      <w:r w:rsidRPr="00F47ABE" w:rsidR="00304F75">
        <w:rPr>
          <w:rFonts w:cs="Arial"/>
          <w:szCs w:val="20"/>
        </w:rPr>
        <w:t>artikel 16</w:t>
      </w:r>
      <w:r w:rsidR="00927326">
        <w:rPr>
          <w:rFonts w:cs="Arial"/>
          <w:szCs w:val="20"/>
        </w:rPr>
        <w:t>, paragraaf 1,</w:t>
      </w:r>
      <w:r w:rsidRPr="00F47ABE" w:rsidR="00304F75">
        <w:rPr>
          <w:rFonts w:cs="Arial"/>
          <w:szCs w:val="20"/>
        </w:rPr>
        <w:t xml:space="preserve"> van het M</w:t>
      </w:r>
      <w:r w:rsidR="00927326">
        <w:rPr>
          <w:rFonts w:cs="Arial"/>
          <w:szCs w:val="20"/>
        </w:rPr>
        <w:t>LI</w:t>
      </w:r>
      <w:r w:rsidR="00817AED">
        <w:rPr>
          <w:rFonts w:cs="Arial"/>
          <w:szCs w:val="20"/>
        </w:rPr>
        <w:t>.</w:t>
      </w:r>
    </w:p>
    <w:p w:rsidR="001B70B1" w:rsidP="0054426E" w:rsidRDefault="002A01C9" w14:paraId="31BB6FEB" w14:textId="745F726F">
      <w:pPr>
        <w:spacing w:line="360" w:lineRule="auto"/>
        <w:ind w:firstLine="709"/>
      </w:pPr>
      <w:r>
        <w:t xml:space="preserve">Artikel 8, tweede lid, van het </w:t>
      </w:r>
      <w:r w:rsidR="00874B3C">
        <w:t>W</w:t>
      </w:r>
      <w:r>
        <w:t xml:space="preserve">ijzigingsprotocol </w:t>
      </w:r>
      <w:r w:rsidR="00927326">
        <w:t xml:space="preserve">vervangt </w:t>
      </w:r>
      <w:r w:rsidR="00874B3C">
        <w:t>ar</w:t>
      </w:r>
      <w:r w:rsidRPr="00F47ABE" w:rsidR="00304F75">
        <w:t>tikel 26</w:t>
      </w:r>
      <w:r w:rsidR="00874B3C">
        <w:t xml:space="preserve">, vijfde lid, </w:t>
      </w:r>
      <w:r w:rsidRPr="00F47ABE" w:rsidR="00304F75">
        <w:t>van het Verdrag</w:t>
      </w:r>
      <w:r>
        <w:t xml:space="preserve">. </w:t>
      </w:r>
      <w:r w:rsidR="007924A0">
        <w:t xml:space="preserve">Deze bepaling betreft – zowel voor als na de </w:t>
      </w:r>
      <w:r w:rsidR="00865055">
        <w:t xml:space="preserve">in het Wijzigingsprotocol opgenomen </w:t>
      </w:r>
      <w:r w:rsidR="007924A0">
        <w:t>wijz</w:t>
      </w:r>
      <w:r w:rsidR="00D6583D">
        <w:t>i</w:t>
      </w:r>
      <w:r w:rsidR="007924A0">
        <w:t xml:space="preserve">ging – de mogelijkheid tot arbitrage als de onderlinge overlegprocedure niet tijdig tot een oplossing heeft geleid. </w:t>
      </w:r>
      <w:r w:rsidR="001B70B1">
        <w:t xml:space="preserve">Met </w:t>
      </w:r>
      <w:r w:rsidR="007924A0">
        <w:t xml:space="preserve">artikel 8, tweede lid, van het Wijzigingsprotocol worden inhoudelijk ten opzichte van het huidige Verdrag </w:t>
      </w:r>
      <w:r w:rsidR="001B70B1">
        <w:t>drie aanpassingen in de bepaling aangebracht</w:t>
      </w:r>
      <w:r w:rsidR="007924A0">
        <w:t>, waardoor</w:t>
      </w:r>
      <w:r w:rsidR="001B70B1">
        <w:t xml:space="preserve"> de bepaling </w:t>
      </w:r>
      <w:r w:rsidRPr="00F47ABE" w:rsidR="001B70B1">
        <w:t xml:space="preserve">in </w:t>
      </w:r>
      <w:r w:rsidR="007924A0">
        <w:t>overeenstemming wordt</w:t>
      </w:r>
      <w:r w:rsidRPr="00F47ABE" w:rsidR="001B70B1">
        <w:t xml:space="preserve"> gebracht met </w:t>
      </w:r>
      <w:r w:rsidRPr="00F47ABE" w:rsidR="001B70B1">
        <w:rPr>
          <w:rFonts w:cs="Arial"/>
          <w:szCs w:val="20"/>
        </w:rPr>
        <w:t>artikel 25</w:t>
      </w:r>
      <w:r w:rsidR="001B70B1">
        <w:rPr>
          <w:rFonts w:cs="Arial"/>
          <w:szCs w:val="20"/>
        </w:rPr>
        <w:t>, vijfde lid,</w:t>
      </w:r>
      <w:r w:rsidRPr="00F47ABE" w:rsidR="001B70B1">
        <w:rPr>
          <w:rFonts w:cs="Arial"/>
          <w:szCs w:val="20"/>
        </w:rPr>
        <w:t xml:space="preserve"> van </w:t>
      </w:r>
      <w:r w:rsidRPr="00F47ABE" w:rsidR="001B70B1">
        <w:t>het OESO-modelverdrag.</w:t>
      </w:r>
      <w:r w:rsidR="001B70B1">
        <w:t xml:space="preserve"> </w:t>
      </w:r>
    </w:p>
    <w:p w:rsidRPr="00F47ABE" w:rsidR="00842EBB" w:rsidP="0054426E" w:rsidRDefault="007924A0" w14:paraId="706F90E9" w14:textId="26E0F3B9">
      <w:pPr>
        <w:spacing w:line="360" w:lineRule="auto"/>
        <w:ind w:firstLine="709"/>
      </w:pPr>
      <w:r>
        <w:t xml:space="preserve">De eerste inhoudelijke wijziging ten opzichte van het huidige Verdrag betreft de vraag waar het initiatief van de arbitrageprocedure ligt. </w:t>
      </w:r>
      <w:r w:rsidR="00B81E5A">
        <w:t>D</w:t>
      </w:r>
      <w:r w:rsidRPr="00F47ABE" w:rsidR="00304F75">
        <w:t xml:space="preserve">e </w:t>
      </w:r>
      <w:r w:rsidR="00874B3C">
        <w:t xml:space="preserve">huidige </w:t>
      </w:r>
      <w:r w:rsidR="00B81E5A">
        <w:t xml:space="preserve">tekst van het </w:t>
      </w:r>
      <w:r w:rsidRPr="00F47ABE" w:rsidR="00304F75">
        <w:t xml:space="preserve">vijfde lid </w:t>
      </w:r>
      <w:r w:rsidR="00874B3C">
        <w:t>biedt de</w:t>
      </w:r>
      <w:r w:rsidRPr="00F47ABE" w:rsidR="00304F75">
        <w:t xml:space="preserve"> mogelijkheid om geschillen over de toepassing of interpretatie van het Verdrag, die in onderling overleg tussen de autoriteiten niet </w:t>
      </w:r>
      <w:r w:rsidR="00304F75">
        <w:t xml:space="preserve">konden </w:t>
      </w:r>
      <w:r w:rsidRPr="00F47ABE" w:rsidR="00304F75">
        <w:t xml:space="preserve">worden opgelost, te beslechten via een arbitrageprocedure </w:t>
      </w:r>
      <w:r w:rsidRPr="00304EC4" w:rsidR="00304F75">
        <w:rPr>
          <w:i/>
          <w:iCs/>
        </w:rPr>
        <w:t xml:space="preserve">op verzoek van een van de </w:t>
      </w:r>
      <w:r w:rsidRPr="00304EC4" w:rsidR="00BE1E83">
        <w:rPr>
          <w:i/>
          <w:iCs/>
        </w:rPr>
        <w:t>v</w:t>
      </w:r>
      <w:r w:rsidRPr="00304EC4" w:rsidR="00304F75">
        <w:rPr>
          <w:i/>
          <w:iCs/>
        </w:rPr>
        <w:t xml:space="preserve">erdragsluitende </w:t>
      </w:r>
      <w:r w:rsidRPr="00304EC4" w:rsidR="00BE1E83">
        <w:rPr>
          <w:i/>
          <w:iCs/>
        </w:rPr>
        <w:t>s</w:t>
      </w:r>
      <w:r w:rsidRPr="00304EC4" w:rsidR="00304F75">
        <w:rPr>
          <w:i/>
          <w:iCs/>
        </w:rPr>
        <w:t>taten</w:t>
      </w:r>
      <w:r w:rsidRPr="00F47ABE" w:rsidR="00304F75">
        <w:t xml:space="preserve">. </w:t>
      </w:r>
      <w:r w:rsidR="00F75F5C">
        <w:t xml:space="preserve">Met de aanpassing kunnen </w:t>
      </w:r>
      <w:r w:rsidRPr="00F47ABE" w:rsidR="00304F75">
        <w:rPr>
          <w:rFonts w:cs="Arial"/>
          <w:szCs w:val="20"/>
        </w:rPr>
        <w:t xml:space="preserve">geschillen over de toepassing of interpretatie van het Verdrag, die niet binnen een tijdvak van </w:t>
      </w:r>
      <w:r w:rsidR="00040674">
        <w:rPr>
          <w:rFonts w:cs="Arial"/>
          <w:szCs w:val="20"/>
        </w:rPr>
        <w:t>twee</w:t>
      </w:r>
      <w:r w:rsidRPr="00F47ABE" w:rsidR="00304F75">
        <w:rPr>
          <w:rFonts w:cs="Arial"/>
          <w:szCs w:val="20"/>
        </w:rPr>
        <w:t xml:space="preserve"> jaar in onderling overleg door de bevoegde autoriteiten van de </w:t>
      </w:r>
      <w:r w:rsidR="00BE1E83">
        <w:rPr>
          <w:rFonts w:cs="Arial"/>
          <w:szCs w:val="20"/>
        </w:rPr>
        <w:t>v</w:t>
      </w:r>
      <w:r w:rsidRPr="00F47ABE" w:rsidR="00304F75">
        <w:rPr>
          <w:rFonts w:cs="Arial"/>
          <w:szCs w:val="20"/>
        </w:rPr>
        <w:t xml:space="preserve">erdragsluitende </w:t>
      </w:r>
      <w:r w:rsidR="00BE1E83">
        <w:rPr>
          <w:rFonts w:cs="Arial"/>
          <w:szCs w:val="20"/>
        </w:rPr>
        <w:t>s</w:t>
      </w:r>
      <w:r w:rsidRPr="00F47ABE" w:rsidR="00304F75">
        <w:rPr>
          <w:rFonts w:cs="Arial"/>
          <w:szCs w:val="20"/>
        </w:rPr>
        <w:t xml:space="preserve">taten worden </w:t>
      </w:r>
      <w:r w:rsidRPr="00F47ABE" w:rsidR="00304F75">
        <w:rPr>
          <w:rFonts w:cs="Arial"/>
          <w:szCs w:val="20"/>
        </w:rPr>
        <w:lastRenderedPageBreak/>
        <w:t xml:space="preserve">opgelost, </w:t>
      </w:r>
      <w:r w:rsidRPr="00304EC4" w:rsidR="00304F75">
        <w:rPr>
          <w:rFonts w:cs="Arial"/>
          <w:i/>
          <w:iCs/>
          <w:szCs w:val="20"/>
        </w:rPr>
        <w:t xml:space="preserve">op verzoek van de </w:t>
      </w:r>
      <w:r w:rsidRPr="00304EC4">
        <w:rPr>
          <w:rFonts w:cs="Arial"/>
          <w:i/>
          <w:iCs/>
          <w:szCs w:val="20"/>
        </w:rPr>
        <w:t>betrokken persoon</w:t>
      </w:r>
      <w:r>
        <w:rPr>
          <w:rFonts w:cs="Arial"/>
          <w:szCs w:val="20"/>
        </w:rPr>
        <w:t xml:space="preserve"> (belastingplichtige)</w:t>
      </w:r>
      <w:r w:rsidRPr="00F47ABE">
        <w:rPr>
          <w:rFonts w:cs="Arial"/>
          <w:szCs w:val="20"/>
        </w:rPr>
        <w:t xml:space="preserve"> </w:t>
      </w:r>
      <w:r w:rsidRPr="00F47ABE" w:rsidR="00304F75">
        <w:rPr>
          <w:rFonts w:cs="Arial"/>
          <w:szCs w:val="20"/>
        </w:rPr>
        <w:t xml:space="preserve">worden beslecht via een arbitrageprocedure. </w:t>
      </w:r>
      <w:r w:rsidR="0091005B">
        <w:rPr>
          <w:rFonts w:cs="Arial"/>
          <w:szCs w:val="20"/>
        </w:rPr>
        <w:t>Met d</w:t>
      </w:r>
      <w:r>
        <w:rPr>
          <w:rFonts w:cs="Arial"/>
          <w:szCs w:val="20"/>
        </w:rPr>
        <w:t xml:space="preserve">e tweede inhoudelijke wijziging </w:t>
      </w:r>
      <w:r w:rsidR="0091005B">
        <w:rPr>
          <w:rFonts w:cs="Arial"/>
          <w:szCs w:val="20"/>
        </w:rPr>
        <w:t>wordt ge</w:t>
      </w:r>
      <w:r w:rsidR="00B04107">
        <w:rPr>
          <w:rFonts w:cs="Arial"/>
          <w:szCs w:val="20"/>
        </w:rPr>
        <w:t>regel</w:t>
      </w:r>
      <w:r w:rsidR="0091005B">
        <w:rPr>
          <w:rFonts w:cs="Arial"/>
          <w:szCs w:val="20"/>
        </w:rPr>
        <w:t>d</w:t>
      </w:r>
      <w:r>
        <w:rPr>
          <w:rFonts w:cs="Arial"/>
          <w:szCs w:val="20"/>
        </w:rPr>
        <w:t xml:space="preserve"> </w:t>
      </w:r>
      <w:r w:rsidRPr="00F47ABE" w:rsidR="00304F75">
        <w:t xml:space="preserve">dat zaken die reeds zijn behandeld door een rechterlijke instantie of administratieve rechtbank van een </w:t>
      </w:r>
      <w:r w:rsidR="00BE1E83">
        <w:t>v</w:t>
      </w:r>
      <w:r w:rsidRPr="00F47ABE" w:rsidR="00304F75">
        <w:t xml:space="preserve">erdragsluitende </w:t>
      </w:r>
      <w:r w:rsidR="00BE1E83">
        <w:t>s</w:t>
      </w:r>
      <w:r w:rsidRPr="00F47ABE" w:rsidR="00304F75">
        <w:t xml:space="preserve">taat niet voor arbitrage in aanmerking komen. </w:t>
      </w:r>
      <w:r w:rsidR="007B75FB">
        <w:t>Met d</w:t>
      </w:r>
      <w:r>
        <w:t xml:space="preserve">e derde inhoudelijke wijziging is expliciet gemaakt </w:t>
      </w:r>
      <w:r w:rsidRPr="00F47ABE" w:rsidR="00304F75">
        <w:t xml:space="preserve">dat </w:t>
      </w:r>
      <w:r w:rsidR="00F75F5C">
        <w:t xml:space="preserve">de </w:t>
      </w:r>
      <w:r w:rsidR="00BE1E83">
        <w:t>v</w:t>
      </w:r>
      <w:r w:rsidRPr="00F47ABE" w:rsidR="00304F75">
        <w:t xml:space="preserve">erdragsluitende </w:t>
      </w:r>
      <w:r w:rsidR="00BE1E83">
        <w:t>s</w:t>
      </w:r>
      <w:r w:rsidRPr="00F47ABE" w:rsidR="00304F75">
        <w:t xml:space="preserve">taten </w:t>
      </w:r>
      <w:r>
        <w:t xml:space="preserve">niet alleen </w:t>
      </w:r>
      <w:r w:rsidRPr="00F47ABE" w:rsidR="00304F75">
        <w:t>gebonden zijn aan de uitkomst van een arbitrageprocedure</w:t>
      </w:r>
      <w:r w:rsidR="00A7340A">
        <w:t>,</w:t>
      </w:r>
      <w:r w:rsidRPr="00F47ABE" w:rsidR="00304F75">
        <w:t xml:space="preserve"> </w:t>
      </w:r>
      <w:r>
        <w:t xml:space="preserve">maar </w:t>
      </w:r>
      <w:r w:rsidRPr="00F47ABE" w:rsidR="00304F75">
        <w:t>dat de uitkomst van een procedure voor onderling overleg ook buiten de nationale termijn</w:t>
      </w:r>
      <w:r>
        <w:t>en</w:t>
      </w:r>
      <w:r w:rsidRPr="00F47ABE" w:rsidR="00304F75">
        <w:t xml:space="preserve"> </w:t>
      </w:r>
      <w:r>
        <w:t>(</w:t>
      </w:r>
      <w:r w:rsidRPr="00F47ABE" w:rsidR="00304F75">
        <w:t>voor aanpassing van belastingaanslagen</w:t>
      </w:r>
      <w:r>
        <w:t>)</w:t>
      </w:r>
      <w:r w:rsidRPr="00F47ABE" w:rsidR="00304F75">
        <w:t xml:space="preserve"> moet worden geïmplementeerd</w:t>
      </w:r>
      <w:r w:rsidR="00F75F5C">
        <w:t>,</w:t>
      </w:r>
      <w:r w:rsidRPr="00F47ABE" w:rsidR="00304F75">
        <w:t xml:space="preserve"> tenzij de </w:t>
      </w:r>
      <w:r>
        <w:t>betrokken persoon (</w:t>
      </w:r>
      <w:r w:rsidRPr="00F47ABE" w:rsidR="00304F75">
        <w:t>belastingplichtige</w:t>
      </w:r>
      <w:r>
        <w:t>)</w:t>
      </w:r>
      <w:r w:rsidRPr="00F47ABE" w:rsidR="00304F75">
        <w:t xml:space="preserve"> niet akkoord gaat met de uitkomst van de arbitrageprocedure.</w:t>
      </w:r>
      <w:r w:rsidR="00F75F5C">
        <w:t xml:space="preserve"> </w:t>
      </w:r>
    </w:p>
    <w:p w:rsidR="001B70B1" w:rsidP="0054426E" w:rsidRDefault="001B70B1" w14:paraId="5C22BDCE" w14:textId="77777777">
      <w:pPr>
        <w:spacing w:line="360" w:lineRule="auto"/>
        <w:rPr>
          <w:i/>
        </w:rPr>
      </w:pPr>
    </w:p>
    <w:p w:rsidR="00524173" w:rsidP="0054426E" w:rsidRDefault="00524173" w14:paraId="4DED04B9" w14:textId="1BB3E5EE">
      <w:pPr>
        <w:spacing w:line="360" w:lineRule="auto"/>
        <w:ind w:firstLine="709"/>
        <w:rPr>
          <w:i/>
        </w:rPr>
      </w:pPr>
      <w:r w:rsidRPr="00D8638C">
        <w:rPr>
          <w:i/>
        </w:rPr>
        <w:t>II.</w:t>
      </w:r>
      <w:r>
        <w:rPr>
          <w:i/>
        </w:rPr>
        <w:t>9</w:t>
      </w:r>
      <w:r w:rsidRPr="00D8638C">
        <w:rPr>
          <w:i/>
        </w:rPr>
        <w:t>.</w:t>
      </w:r>
      <w:r>
        <w:rPr>
          <w:i/>
        </w:rPr>
        <w:t xml:space="preserve"> </w:t>
      </w:r>
      <w:r w:rsidR="00E61CE7">
        <w:rPr>
          <w:i/>
        </w:rPr>
        <w:t>U</w:t>
      </w:r>
      <w:r w:rsidRPr="001B70B1" w:rsidR="00643241">
        <w:rPr>
          <w:i/>
        </w:rPr>
        <w:t xml:space="preserve">itwisseling </w:t>
      </w:r>
      <w:r w:rsidR="00E61CE7">
        <w:rPr>
          <w:i/>
        </w:rPr>
        <w:t xml:space="preserve">van informatie </w:t>
      </w:r>
      <w:r w:rsidR="00842EBB">
        <w:rPr>
          <w:i/>
        </w:rPr>
        <w:t xml:space="preserve">conform OESO-modelverdrag </w:t>
      </w:r>
      <w:r w:rsidRPr="001B70B1">
        <w:rPr>
          <w:i/>
        </w:rPr>
        <w:t>(artikel</w:t>
      </w:r>
      <w:r w:rsidRPr="00D8638C">
        <w:rPr>
          <w:i/>
        </w:rPr>
        <w:t xml:space="preserve"> </w:t>
      </w:r>
      <w:r>
        <w:rPr>
          <w:i/>
        </w:rPr>
        <w:t>9 van het Wijzigingsprotocol)</w:t>
      </w:r>
    </w:p>
    <w:p w:rsidR="00DF27B2" w:rsidP="0054426E" w:rsidRDefault="00DF27B2" w14:paraId="742D0190" w14:textId="77777777">
      <w:pPr>
        <w:spacing w:line="360" w:lineRule="auto"/>
        <w:ind w:firstLine="709"/>
      </w:pPr>
    </w:p>
    <w:p w:rsidRPr="00743AD4" w:rsidR="00743AD4" w:rsidP="0054426E" w:rsidRDefault="00842EBB" w14:paraId="75ACA681" w14:textId="7343739C">
      <w:pPr>
        <w:spacing w:line="360" w:lineRule="auto"/>
        <w:ind w:firstLine="709"/>
      </w:pPr>
      <w:r>
        <w:t>Met a</w:t>
      </w:r>
      <w:r w:rsidRPr="00DF27B2">
        <w:t xml:space="preserve">rtikel </w:t>
      </w:r>
      <w:r w:rsidR="00DF27B2">
        <w:t>9</w:t>
      </w:r>
      <w:r w:rsidRPr="00DF27B2" w:rsidR="00DF27B2">
        <w:t xml:space="preserve"> van het </w:t>
      </w:r>
      <w:r w:rsidR="00FF702E">
        <w:t>W</w:t>
      </w:r>
      <w:r w:rsidRPr="00DF27B2" w:rsidR="00DF27B2">
        <w:t xml:space="preserve">ijzigingsprotocol </w:t>
      </w:r>
      <w:r>
        <w:t xml:space="preserve">is beoogd </w:t>
      </w:r>
      <w:r w:rsidR="00DF27B2">
        <w:t xml:space="preserve">artikel 27 </w:t>
      </w:r>
      <w:r w:rsidR="005A7571">
        <w:t>van het Verdrag</w:t>
      </w:r>
      <w:r>
        <w:t xml:space="preserve"> – </w:t>
      </w:r>
      <w:r w:rsidR="005A7571">
        <w:t xml:space="preserve">over </w:t>
      </w:r>
      <w:r w:rsidRPr="00DF27B2" w:rsidR="00DF27B2">
        <w:t>de uitwisseling van informatie voor fiscale doeleinden</w:t>
      </w:r>
      <w:r>
        <w:t xml:space="preserve"> – </w:t>
      </w:r>
      <w:r w:rsidR="005A7571">
        <w:rPr>
          <w:rFonts w:cs="Arial"/>
          <w:szCs w:val="20"/>
        </w:rPr>
        <w:t xml:space="preserve">in overeenstemming </w:t>
      </w:r>
      <w:r>
        <w:rPr>
          <w:rFonts w:cs="Arial"/>
          <w:szCs w:val="20"/>
        </w:rPr>
        <w:t>te brengen met artikel 26 van</w:t>
      </w:r>
      <w:r w:rsidR="005A7571">
        <w:rPr>
          <w:rFonts w:cs="Arial"/>
          <w:szCs w:val="20"/>
        </w:rPr>
        <w:t xml:space="preserve"> het OESO-modelverdrag</w:t>
      </w:r>
      <w:r w:rsidRPr="005A0C3E" w:rsidR="005A7571">
        <w:rPr>
          <w:rFonts w:cs="Arial"/>
          <w:szCs w:val="20"/>
        </w:rPr>
        <w:t>.</w:t>
      </w:r>
      <w:r w:rsidRPr="00DF27B2" w:rsidR="00DF27B2">
        <w:t xml:space="preserve"> </w:t>
      </w:r>
      <w:r w:rsidR="0096006E">
        <w:t>Daartoe wordt artikel 27 van het Verdrag integraal vervangen.</w:t>
      </w:r>
    </w:p>
    <w:p w:rsidRPr="00BE5A15" w:rsidR="00FA6861" w:rsidP="0054426E" w:rsidRDefault="00B94E35" w14:paraId="0511E6C0" w14:textId="57204412">
      <w:pPr>
        <w:spacing w:line="360" w:lineRule="auto"/>
        <w:ind w:firstLine="709"/>
        <w:rPr>
          <w:rFonts w:cs="Arial"/>
          <w:b/>
          <w:bCs/>
        </w:rPr>
      </w:pPr>
      <w:r>
        <w:t xml:space="preserve"> </w:t>
      </w:r>
      <w:r w:rsidR="00F64F2A">
        <w:t>A</w:t>
      </w:r>
      <w:r w:rsidR="00743AD4">
        <w:rPr>
          <w:rFonts w:cs="Arial"/>
        </w:rPr>
        <w:t>rtikel 27</w:t>
      </w:r>
      <w:r w:rsidR="00F64F2A">
        <w:rPr>
          <w:rFonts w:cs="Arial"/>
        </w:rPr>
        <w:t>, eerste lid,</w:t>
      </w:r>
      <w:r w:rsidR="00743AD4">
        <w:rPr>
          <w:rFonts w:cs="Arial"/>
        </w:rPr>
        <w:t xml:space="preserve"> van het Verdrag</w:t>
      </w:r>
      <w:r w:rsidRPr="00CF22A8" w:rsidR="00743AD4">
        <w:rPr>
          <w:rFonts w:cs="Arial"/>
        </w:rPr>
        <w:t xml:space="preserve"> bepaalt </w:t>
      </w:r>
      <w:r w:rsidRPr="005C1870" w:rsidR="00743AD4">
        <w:rPr>
          <w:rFonts w:cs="Arial"/>
        </w:rPr>
        <w:t xml:space="preserve">welke informatie de </w:t>
      </w:r>
      <w:r w:rsidR="00BE1E83">
        <w:rPr>
          <w:rFonts w:cs="Arial"/>
        </w:rPr>
        <w:t>v</w:t>
      </w:r>
      <w:r w:rsidR="00743AD4">
        <w:rPr>
          <w:rFonts w:cs="Arial"/>
        </w:rPr>
        <w:t xml:space="preserve">erdragsluitende </w:t>
      </w:r>
      <w:r w:rsidR="00BE1E83">
        <w:rPr>
          <w:rFonts w:cs="Arial"/>
        </w:rPr>
        <w:t>s</w:t>
      </w:r>
      <w:r w:rsidR="00743AD4">
        <w:rPr>
          <w:rFonts w:cs="Arial"/>
        </w:rPr>
        <w:t>taten</w:t>
      </w:r>
      <w:r w:rsidRPr="005C1870" w:rsidR="00743AD4">
        <w:rPr>
          <w:rFonts w:cs="Arial"/>
        </w:rPr>
        <w:t xml:space="preserve"> dienen uit te wisselen.</w:t>
      </w:r>
      <w:r w:rsidRPr="00916448" w:rsidR="00743AD4">
        <w:rPr>
          <w:rFonts w:cs="Arial"/>
        </w:rPr>
        <w:t xml:space="preserve"> Met de verwijzing naar informatie die </w:t>
      </w:r>
      <w:r w:rsidR="00E61CE7">
        <w:rPr>
          <w:rFonts w:cs="Arial"/>
        </w:rPr>
        <w:t xml:space="preserve">naar verwachting van belang </w:t>
      </w:r>
      <w:r w:rsidRPr="00916448" w:rsidR="00743AD4">
        <w:rPr>
          <w:rFonts w:cs="Arial"/>
        </w:rPr>
        <w:t xml:space="preserve">is voor de </w:t>
      </w:r>
      <w:r w:rsidR="00E61CE7">
        <w:rPr>
          <w:rFonts w:cs="Arial"/>
        </w:rPr>
        <w:t>uitvoering</w:t>
      </w:r>
      <w:r w:rsidRPr="00916448" w:rsidR="00E61CE7">
        <w:rPr>
          <w:rFonts w:cs="Arial"/>
        </w:rPr>
        <w:t xml:space="preserve"> </w:t>
      </w:r>
      <w:r w:rsidRPr="00916448" w:rsidR="00743AD4">
        <w:rPr>
          <w:rFonts w:cs="Arial"/>
        </w:rPr>
        <w:t xml:space="preserve">van de bepalingen uit het </w:t>
      </w:r>
      <w:r w:rsidR="00743AD4">
        <w:rPr>
          <w:rFonts w:cs="Arial"/>
        </w:rPr>
        <w:t>Verdrag</w:t>
      </w:r>
      <w:r w:rsidRPr="00916448" w:rsidR="00743AD4">
        <w:rPr>
          <w:rFonts w:cs="Arial"/>
        </w:rPr>
        <w:t xml:space="preserve"> of </w:t>
      </w:r>
      <w:r w:rsidR="00E61CE7">
        <w:rPr>
          <w:rFonts w:cs="Arial"/>
        </w:rPr>
        <w:t xml:space="preserve">voor </w:t>
      </w:r>
      <w:r w:rsidRPr="00916448" w:rsidR="00743AD4">
        <w:rPr>
          <w:rFonts w:cs="Arial"/>
        </w:rPr>
        <w:t xml:space="preserve">de </w:t>
      </w:r>
      <w:r w:rsidR="00E61CE7">
        <w:rPr>
          <w:rFonts w:cs="Arial"/>
        </w:rPr>
        <w:t>toepassing</w:t>
      </w:r>
      <w:r w:rsidRPr="00916448" w:rsidR="00E61CE7">
        <w:rPr>
          <w:rFonts w:cs="Arial"/>
        </w:rPr>
        <w:t xml:space="preserve"> </w:t>
      </w:r>
      <w:r w:rsidRPr="00916448" w:rsidR="00743AD4">
        <w:rPr>
          <w:rFonts w:cs="Arial"/>
        </w:rPr>
        <w:t>of de handhaving van nationale wetgeving op het gebied van belasting van elke soort of omschrijving, is beoogd de uitwisseling van informatie een zo ruim mogelijk bereik te geven. Dit is ook zo verwoord in paragraaf 5 van het OESO-commentaar op artikel 26 van het OESO-modelverdrag</w:t>
      </w:r>
      <w:r w:rsidRPr="00780A5E" w:rsidR="00743AD4">
        <w:rPr>
          <w:rFonts w:cs="Arial"/>
        </w:rPr>
        <w:t xml:space="preserve">. </w:t>
      </w:r>
      <w:r w:rsidR="00E61CE7">
        <w:rPr>
          <w:rFonts w:cs="Arial"/>
        </w:rPr>
        <w:t>I</w:t>
      </w:r>
      <w:r w:rsidR="00743AD4">
        <w:rPr>
          <w:rFonts w:cs="Arial"/>
        </w:rPr>
        <w:t xml:space="preserve">n lijn met artikel 26 van het OESO-modelverdrag </w:t>
      </w:r>
      <w:r w:rsidR="00E61CE7">
        <w:rPr>
          <w:rFonts w:cs="Arial"/>
        </w:rPr>
        <w:t xml:space="preserve">is </w:t>
      </w:r>
      <w:r w:rsidR="00743AD4">
        <w:rPr>
          <w:rFonts w:cs="Arial"/>
        </w:rPr>
        <w:t>d</w:t>
      </w:r>
      <w:r w:rsidRPr="00780A5E" w:rsidR="00743AD4">
        <w:rPr>
          <w:rFonts w:cs="Arial"/>
        </w:rPr>
        <w:t>e uitwisseling van informatie niet beperkt</w:t>
      </w:r>
      <w:r w:rsidRPr="000819E4" w:rsidR="00743AD4">
        <w:rPr>
          <w:rFonts w:cs="Arial"/>
        </w:rPr>
        <w:t xml:space="preserve"> </w:t>
      </w:r>
      <w:r w:rsidRPr="0021450B" w:rsidR="00743AD4">
        <w:rPr>
          <w:rFonts w:cs="Arial"/>
        </w:rPr>
        <w:t xml:space="preserve">tot informatie ten aanzien van inwoners van de </w:t>
      </w:r>
      <w:r w:rsidR="00BE1E83">
        <w:rPr>
          <w:rFonts w:cs="Arial"/>
        </w:rPr>
        <w:t>v</w:t>
      </w:r>
      <w:r w:rsidR="00743AD4">
        <w:rPr>
          <w:rFonts w:cs="Arial"/>
        </w:rPr>
        <w:t xml:space="preserve">erdragsluitende </w:t>
      </w:r>
      <w:r w:rsidR="00BE1E83">
        <w:rPr>
          <w:rFonts w:cs="Arial"/>
        </w:rPr>
        <w:t>s</w:t>
      </w:r>
      <w:r w:rsidR="00743AD4">
        <w:rPr>
          <w:rFonts w:cs="Arial"/>
        </w:rPr>
        <w:t>taten</w:t>
      </w:r>
      <w:r w:rsidRPr="0021450B" w:rsidR="00743AD4">
        <w:rPr>
          <w:rFonts w:cs="Arial"/>
        </w:rPr>
        <w:t xml:space="preserve"> </w:t>
      </w:r>
      <w:r w:rsidR="00743AD4">
        <w:rPr>
          <w:rFonts w:cs="Arial"/>
        </w:rPr>
        <w:t>of</w:t>
      </w:r>
      <w:r w:rsidRPr="0021450B" w:rsidR="00743AD4">
        <w:rPr>
          <w:rFonts w:cs="Arial"/>
        </w:rPr>
        <w:t xml:space="preserve"> tot de belastingen waarop het </w:t>
      </w:r>
      <w:r w:rsidR="00743AD4">
        <w:rPr>
          <w:rFonts w:cs="Arial"/>
        </w:rPr>
        <w:t>Verdrag</w:t>
      </w:r>
      <w:r w:rsidRPr="0021450B" w:rsidR="00743AD4">
        <w:rPr>
          <w:rFonts w:cs="Arial"/>
        </w:rPr>
        <w:t xml:space="preserve"> van toepassing is. </w:t>
      </w:r>
      <w:r w:rsidR="00743AD4">
        <w:rPr>
          <w:rFonts w:cs="Arial"/>
        </w:rPr>
        <w:t xml:space="preserve">Opgemerkt wordt dat </w:t>
      </w:r>
      <w:r w:rsidRPr="00BE5A15" w:rsidR="007B5633">
        <w:rPr>
          <w:rFonts w:cs="Arial"/>
        </w:rPr>
        <w:t xml:space="preserve">Moldavië sinds 1 maart 2012 partij </w:t>
      </w:r>
      <w:r w:rsidR="007B5633">
        <w:rPr>
          <w:rFonts w:cs="Arial"/>
        </w:rPr>
        <w:t xml:space="preserve">is bij het </w:t>
      </w:r>
      <w:r w:rsidRPr="00BE5A15" w:rsidR="007B5633">
        <w:rPr>
          <w:rFonts w:cs="Arial"/>
        </w:rPr>
        <w:t>Verdrag inzake wederzijdse administratieve bijstand in belastingzaken (hierna: WABB-verdrag).</w:t>
      </w:r>
      <w:r w:rsidRPr="00BE5A15" w:rsidR="007B5633">
        <w:rPr>
          <w:rStyle w:val="Voetnootmarkering"/>
          <w:rFonts w:cs="Arial"/>
        </w:rPr>
        <w:footnoteReference w:id="11"/>
      </w:r>
      <w:r w:rsidR="007B5633">
        <w:rPr>
          <w:rFonts w:cs="Arial"/>
        </w:rPr>
        <w:t xml:space="preserve"> Op grond van dit WABB-verdrag </w:t>
      </w:r>
      <w:r w:rsidR="006635C9">
        <w:rPr>
          <w:rFonts w:cs="Arial"/>
        </w:rPr>
        <w:t>i</w:t>
      </w:r>
      <w:r w:rsidR="007B5633">
        <w:rPr>
          <w:rFonts w:cs="Arial"/>
        </w:rPr>
        <w:t xml:space="preserve">s gegevensuitwisseling al mogelijk voor andere belastingen dan waarop het Verdrag van toepassing is. </w:t>
      </w:r>
      <w:r w:rsidRPr="00632F48" w:rsidR="00743AD4">
        <w:rPr>
          <w:rFonts w:cs="Arial"/>
        </w:rPr>
        <w:t xml:space="preserve">Het tweede lid regelt hoe de </w:t>
      </w:r>
      <w:r w:rsidR="00BE1E83">
        <w:rPr>
          <w:rFonts w:cs="Arial"/>
        </w:rPr>
        <w:t>v</w:t>
      </w:r>
      <w:r w:rsidRPr="00632F48" w:rsidR="00743AD4">
        <w:rPr>
          <w:rFonts w:cs="Arial"/>
        </w:rPr>
        <w:t xml:space="preserve">erdragsluitende </w:t>
      </w:r>
      <w:r w:rsidR="00BE1E83">
        <w:rPr>
          <w:rFonts w:cs="Arial"/>
        </w:rPr>
        <w:t>s</w:t>
      </w:r>
      <w:r w:rsidRPr="00632F48" w:rsidR="00743AD4">
        <w:rPr>
          <w:rFonts w:cs="Arial"/>
        </w:rPr>
        <w:t xml:space="preserve">taat die informatie ontvangt van de andere </w:t>
      </w:r>
      <w:r w:rsidR="00BE1E83">
        <w:rPr>
          <w:rFonts w:cs="Arial"/>
        </w:rPr>
        <w:t>v</w:t>
      </w:r>
      <w:r w:rsidRPr="00632F48" w:rsidR="00743AD4">
        <w:rPr>
          <w:rFonts w:cs="Arial"/>
        </w:rPr>
        <w:t xml:space="preserve">erdragsluitende </w:t>
      </w:r>
      <w:r w:rsidR="00BE1E83">
        <w:rPr>
          <w:rFonts w:cs="Arial"/>
        </w:rPr>
        <w:t>s</w:t>
      </w:r>
      <w:r w:rsidRPr="00632F48" w:rsidR="00743AD4">
        <w:rPr>
          <w:rFonts w:cs="Arial"/>
        </w:rPr>
        <w:t>taat met deze informatie dient om te gaan. Ook bepaal</w:t>
      </w:r>
      <w:r w:rsidR="0011213A">
        <w:rPr>
          <w:rFonts w:cs="Arial"/>
        </w:rPr>
        <w:t>t</w:t>
      </w:r>
      <w:r w:rsidRPr="00632F48" w:rsidR="00743AD4">
        <w:rPr>
          <w:rFonts w:cs="Arial"/>
        </w:rPr>
        <w:t xml:space="preserve"> dat</w:t>
      </w:r>
      <w:r w:rsidR="0011213A">
        <w:rPr>
          <w:rFonts w:cs="Arial"/>
        </w:rPr>
        <w:t xml:space="preserve"> lid dat</w:t>
      </w:r>
      <w:r w:rsidRPr="00632F48" w:rsidR="00743AD4">
        <w:rPr>
          <w:rFonts w:cs="Arial"/>
        </w:rPr>
        <w:t xml:space="preserve"> de informatie alleen mag worden vrijgegeven aan bepaalde personen of autoriteiten belast met specifieke taken. Het tweede lid bepaalt verder dat de informatie ook voor andere (niet fiscale) doeleinden mag worden gebruikt, mits dat wettelijk is toegestaan in beide </w:t>
      </w:r>
      <w:r w:rsidR="0011213A">
        <w:rPr>
          <w:rFonts w:cs="Arial"/>
        </w:rPr>
        <w:t>staten</w:t>
      </w:r>
      <w:r w:rsidRPr="00632F48" w:rsidR="0011213A">
        <w:rPr>
          <w:rFonts w:cs="Arial"/>
        </w:rPr>
        <w:t xml:space="preserve"> </w:t>
      </w:r>
      <w:r w:rsidRPr="00632F48" w:rsidR="00743AD4">
        <w:rPr>
          <w:rFonts w:cs="Arial"/>
        </w:rPr>
        <w:t>en de bevoegde autoriteit</w:t>
      </w:r>
      <w:r w:rsidR="00E61CE7">
        <w:rPr>
          <w:rFonts w:cs="Arial"/>
        </w:rPr>
        <w:t xml:space="preserve"> van de staat die de informatie heeft verstrekt </w:t>
      </w:r>
      <w:r w:rsidRPr="00632F48" w:rsidR="00743AD4">
        <w:rPr>
          <w:rFonts w:cs="Arial"/>
        </w:rPr>
        <w:t>dit toestaa</w:t>
      </w:r>
      <w:r w:rsidR="00E61CE7">
        <w:rPr>
          <w:rFonts w:cs="Arial"/>
        </w:rPr>
        <w:t>t</w:t>
      </w:r>
      <w:r w:rsidRPr="00632F48" w:rsidR="00743AD4">
        <w:rPr>
          <w:rFonts w:cs="Arial"/>
        </w:rPr>
        <w:t>. In dit verband wordt opgemerkt dat voor Nederland Verordening (EU) 2016/679 van het Europees Parlement en de Raad van 27 april 2016 betreffende de bescherming van natuurlijke personen in verband met de verwerking van persoonsgegevens en betreffende het vrije verkeer van die gegevens en tot intrekking van Richtlijn 95/46/EG (</w:t>
      </w:r>
      <w:r w:rsidR="003C5E62">
        <w:rPr>
          <w:rFonts w:cs="Arial"/>
        </w:rPr>
        <w:t>A</w:t>
      </w:r>
      <w:r w:rsidRPr="00632F48" w:rsidR="00743AD4">
        <w:rPr>
          <w:rFonts w:cs="Arial"/>
        </w:rPr>
        <w:t>lgemene verordening gegevensbescherming (AVG)</w:t>
      </w:r>
      <w:r w:rsidR="009445AC">
        <w:rPr>
          <w:rFonts w:cs="Arial"/>
        </w:rPr>
        <w:t>)</w:t>
      </w:r>
      <w:r w:rsidRPr="00632F48" w:rsidR="00743AD4">
        <w:rPr>
          <w:rFonts w:cs="Arial"/>
        </w:rPr>
        <w:t xml:space="preserve"> relevant is</w:t>
      </w:r>
      <w:r w:rsidR="00050944">
        <w:rPr>
          <w:rFonts w:cs="Arial"/>
        </w:rPr>
        <w:t>.</w:t>
      </w:r>
      <w:r w:rsidR="009445AC">
        <w:rPr>
          <w:rStyle w:val="Voetnootmarkering"/>
          <w:rFonts w:cs="Arial"/>
        </w:rPr>
        <w:footnoteReference w:id="12"/>
      </w:r>
      <w:r w:rsidR="00FA6861">
        <w:rPr>
          <w:rFonts w:cs="Arial"/>
        </w:rPr>
        <w:t xml:space="preserve"> </w:t>
      </w:r>
      <w:r w:rsidRPr="0054426E" w:rsidR="00FA6861">
        <w:rPr>
          <w:rFonts w:cs="Arial"/>
        </w:rPr>
        <w:t xml:space="preserve">De AVG kent twee basisprincipes in relatie tot internationale gegevensuitwisseling: er moet een juridische grondslag zijn voor de gegevensuitwisseling en de betrokken partijen zijn verplicht om passende waarborgen te bieden ter bescherming van persoonsgegevens. Uitgangspunt is dat </w:t>
      </w:r>
      <w:r w:rsidRPr="0054426E" w:rsidR="00FA6861">
        <w:rPr>
          <w:rFonts w:cs="Arial"/>
        </w:rPr>
        <w:lastRenderedPageBreak/>
        <w:t xml:space="preserve">persoonsgegevens slechts worden doorgegeven naar een </w:t>
      </w:r>
      <w:r w:rsidR="0011213A">
        <w:rPr>
          <w:rFonts w:cs="Arial"/>
        </w:rPr>
        <w:t>staat</w:t>
      </w:r>
      <w:r w:rsidRPr="0054426E" w:rsidR="0011213A">
        <w:rPr>
          <w:rFonts w:cs="Arial"/>
        </w:rPr>
        <w:t xml:space="preserve"> </w:t>
      </w:r>
      <w:r w:rsidRPr="0054426E" w:rsidR="00FA6861">
        <w:rPr>
          <w:rFonts w:cs="Arial"/>
        </w:rPr>
        <w:t xml:space="preserve">buiten de Europese Unie </w:t>
      </w:r>
      <w:r w:rsidR="0011213A">
        <w:rPr>
          <w:rFonts w:cs="Arial"/>
        </w:rPr>
        <w:t xml:space="preserve">(EU) </w:t>
      </w:r>
      <w:r w:rsidRPr="0054426E" w:rsidR="00FA6861">
        <w:rPr>
          <w:rFonts w:cs="Arial"/>
        </w:rPr>
        <w:t>indien d</w:t>
      </w:r>
      <w:r w:rsidR="0011213A">
        <w:rPr>
          <w:rFonts w:cs="Arial"/>
        </w:rPr>
        <w:t>ie</w:t>
      </w:r>
      <w:r w:rsidRPr="0054426E" w:rsidR="00FA6861">
        <w:rPr>
          <w:rFonts w:cs="Arial"/>
        </w:rPr>
        <w:t xml:space="preserve"> </w:t>
      </w:r>
      <w:r w:rsidR="0011213A">
        <w:rPr>
          <w:rFonts w:cs="Arial"/>
        </w:rPr>
        <w:t>staat</w:t>
      </w:r>
      <w:r w:rsidRPr="0054426E" w:rsidR="0011213A">
        <w:rPr>
          <w:rFonts w:cs="Arial"/>
        </w:rPr>
        <w:t xml:space="preserve"> </w:t>
      </w:r>
      <w:r w:rsidRPr="0054426E" w:rsidR="00FA6861">
        <w:rPr>
          <w:rFonts w:cs="Arial"/>
        </w:rPr>
        <w:t>een passend beschermingsniveau waarborgt.</w:t>
      </w:r>
      <w:r w:rsidRPr="0054426E" w:rsidR="00FA6861">
        <w:rPr>
          <w:rFonts w:cs="Arial"/>
          <w:b/>
          <w:bCs/>
        </w:rPr>
        <w:t xml:space="preserve"> </w:t>
      </w:r>
      <w:r w:rsidRPr="0054426E" w:rsidR="00A35412">
        <w:rPr>
          <w:rFonts w:cs="Arial"/>
        </w:rPr>
        <w:t xml:space="preserve">Nochtans is de uitwisseling van gegevens bij het ontbreken van een passend beschermingsniveau onder omstandigheden ook toegestaan indien deze </w:t>
      </w:r>
      <w:r w:rsidRPr="00BE5A15" w:rsidR="00A35412">
        <w:rPr>
          <w:rFonts w:cs="Arial"/>
        </w:rPr>
        <w:t>uitwisseling noodzakelijk is vanwege gewichtige redenen van algemeen belang waaronder de gegevensuitwisseling tussen belastingdiensten met het oog op de aanpak van belastingontduiking en -ontwijking.</w:t>
      </w:r>
      <w:r w:rsidRPr="00BE5A15" w:rsidR="00A35412">
        <w:rPr>
          <w:rFonts w:cs="Arial"/>
          <w:b/>
          <w:bCs/>
        </w:rPr>
        <w:t>  </w:t>
      </w:r>
      <w:r w:rsidRPr="00BE5A15" w:rsidR="00A35412">
        <w:rPr>
          <w:rFonts w:cs="Arial"/>
        </w:rPr>
        <w:t xml:space="preserve">De regels met betrekking tot de uitwisseling en verwerking van persoonsgegevens zijn </w:t>
      </w:r>
      <w:r w:rsidR="00B37F78">
        <w:rPr>
          <w:rFonts w:cs="Arial"/>
        </w:rPr>
        <w:t xml:space="preserve">in Moldavië </w:t>
      </w:r>
      <w:r w:rsidRPr="00BE5A15" w:rsidR="00A35412">
        <w:rPr>
          <w:rFonts w:cs="Arial"/>
        </w:rPr>
        <w:t>verankerd in nationale wetgeving</w:t>
      </w:r>
      <w:r w:rsidRPr="00BE5A15" w:rsidR="004848A9">
        <w:rPr>
          <w:rFonts w:cs="Arial"/>
        </w:rPr>
        <w:t xml:space="preserve">, namelijk </w:t>
      </w:r>
      <w:r w:rsidR="0011213A">
        <w:rPr>
          <w:rFonts w:cs="Arial"/>
        </w:rPr>
        <w:t>‘</w:t>
      </w:r>
      <w:proofErr w:type="spellStart"/>
      <w:r w:rsidRPr="00BE5A15" w:rsidR="00C304C3">
        <w:rPr>
          <w:rFonts w:cs="Arial"/>
          <w:i/>
          <w:iCs/>
        </w:rPr>
        <w:t>Law</w:t>
      </w:r>
      <w:proofErr w:type="spellEnd"/>
      <w:r w:rsidRPr="00BE5A15" w:rsidR="00C304C3">
        <w:rPr>
          <w:rFonts w:cs="Arial"/>
          <w:i/>
          <w:iCs/>
        </w:rPr>
        <w:t xml:space="preserve"> No. 133 on </w:t>
      </w:r>
      <w:r w:rsidRPr="00BE5A15" w:rsidR="000C1435">
        <w:rPr>
          <w:rFonts w:cs="Arial"/>
          <w:i/>
          <w:iCs/>
        </w:rPr>
        <w:t>P</w:t>
      </w:r>
      <w:r w:rsidRPr="00BE5A15" w:rsidR="00C304C3">
        <w:rPr>
          <w:rFonts w:cs="Arial"/>
          <w:i/>
          <w:iCs/>
        </w:rPr>
        <w:t xml:space="preserve">ersonal </w:t>
      </w:r>
      <w:r w:rsidRPr="00BE5A15" w:rsidR="000C1435">
        <w:rPr>
          <w:rFonts w:cs="Arial"/>
          <w:i/>
          <w:iCs/>
        </w:rPr>
        <w:t>D</w:t>
      </w:r>
      <w:r w:rsidRPr="00BE5A15" w:rsidR="00C304C3">
        <w:rPr>
          <w:rFonts w:cs="Arial"/>
          <w:i/>
          <w:iCs/>
        </w:rPr>
        <w:t xml:space="preserve">ata </w:t>
      </w:r>
      <w:proofErr w:type="spellStart"/>
      <w:r w:rsidRPr="00BE5A15" w:rsidR="000C1435">
        <w:rPr>
          <w:rFonts w:cs="Arial"/>
          <w:i/>
          <w:iCs/>
        </w:rPr>
        <w:t>P</w:t>
      </w:r>
      <w:r w:rsidRPr="00BE5A15" w:rsidR="00C304C3">
        <w:rPr>
          <w:rFonts w:cs="Arial"/>
          <w:i/>
          <w:iCs/>
        </w:rPr>
        <w:t>rotection</w:t>
      </w:r>
      <w:proofErr w:type="spellEnd"/>
      <w:r w:rsidRPr="00BE5A15" w:rsidR="000C1435">
        <w:rPr>
          <w:rFonts w:cs="Arial"/>
          <w:i/>
          <w:iCs/>
        </w:rPr>
        <w:t xml:space="preserve"> </w:t>
      </w:r>
      <w:r w:rsidRPr="00BE5A15" w:rsidR="000C1435">
        <w:rPr>
          <w:rFonts w:cs="Arial"/>
        </w:rPr>
        <w:t>van 8 juli 2011 d</w:t>
      </w:r>
      <w:r w:rsidR="00991252">
        <w:rPr>
          <w:rFonts w:cs="Arial"/>
        </w:rPr>
        <w:t>i</w:t>
      </w:r>
      <w:r w:rsidR="0011213A">
        <w:rPr>
          <w:rFonts w:cs="Arial"/>
        </w:rPr>
        <w:t>e</w:t>
      </w:r>
      <w:r w:rsidRPr="00BE5A15" w:rsidR="000C1435">
        <w:rPr>
          <w:rFonts w:cs="Arial"/>
        </w:rPr>
        <w:t xml:space="preserve"> inhoudelijk gebaseerd </w:t>
      </w:r>
      <w:r w:rsidR="0011213A">
        <w:rPr>
          <w:rFonts w:cs="Arial"/>
        </w:rPr>
        <w:t>i</w:t>
      </w:r>
      <w:r w:rsidRPr="00BE5A15" w:rsidR="000C1435">
        <w:rPr>
          <w:rFonts w:cs="Arial"/>
        </w:rPr>
        <w:t xml:space="preserve">s op EU-richtlijn 95/46/EG </w:t>
      </w:r>
      <w:r w:rsidRPr="00304EC4" w:rsidR="000C1435">
        <w:rPr>
          <w:rFonts w:cs="Arial"/>
        </w:rPr>
        <w:t>betreffende de bescherming van natuurlijke personen in verband met de verwerking van persoonsgegevens en betreffende het vrije verkeer van die gegevens</w:t>
      </w:r>
      <w:r w:rsidR="00DE1587">
        <w:rPr>
          <w:rFonts w:cs="Arial"/>
        </w:rPr>
        <w:t>.</w:t>
      </w:r>
      <w:r w:rsidR="00F550DD">
        <w:rPr>
          <w:rStyle w:val="Voetnootmarkering"/>
          <w:rFonts w:cs="Arial"/>
        </w:rPr>
        <w:footnoteReference w:id="13"/>
      </w:r>
      <w:r w:rsidRPr="00BE5A15" w:rsidR="00B80A79">
        <w:rPr>
          <w:rFonts w:cs="Arial"/>
          <w:i/>
          <w:iCs/>
        </w:rPr>
        <w:t xml:space="preserve"> </w:t>
      </w:r>
      <w:r w:rsidRPr="00BE5A15" w:rsidR="00B80A79">
        <w:rPr>
          <w:rFonts w:cs="Arial"/>
        </w:rPr>
        <w:t xml:space="preserve">Deze wetgeving </w:t>
      </w:r>
      <w:r w:rsidRPr="00BE5A15" w:rsidR="009F20E7">
        <w:rPr>
          <w:rFonts w:cs="Arial"/>
        </w:rPr>
        <w:t>kent waarborgen bij het verwerken, de opslag en het gebruik van persoon</w:t>
      </w:r>
      <w:r w:rsidR="00213448">
        <w:rPr>
          <w:rFonts w:cs="Arial"/>
        </w:rPr>
        <w:t>s</w:t>
      </w:r>
      <w:r w:rsidRPr="00BE5A15" w:rsidR="009F20E7">
        <w:rPr>
          <w:rFonts w:cs="Arial"/>
        </w:rPr>
        <w:t>gegevens (hoofdstuk II), rechten van degene waar de gegevens betrekking op hebben</w:t>
      </w:r>
      <w:r w:rsidR="000313D5">
        <w:rPr>
          <w:rFonts w:cs="Arial"/>
        </w:rPr>
        <w:t>, zoals het recht van inzage van de betrokkene, het recht op rectificatie en het recht van bezwaar</w:t>
      </w:r>
      <w:r w:rsidRPr="00BE5A15" w:rsidR="009F20E7">
        <w:rPr>
          <w:rFonts w:cs="Arial"/>
        </w:rPr>
        <w:t xml:space="preserve"> (hoofdstuk III), de toezichthouder op gegevensgebruik, het </w:t>
      </w:r>
      <w:r w:rsidRPr="00BE5A15" w:rsidR="009F20E7">
        <w:rPr>
          <w:rFonts w:cs="Arial"/>
          <w:i/>
          <w:iCs/>
        </w:rPr>
        <w:t xml:space="preserve">National Center </w:t>
      </w:r>
      <w:proofErr w:type="spellStart"/>
      <w:r w:rsidRPr="00BE5A15" w:rsidR="009F20E7">
        <w:rPr>
          <w:rFonts w:cs="Arial"/>
          <w:i/>
          <w:iCs/>
        </w:rPr>
        <w:t>for</w:t>
      </w:r>
      <w:proofErr w:type="spellEnd"/>
      <w:r w:rsidRPr="00BE5A15" w:rsidR="009F20E7">
        <w:rPr>
          <w:rFonts w:cs="Arial"/>
          <w:i/>
          <w:iCs/>
        </w:rPr>
        <w:t xml:space="preserve"> Personal Data </w:t>
      </w:r>
      <w:proofErr w:type="spellStart"/>
      <w:r w:rsidRPr="00BE5A15" w:rsidR="009F20E7">
        <w:rPr>
          <w:rFonts w:cs="Arial"/>
          <w:i/>
          <w:iCs/>
        </w:rPr>
        <w:t>Protection</w:t>
      </w:r>
      <w:proofErr w:type="spellEnd"/>
      <w:r w:rsidRPr="00BE5A15" w:rsidR="009F20E7">
        <w:rPr>
          <w:rFonts w:cs="Arial"/>
          <w:i/>
          <w:iCs/>
        </w:rPr>
        <w:t xml:space="preserve"> (NCPDP)</w:t>
      </w:r>
      <w:r w:rsidRPr="00BE5A15" w:rsidR="009F20E7">
        <w:rPr>
          <w:rFonts w:cs="Arial"/>
        </w:rPr>
        <w:t>,</w:t>
      </w:r>
      <w:r w:rsidRPr="00BE5A15" w:rsidR="009F20E7">
        <w:rPr>
          <w:rStyle w:val="Voetnootmarkering"/>
          <w:rFonts w:cs="Arial"/>
        </w:rPr>
        <w:footnoteReference w:id="14"/>
      </w:r>
      <w:r w:rsidRPr="00BE5A15" w:rsidR="009F20E7">
        <w:rPr>
          <w:rFonts w:cs="Arial"/>
        </w:rPr>
        <w:t xml:space="preserve"> (hoofdstuk IV), de controle op gegevensbescherming (hoofdstuk V), de vertrouwelijkheid en beveiliging bij het gebruik van persoonsgegevens (hoofdstuk VI), de eisen die gesteld worden aan uitwisseling van gegevens (hoofdstuk VII) waarbij </w:t>
      </w:r>
      <w:r w:rsidRPr="00BE5A15" w:rsidR="00F45E47">
        <w:rPr>
          <w:rFonts w:cs="Arial"/>
        </w:rPr>
        <w:t xml:space="preserve">conform artikel 32 van deze wet </w:t>
      </w:r>
      <w:r w:rsidRPr="00BE5A15" w:rsidR="009F20E7">
        <w:rPr>
          <w:rFonts w:cs="Arial"/>
        </w:rPr>
        <w:t>uitwisseling met EU/EER</w:t>
      </w:r>
      <w:r w:rsidR="0011213A">
        <w:rPr>
          <w:rStyle w:val="Voetnootmarkering"/>
          <w:rFonts w:cs="Arial"/>
        </w:rPr>
        <w:footnoteReference w:id="15"/>
      </w:r>
      <w:r w:rsidRPr="00BE5A15" w:rsidR="009F20E7">
        <w:rPr>
          <w:rFonts w:cs="Arial"/>
        </w:rPr>
        <w:t xml:space="preserve">-lidstaten is toegestaan dan wel met </w:t>
      </w:r>
      <w:r w:rsidR="00B37F78">
        <w:rPr>
          <w:rFonts w:cs="Arial"/>
        </w:rPr>
        <w:t>staten</w:t>
      </w:r>
      <w:r w:rsidRPr="00BE5A15" w:rsidR="00B37F78">
        <w:rPr>
          <w:rFonts w:cs="Arial"/>
        </w:rPr>
        <w:t xml:space="preserve"> </w:t>
      </w:r>
      <w:r w:rsidR="00B37F78">
        <w:rPr>
          <w:rFonts w:cs="Arial"/>
        </w:rPr>
        <w:t>ten aanzien waarvan</w:t>
      </w:r>
      <w:r w:rsidRPr="00BE5A15" w:rsidR="00B37F78">
        <w:rPr>
          <w:rFonts w:cs="Arial"/>
        </w:rPr>
        <w:t xml:space="preserve"> </w:t>
      </w:r>
      <w:r w:rsidRPr="00BE5A15" w:rsidR="009F20E7">
        <w:rPr>
          <w:rFonts w:cs="Arial"/>
        </w:rPr>
        <w:t>de toezichthouder een oordeel heeft gegeven over het niveau van gegevensbescherming</w:t>
      </w:r>
      <w:r w:rsidRPr="00BE5A15" w:rsidR="00F45E47">
        <w:rPr>
          <w:rFonts w:cs="Arial"/>
        </w:rPr>
        <w:t xml:space="preserve"> – mede rekening houdend met beslissingen van de Europese Commissie – en de lijst met deze </w:t>
      </w:r>
      <w:r w:rsidR="00B37F78">
        <w:rPr>
          <w:rFonts w:cs="Arial"/>
        </w:rPr>
        <w:t>staten</w:t>
      </w:r>
      <w:r w:rsidRPr="00BE5A15" w:rsidR="00B37F78">
        <w:rPr>
          <w:rFonts w:cs="Arial"/>
        </w:rPr>
        <w:t xml:space="preserve"> </w:t>
      </w:r>
      <w:r w:rsidRPr="00BE5A15" w:rsidR="00F45E47">
        <w:rPr>
          <w:rFonts w:cs="Arial"/>
        </w:rPr>
        <w:t>ook officieel is gepubliceerd</w:t>
      </w:r>
      <w:r w:rsidRPr="00BE5A15" w:rsidR="009F20E7">
        <w:rPr>
          <w:rFonts w:cs="Arial"/>
        </w:rPr>
        <w:t xml:space="preserve">. Deze wet </w:t>
      </w:r>
      <w:r w:rsidRPr="00BE5A15" w:rsidR="00B80A79">
        <w:rPr>
          <w:rFonts w:cs="Arial"/>
        </w:rPr>
        <w:t xml:space="preserve">is aangepast door </w:t>
      </w:r>
      <w:r w:rsidR="00B37F78">
        <w:rPr>
          <w:rFonts w:cs="Arial"/>
        </w:rPr>
        <w:t>‘</w:t>
      </w:r>
      <w:proofErr w:type="spellStart"/>
      <w:r w:rsidRPr="00BE5A15" w:rsidR="00B80A79">
        <w:rPr>
          <w:rFonts w:cs="Arial"/>
          <w:i/>
          <w:iCs/>
        </w:rPr>
        <w:t>Law</w:t>
      </w:r>
      <w:proofErr w:type="spellEnd"/>
      <w:r w:rsidRPr="00BE5A15" w:rsidR="00B80A79">
        <w:rPr>
          <w:rFonts w:cs="Arial"/>
          <w:i/>
          <w:iCs/>
        </w:rPr>
        <w:t xml:space="preserve"> No. 175 </w:t>
      </w:r>
      <w:proofErr w:type="spellStart"/>
      <w:r w:rsidRPr="00BE5A15" w:rsidR="00B80A79">
        <w:rPr>
          <w:rFonts w:cs="Arial"/>
          <w:i/>
          <w:iCs/>
        </w:rPr>
        <w:t>for</w:t>
      </w:r>
      <w:proofErr w:type="spellEnd"/>
      <w:r w:rsidRPr="00BE5A15" w:rsidR="00B80A79">
        <w:rPr>
          <w:rFonts w:cs="Arial"/>
          <w:i/>
          <w:iCs/>
        </w:rPr>
        <w:t xml:space="preserve"> </w:t>
      </w:r>
      <w:proofErr w:type="spellStart"/>
      <w:r w:rsidRPr="00BE5A15" w:rsidR="00B80A79">
        <w:rPr>
          <w:rFonts w:cs="Arial"/>
          <w:i/>
          <w:iCs/>
        </w:rPr>
        <w:t>the</w:t>
      </w:r>
      <w:proofErr w:type="spellEnd"/>
      <w:r w:rsidRPr="00BE5A15" w:rsidR="00B80A79">
        <w:rPr>
          <w:rFonts w:cs="Arial"/>
          <w:i/>
          <w:iCs/>
        </w:rPr>
        <w:t xml:space="preserve"> </w:t>
      </w:r>
      <w:proofErr w:type="spellStart"/>
      <w:r w:rsidRPr="00BE5A15" w:rsidR="00B80A79">
        <w:rPr>
          <w:rFonts w:cs="Arial"/>
          <w:i/>
          <w:iCs/>
        </w:rPr>
        <w:t>Amendment</w:t>
      </w:r>
      <w:proofErr w:type="spellEnd"/>
      <w:r w:rsidRPr="00BE5A15" w:rsidR="00B80A79">
        <w:rPr>
          <w:rFonts w:cs="Arial"/>
          <w:i/>
          <w:iCs/>
        </w:rPr>
        <w:t xml:space="preserve"> of </w:t>
      </w:r>
      <w:proofErr w:type="spellStart"/>
      <w:r w:rsidRPr="00BE5A15" w:rsidR="00B80A79">
        <w:rPr>
          <w:rFonts w:cs="Arial"/>
          <w:i/>
          <w:iCs/>
        </w:rPr>
        <w:t>some</w:t>
      </w:r>
      <w:proofErr w:type="spellEnd"/>
      <w:r w:rsidRPr="00BE5A15" w:rsidR="00B80A79">
        <w:rPr>
          <w:rFonts w:cs="Arial"/>
          <w:i/>
          <w:iCs/>
        </w:rPr>
        <w:t xml:space="preserve"> </w:t>
      </w:r>
      <w:proofErr w:type="spellStart"/>
      <w:r w:rsidRPr="00BE5A15" w:rsidR="00B80A79">
        <w:rPr>
          <w:rFonts w:cs="Arial"/>
          <w:i/>
          <w:iCs/>
        </w:rPr>
        <w:t>Normative</w:t>
      </w:r>
      <w:proofErr w:type="spellEnd"/>
      <w:r w:rsidRPr="00BE5A15" w:rsidR="00B80A79">
        <w:rPr>
          <w:rFonts w:cs="Arial"/>
          <w:i/>
          <w:iCs/>
        </w:rPr>
        <w:t xml:space="preserve"> Acts</w:t>
      </w:r>
      <w:r w:rsidR="00B37F78">
        <w:rPr>
          <w:rFonts w:cs="Arial"/>
          <w:i/>
          <w:iCs/>
        </w:rPr>
        <w:t>’</w:t>
      </w:r>
      <w:r w:rsidRPr="00BE5A15" w:rsidR="00B80A79">
        <w:rPr>
          <w:rFonts w:cs="Arial"/>
        </w:rPr>
        <w:t xml:space="preserve"> van 11 november 2021, waarmee </w:t>
      </w:r>
      <w:r w:rsidRPr="00BE5A15" w:rsidR="00FD4F33">
        <w:rPr>
          <w:rFonts w:cs="Arial"/>
        </w:rPr>
        <w:t xml:space="preserve">onder meer regelgeving is ingevoerd over impact assessments </w:t>
      </w:r>
      <w:r w:rsidRPr="00BE5A15" w:rsidR="001F176A">
        <w:rPr>
          <w:rFonts w:cs="Arial"/>
        </w:rPr>
        <w:t xml:space="preserve">ten aanzien van </w:t>
      </w:r>
      <w:r w:rsidRPr="00BE5A15" w:rsidR="00FD4F33">
        <w:rPr>
          <w:rFonts w:cs="Arial"/>
        </w:rPr>
        <w:t>gegevensbescherming</w:t>
      </w:r>
      <w:r w:rsidRPr="00BE5A15" w:rsidR="001F176A">
        <w:rPr>
          <w:rFonts w:cs="Arial"/>
        </w:rPr>
        <w:t xml:space="preserve">. </w:t>
      </w:r>
      <w:r w:rsidR="00B37F78">
        <w:rPr>
          <w:rFonts w:cs="Arial"/>
        </w:rPr>
        <w:t>Op basis van de genoemde wetgeving kan worden geconcludeerd dat i</w:t>
      </w:r>
      <w:r w:rsidRPr="00BE5A15" w:rsidR="00B37F78">
        <w:rPr>
          <w:rFonts w:cs="Arial"/>
        </w:rPr>
        <w:t xml:space="preserve">n Moldavië </w:t>
      </w:r>
      <w:r w:rsidRPr="006635C9" w:rsidR="00B37F78">
        <w:rPr>
          <w:rFonts w:cs="Arial"/>
        </w:rPr>
        <w:t xml:space="preserve">een passend beschermingsniveau is gewaarborgd. </w:t>
      </w:r>
      <w:r w:rsidRPr="006635C9" w:rsidR="00F45E47">
        <w:rPr>
          <w:rFonts w:cs="Arial"/>
        </w:rPr>
        <w:t xml:space="preserve">Ten aanzien van de gegevensbescherming </w:t>
      </w:r>
      <w:r w:rsidRPr="006635C9" w:rsidR="00B37F78">
        <w:rPr>
          <w:rFonts w:cs="Arial"/>
        </w:rPr>
        <w:t>wordt er voor de volledigheid</w:t>
      </w:r>
      <w:r w:rsidRPr="00B37F78" w:rsidR="00B37F78">
        <w:rPr>
          <w:rFonts w:cs="Arial"/>
        </w:rPr>
        <w:t xml:space="preserve"> tevens op gewezen</w:t>
      </w:r>
      <w:r w:rsidRPr="00BE5A15" w:rsidR="00FA6861">
        <w:rPr>
          <w:rFonts w:cs="Arial"/>
        </w:rPr>
        <w:t xml:space="preserve"> dat </w:t>
      </w:r>
      <w:r w:rsidRPr="00BE5A15" w:rsidR="00F45E47">
        <w:rPr>
          <w:rFonts w:cs="Arial"/>
        </w:rPr>
        <w:t xml:space="preserve">Moldavië </w:t>
      </w:r>
      <w:r w:rsidRPr="00BE5A15" w:rsidR="00FA6861">
        <w:rPr>
          <w:rFonts w:cs="Arial"/>
        </w:rPr>
        <w:t>zich heeft gecommitteerd aan de OESO-standaarden voor uitwisseling van informatie en gegevensbescherming</w:t>
      </w:r>
      <w:r w:rsidR="000A4607">
        <w:rPr>
          <w:rFonts w:cs="Arial"/>
        </w:rPr>
        <w:t>, aangezien</w:t>
      </w:r>
      <w:r w:rsidRPr="00BE5A15" w:rsidR="00F45E47">
        <w:rPr>
          <w:rFonts w:cs="Arial"/>
        </w:rPr>
        <w:t xml:space="preserve"> Moldavië sinds 1 maart 2012 </w:t>
      </w:r>
      <w:r w:rsidRPr="00BE5A15" w:rsidR="00FA6861">
        <w:rPr>
          <w:rFonts w:cs="Arial"/>
        </w:rPr>
        <w:t xml:space="preserve">partij bij het </w:t>
      </w:r>
      <w:r w:rsidR="000A4607">
        <w:rPr>
          <w:rFonts w:cs="Arial"/>
        </w:rPr>
        <w:t>WABB-verdrag</w:t>
      </w:r>
      <w:r w:rsidRPr="00BE5A15" w:rsidR="00FA6861">
        <w:rPr>
          <w:rFonts w:cs="Arial"/>
        </w:rPr>
        <w:t>.</w:t>
      </w:r>
      <w:r w:rsidRPr="00BE5A15" w:rsidR="00F45E47">
        <w:rPr>
          <w:rStyle w:val="Voetnootmarkering"/>
          <w:rFonts w:cs="Arial"/>
        </w:rPr>
        <w:footnoteReference w:id="16"/>
      </w:r>
      <w:r w:rsidRPr="00BE5A15" w:rsidR="00FA6861">
        <w:rPr>
          <w:rFonts w:cs="Arial"/>
        </w:rPr>
        <w:t xml:space="preserve"> </w:t>
      </w:r>
      <w:r w:rsidRPr="00213448" w:rsidR="00FA6861">
        <w:rPr>
          <w:rFonts w:cs="Arial"/>
        </w:rPr>
        <w:t xml:space="preserve">Voordat een staat partij kan worden bij het WABB-verdrag vindt een beoordeling plaats door experts van de OESO en het </w:t>
      </w:r>
      <w:r w:rsidRPr="00213448" w:rsidR="00FA6861">
        <w:rPr>
          <w:rFonts w:cs="Arial"/>
          <w:i/>
        </w:rPr>
        <w:t xml:space="preserve">Global Forum </w:t>
      </w:r>
      <w:proofErr w:type="spellStart"/>
      <w:r w:rsidRPr="00213448" w:rsidR="00FA6861">
        <w:rPr>
          <w:rFonts w:cs="Arial"/>
          <w:i/>
        </w:rPr>
        <w:t>for</w:t>
      </w:r>
      <w:proofErr w:type="spellEnd"/>
      <w:r w:rsidRPr="00213448" w:rsidR="00FA6861">
        <w:rPr>
          <w:rFonts w:cs="Arial"/>
          <w:i/>
        </w:rPr>
        <w:t xml:space="preserve"> </w:t>
      </w:r>
      <w:proofErr w:type="spellStart"/>
      <w:r w:rsidRPr="00213448" w:rsidR="00FA6861">
        <w:rPr>
          <w:rFonts w:cs="Arial"/>
          <w:i/>
        </w:rPr>
        <w:t>Transparency</w:t>
      </w:r>
      <w:proofErr w:type="spellEnd"/>
      <w:r w:rsidRPr="00213448" w:rsidR="00FA6861">
        <w:rPr>
          <w:rFonts w:cs="Arial"/>
          <w:i/>
        </w:rPr>
        <w:t xml:space="preserve"> </w:t>
      </w:r>
      <w:proofErr w:type="spellStart"/>
      <w:r w:rsidRPr="00213448" w:rsidR="00FA6861">
        <w:rPr>
          <w:rFonts w:cs="Arial"/>
          <w:i/>
        </w:rPr>
        <w:t>and</w:t>
      </w:r>
      <w:proofErr w:type="spellEnd"/>
      <w:r w:rsidRPr="00213448" w:rsidR="00FA6861">
        <w:rPr>
          <w:rFonts w:cs="Arial"/>
          <w:i/>
        </w:rPr>
        <w:t xml:space="preserve"> Exchange of Information </w:t>
      </w:r>
      <w:proofErr w:type="spellStart"/>
      <w:r w:rsidRPr="00213448" w:rsidR="00FA6861">
        <w:rPr>
          <w:rFonts w:cs="Arial"/>
          <w:i/>
        </w:rPr>
        <w:t>for</w:t>
      </w:r>
      <w:proofErr w:type="spellEnd"/>
      <w:r w:rsidRPr="00213448" w:rsidR="00FA6861">
        <w:rPr>
          <w:rFonts w:cs="Arial"/>
          <w:i/>
        </w:rPr>
        <w:t xml:space="preserve"> Tax </w:t>
      </w:r>
      <w:proofErr w:type="spellStart"/>
      <w:r w:rsidRPr="00213448" w:rsidR="00FA6861">
        <w:rPr>
          <w:rFonts w:cs="Arial"/>
          <w:i/>
        </w:rPr>
        <w:t>Purposes</w:t>
      </w:r>
      <w:proofErr w:type="spellEnd"/>
      <w:r w:rsidRPr="00213448" w:rsidR="00FA6861">
        <w:rPr>
          <w:rFonts w:cs="Arial"/>
        </w:rPr>
        <w:t xml:space="preserve"> </w:t>
      </w:r>
      <w:r w:rsidR="009C796A">
        <w:rPr>
          <w:rFonts w:cs="Arial"/>
        </w:rPr>
        <w:t>(</w:t>
      </w:r>
      <w:r w:rsidRPr="00304EC4" w:rsidR="009C796A">
        <w:rPr>
          <w:rFonts w:cs="Arial"/>
          <w:i/>
          <w:iCs/>
        </w:rPr>
        <w:t>Global Forum</w:t>
      </w:r>
      <w:r w:rsidR="009C796A">
        <w:rPr>
          <w:rFonts w:cs="Arial"/>
        </w:rPr>
        <w:t xml:space="preserve">) </w:t>
      </w:r>
      <w:r w:rsidRPr="00213448" w:rsidR="00FA6861">
        <w:rPr>
          <w:rFonts w:cs="Arial"/>
        </w:rPr>
        <w:t>om te toetsen of die voldoet aan de internationale standaarden omtrent de dataprotectie.</w:t>
      </w:r>
      <w:r w:rsidRPr="00BE5A15" w:rsidR="00FA6861">
        <w:rPr>
          <w:rFonts w:cs="Arial"/>
        </w:rPr>
        <w:t xml:space="preserve"> In deze toetsing wordt onder meer gekeken naar vertrouwelijkheid en het waarborgen van de rechten van belastingplichtigen. Pas indien een staat slaagt voor deze proef kan die staat partij worden bij het WABB-verdrag en </w:t>
      </w:r>
      <w:r w:rsidR="009C796A">
        <w:rPr>
          <w:rFonts w:cs="Arial"/>
        </w:rPr>
        <w:t>kan</w:t>
      </w:r>
      <w:r w:rsidRPr="00BE5A15" w:rsidR="009C796A">
        <w:rPr>
          <w:rFonts w:cs="Arial"/>
        </w:rPr>
        <w:t xml:space="preserve"> </w:t>
      </w:r>
      <w:r w:rsidRPr="00BE5A15" w:rsidR="00FA6861">
        <w:rPr>
          <w:rFonts w:cs="Arial"/>
        </w:rPr>
        <w:t>er gegevensuitwisseling onder dat verdrag plaatsvinden.</w:t>
      </w:r>
      <w:r w:rsidR="009C796A">
        <w:rPr>
          <w:rFonts w:cs="Arial"/>
        </w:rPr>
        <w:t xml:space="preserve"> Ook na toetreding tot het WABB-verdrag wordt doorlopend getoetst door het Global Forum of een staat voldoet aan de internationale standaard voor gegevensuitwisseling. </w:t>
      </w:r>
    </w:p>
    <w:p w:rsidRPr="00304EC4" w:rsidR="00743AD4" w:rsidP="0054426E" w:rsidRDefault="00743AD4" w14:paraId="3BB89931" w14:textId="59CFB631">
      <w:pPr>
        <w:spacing w:line="360" w:lineRule="auto"/>
        <w:ind w:firstLine="709"/>
        <w:rPr>
          <w:rFonts w:cs="Arial"/>
          <w:iCs/>
        </w:rPr>
      </w:pPr>
      <w:r w:rsidRPr="00606D22">
        <w:rPr>
          <w:rFonts w:cs="Arial"/>
        </w:rPr>
        <w:t>H</w:t>
      </w:r>
      <w:r w:rsidRPr="00FA4BC6">
        <w:rPr>
          <w:rFonts w:cs="Arial"/>
        </w:rPr>
        <w:t xml:space="preserve">et </w:t>
      </w:r>
      <w:r w:rsidRPr="00BD4E1D">
        <w:rPr>
          <w:rFonts w:cs="Arial"/>
        </w:rPr>
        <w:t xml:space="preserve">derde lid geeft aan </w:t>
      </w:r>
      <w:r w:rsidRPr="00E01754">
        <w:rPr>
          <w:rFonts w:cs="Arial"/>
        </w:rPr>
        <w:t xml:space="preserve">onder welke omstandigheden een </w:t>
      </w:r>
      <w:r w:rsidR="00BE1E83">
        <w:rPr>
          <w:rFonts w:cs="Arial"/>
        </w:rPr>
        <w:t>v</w:t>
      </w:r>
      <w:r>
        <w:rPr>
          <w:rFonts w:cs="Arial"/>
        </w:rPr>
        <w:t xml:space="preserve">erdragsluitende </w:t>
      </w:r>
      <w:r w:rsidR="00BE1E83">
        <w:rPr>
          <w:rFonts w:cs="Arial"/>
        </w:rPr>
        <w:t>s</w:t>
      </w:r>
      <w:r>
        <w:rPr>
          <w:rFonts w:cs="Arial"/>
        </w:rPr>
        <w:t>taat</w:t>
      </w:r>
      <w:r w:rsidRPr="0021450B">
        <w:rPr>
          <w:rFonts w:cs="Arial"/>
        </w:rPr>
        <w:t xml:space="preserve"> geen informatie hoeft te verstrekken aan de andere </w:t>
      </w:r>
      <w:r w:rsidR="00BE1E83">
        <w:rPr>
          <w:rFonts w:cs="Arial"/>
        </w:rPr>
        <w:t>v</w:t>
      </w:r>
      <w:r>
        <w:rPr>
          <w:rFonts w:cs="Arial"/>
        </w:rPr>
        <w:t xml:space="preserve">erdragsluitende </w:t>
      </w:r>
      <w:r w:rsidR="00BE1E83">
        <w:rPr>
          <w:rFonts w:cs="Arial"/>
        </w:rPr>
        <w:t>s</w:t>
      </w:r>
      <w:r>
        <w:rPr>
          <w:rFonts w:cs="Arial"/>
        </w:rPr>
        <w:t>taat</w:t>
      </w:r>
      <w:r w:rsidRPr="0021450B">
        <w:rPr>
          <w:rFonts w:cs="Arial"/>
        </w:rPr>
        <w:t xml:space="preserve">. Een </w:t>
      </w:r>
      <w:r w:rsidR="00BE1E83">
        <w:rPr>
          <w:rFonts w:cs="Arial"/>
        </w:rPr>
        <w:t>v</w:t>
      </w:r>
      <w:r>
        <w:rPr>
          <w:rFonts w:cs="Arial"/>
        </w:rPr>
        <w:t xml:space="preserve">erdragsluitende </w:t>
      </w:r>
      <w:r w:rsidR="00BE1E83">
        <w:rPr>
          <w:rFonts w:cs="Arial"/>
        </w:rPr>
        <w:t>s</w:t>
      </w:r>
      <w:r>
        <w:rPr>
          <w:rFonts w:cs="Arial"/>
        </w:rPr>
        <w:t>taat</w:t>
      </w:r>
      <w:r w:rsidRPr="0021450B">
        <w:rPr>
          <w:rFonts w:cs="Arial"/>
        </w:rPr>
        <w:t xml:space="preserve"> is bij de inspanningen om de informatie te verschaffen </w:t>
      </w:r>
      <w:r>
        <w:rPr>
          <w:rFonts w:cs="Arial"/>
        </w:rPr>
        <w:t xml:space="preserve">allereerst </w:t>
      </w:r>
      <w:r w:rsidRPr="0021450B">
        <w:rPr>
          <w:rFonts w:cs="Arial"/>
        </w:rPr>
        <w:t xml:space="preserve">niet gehouden om bestuurlijke maatregelen te nemen die in strijd zijn met de wetgeving of bestuurlijke praktijk van die of van de </w:t>
      </w:r>
      <w:r w:rsidRPr="0021450B">
        <w:rPr>
          <w:rFonts w:cs="Arial"/>
        </w:rPr>
        <w:lastRenderedPageBreak/>
        <w:t xml:space="preserve">andere </w:t>
      </w:r>
      <w:r w:rsidR="00BE1E83">
        <w:rPr>
          <w:rFonts w:cs="Arial"/>
        </w:rPr>
        <w:t>v</w:t>
      </w:r>
      <w:r>
        <w:rPr>
          <w:rFonts w:cs="Arial"/>
        </w:rPr>
        <w:t xml:space="preserve">erdragsluitende </w:t>
      </w:r>
      <w:r w:rsidR="00BE1E83">
        <w:rPr>
          <w:rFonts w:cs="Arial"/>
        </w:rPr>
        <w:t>s</w:t>
      </w:r>
      <w:r>
        <w:rPr>
          <w:rFonts w:cs="Arial"/>
        </w:rPr>
        <w:t>taat</w:t>
      </w:r>
      <w:r w:rsidRPr="0021450B">
        <w:rPr>
          <w:rFonts w:cs="Arial"/>
        </w:rPr>
        <w:t xml:space="preserve">. Een </w:t>
      </w:r>
      <w:r w:rsidR="00BE1E83">
        <w:rPr>
          <w:rFonts w:cs="Arial"/>
        </w:rPr>
        <w:t>v</w:t>
      </w:r>
      <w:r>
        <w:rPr>
          <w:rFonts w:cs="Arial"/>
        </w:rPr>
        <w:t xml:space="preserve">erdragsluitende </w:t>
      </w:r>
      <w:r w:rsidR="00BE1E83">
        <w:rPr>
          <w:rFonts w:cs="Arial"/>
        </w:rPr>
        <w:t>s</w:t>
      </w:r>
      <w:r>
        <w:rPr>
          <w:rFonts w:cs="Arial"/>
        </w:rPr>
        <w:t>taat</w:t>
      </w:r>
      <w:r w:rsidRPr="0021450B">
        <w:rPr>
          <w:rFonts w:cs="Arial"/>
        </w:rPr>
        <w:t xml:space="preserve"> is ook niet gehouden informatie uit te wisselen die niet verkrijgbaar is volgens de wetgeving of in de normale bestuurlijke </w:t>
      </w:r>
      <w:r w:rsidRPr="006635C9">
        <w:rPr>
          <w:rFonts w:cs="Arial"/>
        </w:rPr>
        <w:t xml:space="preserve">gang van zaken van die </w:t>
      </w:r>
      <w:r w:rsidRPr="006635C9" w:rsidR="00BE1E83">
        <w:rPr>
          <w:rFonts w:cs="Arial"/>
        </w:rPr>
        <w:t>v</w:t>
      </w:r>
      <w:r w:rsidRPr="006635C9">
        <w:rPr>
          <w:rFonts w:cs="Arial"/>
        </w:rPr>
        <w:t xml:space="preserve">erdragsluitende </w:t>
      </w:r>
      <w:r w:rsidRPr="006635C9" w:rsidR="00BE1E83">
        <w:rPr>
          <w:rFonts w:cs="Arial"/>
        </w:rPr>
        <w:t>s</w:t>
      </w:r>
      <w:r w:rsidRPr="006635C9">
        <w:rPr>
          <w:rFonts w:cs="Arial"/>
        </w:rPr>
        <w:t>taat of van de andere staat. Verder vallen bedrijfsgeheimen buiten de toepassing van de informatie-uitwisselingsbepaling en hoeft ook geen informatie uitgewisseld te worden als dat in strijd zou zijn met de openbare orde</w:t>
      </w:r>
      <w:r w:rsidRPr="006635C9">
        <w:rPr>
          <w:rFonts w:cs="Arial"/>
          <w:i/>
        </w:rPr>
        <w:t>.</w:t>
      </w:r>
      <w:r w:rsidRPr="006635C9" w:rsidR="00BA1E19">
        <w:rPr>
          <w:rFonts w:cs="Arial"/>
          <w:i/>
        </w:rPr>
        <w:t xml:space="preserve"> </w:t>
      </w:r>
      <w:r w:rsidRPr="006635C9" w:rsidR="00BA1E19">
        <w:rPr>
          <w:rFonts w:cs="Arial"/>
          <w:iCs/>
        </w:rPr>
        <w:t xml:space="preserve">Dit komt </w:t>
      </w:r>
      <w:r w:rsidRPr="00304EC4" w:rsidR="006635C9">
        <w:rPr>
          <w:rFonts w:cs="Arial"/>
          <w:iCs/>
        </w:rPr>
        <w:t xml:space="preserve">inhoudelijk </w:t>
      </w:r>
      <w:r w:rsidRPr="006635C9" w:rsidR="00BA1E19">
        <w:rPr>
          <w:rFonts w:cs="Arial"/>
          <w:iCs/>
        </w:rPr>
        <w:t>overeen met de huidige bepaling.</w:t>
      </w:r>
    </w:p>
    <w:p w:rsidR="007B4794" w:rsidP="0054426E" w:rsidRDefault="00743AD4" w14:paraId="6B35925A" w14:textId="60980B87">
      <w:pPr>
        <w:spacing w:line="360" w:lineRule="auto"/>
        <w:ind w:firstLine="709"/>
        <w:rPr>
          <w:rFonts w:cs="Arial"/>
        </w:rPr>
      </w:pPr>
      <w:r w:rsidRPr="0021450B">
        <w:rPr>
          <w:rFonts w:cs="Arial"/>
        </w:rPr>
        <w:t>Het vier</w:t>
      </w:r>
      <w:r w:rsidRPr="00BA2B89">
        <w:rPr>
          <w:rFonts w:cs="Arial"/>
        </w:rPr>
        <w:t xml:space="preserve">de lid brengt </w:t>
      </w:r>
      <w:r w:rsidR="00E61CE7">
        <w:rPr>
          <w:rFonts w:cs="Arial"/>
        </w:rPr>
        <w:t xml:space="preserve">onder meer </w:t>
      </w:r>
      <w:r w:rsidRPr="00BA2B89">
        <w:rPr>
          <w:rFonts w:cs="Arial"/>
        </w:rPr>
        <w:t xml:space="preserve">expliciet tot uitdrukking dat de aangezochte </w:t>
      </w:r>
      <w:r>
        <w:rPr>
          <w:rFonts w:cs="Arial"/>
        </w:rPr>
        <w:t>staat</w:t>
      </w:r>
      <w:r w:rsidRPr="006C1373">
        <w:rPr>
          <w:rFonts w:cs="Arial"/>
        </w:rPr>
        <w:t xml:space="preserve"> de gevraagde informatie niet kan weigeren op grond van het feit dat </w:t>
      </w:r>
      <w:r>
        <w:rPr>
          <w:rFonts w:cs="Arial"/>
        </w:rPr>
        <w:t>die staat</w:t>
      </w:r>
      <w:r w:rsidRPr="006C1373">
        <w:rPr>
          <w:rFonts w:cs="Arial"/>
        </w:rPr>
        <w:t xml:space="preserve"> deze informatie niet nodig heeft voor de eigen belastingheffing. </w:t>
      </w:r>
    </w:p>
    <w:p w:rsidR="005A7571" w:rsidP="0054426E" w:rsidRDefault="00743AD4" w14:paraId="48D701F5" w14:textId="43FF1382">
      <w:pPr>
        <w:spacing w:line="360" w:lineRule="auto"/>
        <w:ind w:firstLine="709"/>
        <w:rPr>
          <w:rFonts w:cs="Arial"/>
          <w:szCs w:val="20"/>
        </w:rPr>
      </w:pPr>
      <w:r w:rsidRPr="00DD3563">
        <w:rPr>
          <w:rFonts w:cs="Arial"/>
        </w:rPr>
        <w:t>Tot slot bepaalt het vijf</w:t>
      </w:r>
      <w:r w:rsidRPr="003F7CD6">
        <w:rPr>
          <w:rFonts w:cs="Arial"/>
        </w:rPr>
        <w:t>de lid dat het enkele feit</w:t>
      </w:r>
      <w:r w:rsidRPr="00606D22">
        <w:rPr>
          <w:rFonts w:cs="Arial"/>
        </w:rPr>
        <w:t xml:space="preserve"> dat informatie in het bezit is van bijvoorbeeld een bank, een andere financiële instelling of een zaakwaarnemer, of dat </w:t>
      </w:r>
      <w:r w:rsidRPr="00FA4BC6">
        <w:rPr>
          <w:rFonts w:cs="Arial"/>
        </w:rPr>
        <w:t xml:space="preserve">de informatie betrekking heeft op eigendomsverhoudingen, geen reden is voor de aangezochte </w:t>
      </w:r>
      <w:r>
        <w:rPr>
          <w:rFonts w:cs="Arial"/>
        </w:rPr>
        <w:t>staat</w:t>
      </w:r>
      <w:r w:rsidRPr="00FA4BC6">
        <w:rPr>
          <w:rFonts w:cs="Arial"/>
        </w:rPr>
        <w:t xml:space="preserve"> om de gevraagde informatie niet te ver</w:t>
      </w:r>
      <w:r w:rsidRPr="00BD4E1D">
        <w:rPr>
          <w:rFonts w:cs="Arial"/>
        </w:rPr>
        <w:t xml:space="preserve">strekken aan de verzoekende </w:t>
      </w:r>
      <w:r>
        <w:rPr>
          <w:rFonts w:cs="Arial"/>
        </w:rPr>
        <w:t>staat</w:t>
      </w:r>
      <w:r w:rsidRPr="00E01754">
        <w:rPr>
          <w:rFonts w:cs="Arial"/>
        </w:rPr>
        <w:t>.</w:t>
      </w:r>
      <w:r>
        <w:t xml:space="preserve"> </w:t>
      </w:r>
      <w:r w:rsidR="005A7571">
        <w:t xml:space="preserve"> </w:t>
      </w:r>
    </w:p>
    <w:p w:rsidR="00DF27B2" w:rsidP="0054426E" w:rsidRDefault="00DF27B2" w14:paraId="2C8B5BF6" w14:textId="77777777">
      <w:pPr>
        <w:spacing w:line="360" w:lineRule="auto"/>
        <w:rPr>
          <w:i/>
        </w:rPr>
      </w:pPr>
    </w:p>
    <w:p w:rsidR="00524173" w:rsidP="0054426E" w:rsidRDefault="00524173" w14:paraId="18DB10B7" w14:textId="570DD56D">
      <w:pPr>
        <w:spacing w:line="360" w:lineRule="auto"/>
        <w:ind w:firstLine="709"/>
        <w:rPr>
          <w:i/>
        </w:rPr>
      </w:pPr>
      <w:r w:rsidRPr="00D8638C">
        <w:rPr>
          <w:i/>
        </w:rPr>
        <w:t>II.</w:t>
      </w:r>
      <w:r>
        <w:rPr>
          <w:i/>
        </w:rPr>
        <w:t>10</w:t>
      </w:r>
      <w:r w:rsidRPr="00D8638C">
        <w:rPr>
          <w:i/>
        </w:rPr>
        <w:t>.</w:t>
      </w:r>
      <w:r>
        <w:rPr>
          <w:i/>
        </w:rPr>
        <w:t xml:space="preserve"> </w:t>
      </w:r>
      <w:proofErr w:type="spellStart"/>
      <w:r w:rsidR="00185725">
        <w:rPr>
          <w:i/>
          <w:iCs/>
        </w:rPr>
        <w:t>Principal</w:t>
      </w:r>
      <w:proofErr w:type="spellEnd"/>
      <w:r w:rsidR="00185725">
        <w:rPr>
          <w:i/>
          <w:iCs/>
        </w:rPr>
        <w:t xml:space="preserve"> </w:t>
      </w:r>
      <w:proofErr w:type="spellStart"/>
      <w:r w:rsidR="00185725">
        <w:rPr>
          <w:i/>
          <w:iCs/>
        </w:rPr>
        <w:t>purposes</w:t>
      </w:r>
      <w:proofErr w:type="spellEnd"/>
      <w:r w:rsidR="00185725">
        <w:rPr>
          <w:i/>
          <w:iCs/>
        </w:rPr>
        <w:t xml:space="preserve"> test (PPT)</w:t>
      </w:r>
      <w:r w:rsidRPr="00F57CDE" w:rsidR="00911191">
        <w:rPr>
          <w:i/>
          <w:iCs/>
        </w:rPr>
        <w:t xml:space="preserve"> </w:t>
      </w:r>
      <w:r w:rsidRPr="00F57CDE">
        <w:rPr>
          <w:i/>
          <w:iCs/>
        </w:rPr>
        <w:t>(artikel</w:t>
      </w:r>
      <w:r w:rsidRPr="00D8638C">
        <w:rPr>
          <w:i/>
        </w:rPr>
        <w:t xml:space="preserve"> </w:t>
      </w:r>
      <w:r>
        <w:rPr>
          <w:i/>
        </w:rPr>
        <w:t>10 van het Wijzigingsprotocol)</w:t>
      </w:r>
    </w:p>
    <w:p w:rsidR="009F3C63" w:rsidP="0054426E" w:rsidRDefault="009F3C63" w14:paraId="6BCE8345" w14:textId="6C8EDAC9">
      <w:pPr>
        <w:spacing w:line="360" w:lineRule="auto"/>
        <w:ind w:firstLine="709"/>
        <w:rPr>
          <w:i/>
        </w:rPr>
      </w:pPr>
    </w:p>
    <w:p w:rsidR="009F3C63" w:rsidP="0054426E" w:rsidRDefault="00F57CDE" w14:paraId="36F0E66C" w14:textId="1EB806B4">
      <w:pPr>
        <w:spacing w:line="360" w:lineRule="auto"/>
        <w:ind w:firstLine="709"/>
        <w:rPr>
          <w:rFonts w:cs="Arial"/>
          <w:szCs w:val="20"/>
        </w:rPr>
      </w:pPr>
      <w:r>
        <w:rPr>
          <w:rFonts w:cs="Arial"/>
          <w:szCs w:val="20"/>
        </w:rPr>
        <w:t xml:space="preserve">Met artikel 10 van het Wijzigingsprotocol wordt </w:t>
      </w:r>
      <w:r w:rsidR="00142F2F">
        <w:rPr>
          <w:rFonts w:cs="Arial"/>
          <w:szCs w:val="20"/>
        </w:rPr>
        <w:t>–</w:t>
      </w:r>
      <w:r w:rsidR="00185725">
        <w:rPr>
          <w:rFonts w:cs="Arial"/>
          <w:szCs w:val="20"/>
        </w:rPr>
        <w:t xml:space="preserve"> </w:t>
      </w:r>
      <w:r w:rsidR="00142F2F">
        <w:rPr>
          <w:rFonts w:cs="Arial"/>
          <w:szCs w:val="20"/>
        </w:rPr>
        <w:t>conform de minimumstandaard van BEPS-a</w:t>
      </w:r>
      <w:r w:rsidRPr="0089250F" w:rsidR="00142F2F">
        <w:rPr>
          <w:rFonts w:cs="Arial"/>
          <w:szCs w:val="20"/>
        </w:rPr>
        <w:t xml:space="preserve">ctiepunt 6 </w:t>
      </w:r>
      <w:r w:rsidR="00142F2F">
        <w:rPr>
          <w:rFonts w:cs="Arial"/>
          <w:szCs w:val="20"/>
        </w:rPr>
        <w:t>(</w:t>
      </w:r>
      <w:proofErr w:type="spellStart"/>
      <w:r w:rsidRPr="0089250F" w:rsidR="00142F2F">
        <w:rPr>
          <w:rFonts w:cs="Arial"/>
          <w:i/>
          <w:szCs w:val="20"/>
        </w:rPr>
        <w:t>Preventing</w:t>
      </w:r>
      <w:proofErr w:type="spellEnd"/>
      <w:r w:rsidRPr="0089250F" w:rsidR="00142F2F">
        <w:rPr>
          <w:rFonts w:cs="Arial"/>
          <w:i/>
          <w:szCs w:val="20"/>
        </w:rPr>
        <w:t xml:space="preserve"> </w:t>
      </w:r>
      <w:proofErr w:type="spellStart"/>
      <w:r w:rsidRPr="0089250F" w:rsidR="00142F2F">
        <w:rPr>
          <w:rFonts w:cs="Arial"/>
          <w:i/>
          <w:szCs w:val="20"/>
        </w:rPr>
        <w:t>the</w:t>
      </w:r>
      <w:proofErr w:type="spellEnd"/>
      <w:r w:rsidRPr="0089250F" w:rsidR="00142F2F">
        <w:rPr>
          <w:rFonts w:cs="Arial"/>
          <w:i/>
          <w:szCs w:val="20"/>
        </w:rPr>
        <w:t xml:space="preserve"> </w:t>
      </w:r>
      <w:proofErr w:type="spellStart"/>
      <w:r w:rsidRPr="0089250F" w:rsidR="00142F2F">
        <w:rPr>
          <w:rFonts w:cs="Arial"/>
          <w:i/>
          <w:szCs w:val="20"/>
        </w:rPr>
        <w:t>Granting</w:t>
      </w:r>
      <w:proofErr w:type="spellEnd"/>
      <w:r w:rsidRPr="0089250F" w:rsidR="00142F2F">
        <w:rPr>
          <w:rFonts w:cs="Arial"/>
          <w:i/>
          <w:szCs w:val="20"/>
        </w:rPr>
        <w:t xml:space="preserve"> of </w:t>
      </w:r>
      <w:proofErr w:type="spellStart"/>
      <w:r w:rsidRPr="0089250F" w:rsidR="00142F2F">
        <w:rPr>
          <w:rFonts w:cs="Arial"/>
          <w:i/>
          <w:szCs w:val="20"/>
        </w:rPr>
        <w:t>Treaty</w:t>
      </w:r>
      <w:proofErr w:type="spellEnd"/>
      <w:r w:rsidRPr="0089250F" w:rsidR="00142F2F">
        <w:rPr>
          <w:rFonts w:cs="Arial"/>
          <w:i/>
          <w:szCs w:val="20"/>
        </w:rPr>
        <w:t xml:space="preserve"> Benefits in </w:t>
      </w:r>
      <w:proofErr w:type="spellStart"/>
      <w:r w:rsidRPr="0089250F" w:rsidR="00142F2F">
        <w:rPr>
          <w:rFonts w:cs="Arial"/>
          <w:i/>
          <w:szCs w:val="20"/>
        </w:rPr>
        <w:t>Inappropriate</w:t>
      </w:r>
      <w:proofErr w:type="spellEnd"/>
      <w:r w:rsidRPr="0089250F" w:rsidR="00142F2F">
        <w:rPr>
          <w:rFonts w:cs="Arial"/>
          <w:i/>
          <w:szCs w:val="20"/>
        </w:rPr>
        <w:t xml:space="preserve"> </w:t>
      </w:r>
      <w:proofErr w:type="spellStart"/>
      <w:r w:rsidRPr="0089250F" w:rsidR="00142F2F">
        <w:rPr>
          <w:rFonts w:cs="Arial"/>
          <w:i/>
          <w:szCs w:val="20"/>
        </w:rPr>
        <w:t>Circumstances</w:t>
      </w:r>
      <w:proofErr w:type="spellEnd"/>
      <w:r w:rsidR="00142F2F">
        <w:rPr>
          <w:rFonts w:cs="Arial"/>
          <w:szCs w:val="20"/>
        </w:rPr>
        <w:t xml:space="preserve">) –  </w:t>
      </w:r>
      <w:r w:rsidR="001377F7">
        <w:rPr>
          <w:rFonts w:cs="Arial"/>
          <w:szCs w:val="20"/>
        </w:rPr>
        <w:t xml:space="preserve">een </w:t>
      </w:r>
      <w:r w:rsidRPr="0089250F" w:rsidR="001377F7">
        <w:rPr>
          <w:rFonts w:cs="Arial"/>
          <w:szCs w:val="20"/>
        </w:rPr>
        <w:t>zoge</w:t>
      </w:r>
      <w:r w:rsidR="00960682">
        <w:rPr>
          <w:rFonts w:cs="Arial"/>
          <w:szCs w:val="20"/>
        </w:rPr>
        <w:t>noemde</w:t>
      </w:r>
      <w:r w:rsidRPr="0089250F" w:rsidR="001377F7">
        <w:rPr>
          <w:rFonts w:cs="Arial"/>
          <w:szCs w:val="20"/>
        </w:rPr>
        <w:t xml:space="preserve"> </w:t>
      </w:r>
      <w:proofErr w:type="spellStart"/>
      <w:r w:rsidRPr="0089250F" w:rsidR="001377F7">
        <w:rPr>
          <w:rFonts w:cs="Arial"/>
          <w:i/>
          <w:szCs w:val="20"/>
        </w:rPr>
        <w:t>principal</w:t>
      </w:r>
      <w:proofErr w:type="spellEnd"/>
      <w:r w:rsidRPr="0089250F" w:rsidR="001377F7">
        <w:rPr>
          <w:rFonts w:cs="Arial"/>
          <w:i/>
          <w:szCs w:val="20"/>
        </w:rPr>
        <w:t xml:space="preserve"> </w:t>
      </w:r>
      <w:proofErr w:type="spellStart"/>
      <w:r w:rsidRPr="0089250F" w:rsidR="001377F7">
        <w:rPr>
          <w:rFonts w:cs="Arial"/>
          <w:i/>
          <w:szCs w:val="20"/>
        </w:rPr>
        <w:t>purposes</w:t>
      </w:r>
      <w:proofErr w:type="spellEnd"/>
      <w:r w:rsidRPr="0089250F" w:rsidR="001377F7">
        <w:rPr>
          <w:rFonts w:cs="Arial"/>
          <w:i/>
          <w:szCs w:val="20"/>
        </w:rPr>
        <w:t xml:space="preserve"> test</w:t>
      </w:r>
      <w:r w:rsidRPr="0089250F" w:rsidR="001377F7">
        <w:rPr>
          <w:rFonts w:cs="Arial"/>
          <w:szCs w:val="20"/>
        </w:rPr>
        <w:t xml:space="preserve"> </w:t>
      </w:r>
      <w:r w:rsidR="001377F7">
        <w:rPr>
          <w:rFonts w:cs="Arial"/>
          <w:szCs w:val="20"/>
        </w:rPr>
        <w:t>(</w:t>
      </w:r>
      <w:r w:rsidR="00960682">
        <w:rPr>
          <w:rFonts w:cs="Arial"/>
          <w:szCs w:val="20"/>
        </w:rPr>
        <w:t>’</w:t>
      </w:r>
      <w:r w:rsidR="001377F7">
        <w:rPr>
          <w:rFonts w:cs="Arial"/>
          <w:szCs w:val="20"/>
        </w:rPr>
        <w:t>PPT</w:t>
      </w:r>
      <w:r w:rsidR="00960682">
        <w:rPr>
          <w:rFonts w:cs="Arial"/>
          <w:szCs w:val="20"/>
        </w:rPr>
        <w:t>’</w:t>
      </w:r>
      <w:r w:rsidR="001377F7">
        <w:rPr>
          <w:rFonts w:cs="Arial"/>
          <w:szCs w:val="20"/>
        </w:rPr>
        <w:t xml:space="preserve">) </w:t>
      </w:r>
      <w:r>
        <w:rPr>
          <w:rFonts w:cs="Arial"/>
          <w:szCs w:val="20"/>
        </w:rPr>
        <w:t xml:space="preserve">aan het Verdrag toegevoegd in een </w:t>
      </w:r>
      <w:r w:rsidR="009F3C63">
        <w:rPr>
          <w:rFonts w:cs="Arial"/>
          <w:szCs w:val="20"/>
        </w:rPr>
        <w:t>nieuw artikel 29</w:t>
      </w:r>
      <w:r w:rsidR="00142F2F">
        <w:rPr>
          <w:rFonts w:cs="Arial"/>
          <w:szCs w:val="20"/>
        </w:rPr>
        <w:t xml:space="preserve"> dat inhoudelijk overeenkomt met artikel 29, negende lid, van het OESO-modelverdrag</w:t>
      </w:r>
      <w:r>
        <w:rPr>
          <w:rFonts w:cs="Arial"/>
          <w:szCs w:val="20"/>
        </w:rPr>
        <w:t xml:space="preserve">. </w:t>
      </w:r>
      <w:r w:rsidR="00142F2F">
        <w:rPr>
          <w:rFonts w:cs="Arial"/>
          <w:szCs w:val="20"/>
        </w:rPr>
        <w:t xml:space="preserve">Deze bepaling verschaft de </w:t>
      </w:r>
      <w:r w:rsidR="000E0EE0">
        <w:rPr>
          <w:rFonts w:cs="Arial"/>
          <w:szCs w:val="20"/>
        </w:rPr>
        <w:t>v</w:t>
      </w:r>
      <w:r w:rsidR="00142F2F">
        <w:rPr>
          <w:rFonts w:cs="Arial"/>
          <w:szCs w:val="20"/>
        </w:rPr>
        <w:t xml:space="preserve">erdragsluitende </w:t>
      </w:r>
      <w:r w:rsidR="000E0EE0">
        <w:rPr>
          <w:rFonts w:cs="Arial"/>
          <w:szCs w:val="20"/>
        </w:rPr>
        <w:t>s</w:t>
      </w:r>
      <w:r w:rsidR="00142F2F">
        <w:rPr>
          <w:rFonts w:cs="Arial"/>
          <w:szCs w:val="20"/>
        </w:rPr>
        <w:t xml:space="preserve">taten een instrument om verdragsvoordelen te weigeren in geval van </w:t>
      </w:r>
      <w:r w:rsidR="00A802D2">
        <w:rPr>
          <w:rFonts w:cs="Arial"/>
          <w:szCs w:val="20"/>
        </w:rPr>
        <w:t>verdragsmisbruik</w:t>
      </w:r>
      <w:r w:rsidR="00142F2F">
        <w:rPr>
          <w:rFonts w:cs="Arial"/>
          <w:szCs w:val="20"/>
        </w:rPr>
        <w:t>.</w:t>
      </w:r>
      <w:r w:rsidRPr="0089250F" w:rsidR="009F3C63">
        <w:rPr>
          <w:rFonts w:cs="Arial"/>
          <w:szCs w:val="20"/>
        </w:rPr>
        <w:t xml:space="preserve"> </w:t>
      </w:r>
    </w:p>
    <w:p w:rsidR="009F3C63" w:rsidP="00304EC4" w:rsidRDefault="009F3C63" w14:paraId="3F6C4070" w14:textId="5557F361">
      <w:pPr>
        <w:spacing w:line="360" w:lineRule="auto"/>
        <w:ind w:firstLine="709"/>
        <w:rPr>
          <w:i/>
        </w:rPr>
      </w:pPr>
      <w:r>
        <w:rPr>
          <w:rFonts w:cs="Arial"/>
          <w:szCs w:val="20"/>
        </w:rPr>
        <w:t xml:space="preserve">Op grond </w:t>
      </w:r>
      <w:r w:rsidR="00C52FA0">
        <w:rPr>
          <w:rFonts w:cs="Arial"/>
          <w:szCs w:val="20"/>
        </w:rPr>
        <w:t xml:space="preserve">van </w:t>
      </w:r>
      <w:r w:rsidR="00A802D2">
        <w:rPr>
          <w:rFonts w:cs="Arial"/>
          <w:szCs w:val="20"/>
        </w:rPr>
        <w:t xml:space="preserve">het nieuwe </w:t>
      </w:r>
      <w:r>
        <w:rPr>
          <w:rFonts w:cs="Arial"/>
          <w:szCs w:val="20"/>
        </w:rPr>
        <w:t>artikel 2</w:t>
      </w:r>
      <w:r w:rsidR="00C52FA0">
        <w:rPr>
          <w:rFonts w:cs="Arial"/>
          <w:szCs w:val="20"/>
        </w:rPr>
        <w:t>9</w:t>
      </w:r>
      <w:r w:rsidR="000208FF">
        <w:rPr>
          <w:rFonts w:cs="Arial"/>
          <w:szCs w:val="20"/>
        </w:rPr>
        <w:t>, eerste zin,</w:t>
      </w:r>
      <w:r>
        <w:rPr>
          <w:rFonts w:cs="Arial"/>
          <w:szCs w:val="20"/>
        </w:rPr>
        <w:t xml:space="preserve"> van het Verdrag</w:t>
      </w:r>
      <w:r w:rsidRPr="0089250F">
        <w:rPr>
          <w:rFonts w:cs="Arial"/>
          <w:i/>
          <w:szCs w:val="20"/>
        </w:rPr>
        <w:t xml:space="preserve"> </w:t>
      </w:r>
      <w:r w:rsidR="00C52FA0">
        <w:rPr>
          <w:rFonts w:cs="Arial"/>
          <w:iCs/>
          <w:szCs w:val="20"/>
        </w:rPr>
        <w:t>w</w:t>
      </w:r>
      <w:r w:rsidRPr="000819E4" w:rsidR="00C52FA0">
        <w:rPr>
          <w:rFonts w:cs="Arial"/>
        </w:rPr>
        <w:t xml:space="preserve">orden verdragsvoordelen </w:t>
      </w:r>
      <w:r w:rsidR="00142F2F">
        <w:rPr>
          <w:rFonts w:cs="Arial"/>
        </w:rPr>
        <w:t xml:space="preserve">met betrekking tot een inkomensbestanddeel </w:t>
      </w:r>
      <w:r w:rsidRPr="000819E4" w:rsidR="00C52FA0">
        <w:rPr>
          <w:rFonts w:cs="Arial"/>
        </w:rPr>
        <w:t xml:space="preserve">niet toegekend indien </w:t>
      </w:r>
      <w:r w:rsidR="00142F2F">
        <w:rPr>
          <w:rFonts w:cs="Arial"/>
        </w:rPr>
        <w:t xml:space="preserve">redelijkerwijs kan worden geconcludeerd dat </w:t>
      </w:r>
      <w:r w:rsidRPr="000819E4" w:rsidR="00C52FA0">
        <w:rPr>
          <w:rFonts w:cs="Arial"/>
        </w:rPr>
        <w:t xml:space="preserve">het verkrijgen van </w:t>
      </w:r>
      <w:r w:rsidR="00142F2F">
        <w:rPr>
          <w:rFonts w:cs="Arial"/>
        </w:rPr>
        <w:t xml:space="preserve">dit </w:t>
      </w:r>
      <w:r w:rsidRPr="000819E4" w:rsidR="00C52FA0">
        <w:rPr>
          <w:rFonts w:cs="Arial"/>
        </w:rPr>
        <w:t>verdragsvoordeel één van de voornaamste redene</w:t>
      </w:r>
      <w:r w:rsidRPr="0021450B" w:rsidR="00C52FA0">
        <w:rPr>
          <w:rFonts w:cs="Arial"/>
        </w:rPr>
        <w:t>n was voor een constructie of transactie die tot dat voordeel heeft geleid</w:t>
      </w:r>
      <w:r w:rsidRPr="005C1870" w:rsidR="00C52FA0">
        <w:t>, tenzij wordt vastgesteld dat het toekennen van dat voordeel in overeenstemming</w:t>
      </w:r>
      <w:r w:rsidR="00142F2F">
        <w:t xml:space="preserve"> zou zijn</w:t>
      </w:r>
      <w:r w:rsidRPr="005C1870" w:rsidR="00C52FA0">
        <w:t xml:space="preserve"> met</w:t>
      </w:r>
      <w:r w:rsidR="00C52FA0">
        <w:t xml:space="preserve"> het</w:t>
      </w:r>
      <w:r w:rsidRPr="005C1870" w:rsidR="00C52FA0">
        <w:t xml:space="preserve"> doel en </w:t>
      </w:r>
      <w:r w:rsidR="00C52FA0">
        <w:t xml:space="preserve">de </w:t>
      </w:r>
      <w:r w:rsidRPr="005C1870" w:rsidR="00C52FA0">
        <w:t xml:space="preserve">strekking van de relevante bepalingen uit </w:t>
      </w:r>
      <w:r w:rsidR="00C52FA0">
        <w:t>het</w:t>
      </w:r>
      <w:r w:rsidRPr="005C1870" w:rsidR="00C52FA0">
        <w:t xml:space="preserve"> </w:t>
      </w:r>
      <w:r w:rsidR="00C52FA0">
        <w:t>Verdrag</w:t>
      </w:r>
      <w:r w:rsidRPr="00556990" w:rsidR="00C52FA0">
        <w:rPr>
          <w:rFonts w:cs="Arial"/>
        </w:rPr>
        <w:t xml:space="preserve">. </w:t>
      </w:r>
      <w:r w:rsidR="00C52FA0">
        <w:rPr>
          <w:rFonts w:cs="Arial"/>
        </w:rPr>
        <w:t xml:space="preserve">De tweede zin </w:t>
      </w:r>
      <w:r w:rsidRPr="005C1870" w:rsidR="00C52FA0">
        <w:t xml:space="preserve">betreft </w:t>
      </w:r>
      <w:r w:rsidR="00142F2F">
        <w:t>– in aanvulling op de bepa</w:t>
      </w:r>
      <w:r w:rsidR="00F5328F">
        <w:t>l</w:t>
      </w:r>
      <w:r w:rsidR="00142F2F">
        <w:t xml:space="preserve">ing in het OESO-modelverdrag – </w:t>
      </w:r>
      <w:r w:rsidRPr="005C1870" w:rsidR="00C52FA0">
        <w:t xml:space="preserve">een </w:t>
      </w:r>
      <w:r w:rsidR="00C52FA0">
        <w:t>consultatie</w:t>
      </w:r>
      <w:r w:rsidRPr="005C1870" w:rsidR="00C52FA0">
        <w:t xml:space="preserve">bepaling die betrekking heeft op de toepassing van </w:t>
      </w:r>
      <w:r w:rsidR="00C52FA0">
        <w:t>de</w:t>
      </w:r>
      <w:r w:rsidRPr="005C1870" w:rsidR="00C52FA0">
        <w:t xml:space="preserve"> PPT</w:t>
      </w:r>
      <w:r w:rsidR="00C52FA0">
        <w:t>.</w:t>
      </w:r>
      <w:r w:rsidRPr="005C1870" w:rsidR="00C52FA0">
        <w:t xml:space="preserve"> </w:t>
      </w:r>
      <w:r w:rsidR="00C52FA0">
        <w:t>Op grond hiervan consulteert</w:t>
      </w:r>
      <w:r w:rsidRPr="005C1870" w:rsidR="00C52FA0">
        <w:t xml:space="preserve"> de bevoegde autoriteit die voornemens is een verdragsvoordeel te weigeren de bevoegde autoriteit van de andere </w:t>
      </w:r>
      <w:r w:rsidR="000E0EE0">
        <w:t>v</w:t>
      </w:r>
      <w:r w:rsidR="00C52FA0">
        <w:t xml:space="preserve">erdragsluitende </w:t>
      </w:r>
      <w:r w:rsidR="000E0EE0">
        <w:t>s</w:t>
      </w:r>
      <w:r w:rsidR="00C52FA0">
        <w:t>taat</w:t>
      </w:r>
      <w:r w:rsidRPr="005C1870" w:rsidR="00C52FA0">
        <w:t xml:space="preserve">. Deze </w:t>
      </w:r>
      <w:r w:rsidR="00C52FA0">
        <w:t>consultatie</w:t>
      </w:r>
      <w:r w:rsidRPr="005C1870" w:rsidR="00C52FA0">
        <w:t xml:space="preserve">verplichting kan een bijdrage leveren aan een eenduidige toepassing van de bepaling </w:t>
      </w:r>
      <w:r w:rsidRPr="005C1870" w:rsidR="00142F2F">
        <w:t xml:space="preserve">door beide </w:t>
      </w:r>
      <w:r w:rsidR="000E0EE0">
        <w:t>v</w:t>
      </w:r>
      <w:r w:rsidR="00142F2F">
        <w:t xml:space="preserve">erdragsluitende </w:t>
      </w:r>
      <w:r w:rsidR="000E0EE0">
        <w:t>s</w:t>
      </w:r>
      <w:r w:rsidRPr="005C1870" w:rsidR="00142F2F">
        <w:t xml:space="preserve">taten </w:t>
      </w:r>
      <w:r w:rsidRPr="005C1870" w:rsidR="00C52FA0">
        <w:t>en waarborg</w:t>
      </w:r>
      <w:r w:rsidR="00A802D2">
        <w:t>t</w:t>
      </w:r>
      <w:r w:rsidRPr="005C1870" w:rsidR="00C52FA0">
        <w:t xml:space="preserve"> dat de relevante feiten en omstandigheden over een voorgelegde situatie voldoende </w:t>
      </w:r>
      <w:r w:rsidR="00142F2F">
        <w:t>duidelijk</w:t>
      </w:r>
      <w:r w:rsidRPr="005C1870" w:rsidR="00142F2F">
        <w:t xml:space="preserve"> </w:t>
      </w:r>
      <w:r w:rsidRPr="005C1870" w:rsidR="00C52FA0">
        <w:t>zijn</w:t>
      </w:r>
      <w:r w:rsidR="00142F2F">
        <w:t xml:space="preserve"> voor beide staten</w:t>
      </w:r>
      <w:r w:rsidRPr="005C1870" w:rsidR="00C52FA0">
        <w:t>.</w:t>
      </w:r>
      <w:r w:rsidR="00C52FA0">
        <w:t xml:space="preserve"> </w:t>
      </w:r>
    </w:p>
    <w:p w:rsidR="001419E6" w:rsidP="0054426E" w:rsidRDefault="001419E6" w14:paraId="728BB3B3" w14:textId="77777777">
      <w:pPr>
        <w:spacing w:line="360" w:lineRule="auto"/>
        <w:ind w:firstLine="709"/>
        <w:rPr>
          <w:i/>
        </w:rPr>
      </w:pPr>
    </w:p>
    <w:p w:rsidR="00524173" w:rsidP="0054426E" w:rsidRDefault="00524173" w14:paraId="271CF85A" w14:textId="217B7986">
      <w:pPr>
        <w:spacing w:line="360" w:lineRule="auto"/>
        <w:ind w:firstLine="709"/>
        <w:rPr>
          <w:i/>
        </w:rPr>
      </w:pPr>
      <w:r w:rsidRPr="00D8638C">
        <w:rPr>
          <w:i/>
        </w:rPr>
        <w:t>II.</w:t>
      </w:r>
      <w:r>
        <w:rPr>
          <w:i/>
        </w:rPr>
        <w:t>11</w:t>
      </w:r>
      <w:r w:rsidRPr="00D8638C">
        <w:rPr>
          <w:i/>
        </w:rPr>
        <w:t>.</w:t>
      </w:r>
      <w:r>
        <w:rPr>
          <w:i/>
        </w:rPr>
        <w:t xml:space="preserve"> </w:t>
      </w:r>
      <w:r w:rsidR="00A802D2">
        <w:rPr>
          <w:i/>
        </w:rPr>
        <w:t>V</w:t>
      </w:r>
      <w:r w:rsidR="00911191">
        <w:rPr>
          <w:i/>
        </w:rPr>
        <w:t>aste</w:t>
      </w:r>
      <w:r w:rsidR="00A802D2">
        <w:rPr>
          <w:i/>
        </w:rPr>
        <w:t>-</w:t>
      </w:r>
      <w:r w:rsidR="00911191">
        <w:rPr>
          <w:i/>
        </w:rPr>
        <w:t>inrichting</w:t>
      </w:r>
      <w:r w:rsidR="00A802D2">
        <w:rPr>
          <w:i/>
        </w:rPr>
        <w:t>s</w:t>
      </w:r>
      <w:r w:rsidR="00911191">
        <w:rPr>
          <w:i/>
        </w:rPr>
        <w:t xml:space="preserve">begrip </w:t>
      </w:r>
      <w:r w:rsidRPr="00D8638C">
        <w:rPr>
          <w:i/>
        </w:rPr>
        <w:t xml:space="preserve">(artikel </w:t>
      </w:r>
      <w:r>
        <w:rPr>
          <w:i/>
        </w:rPr>
        <w:t>11 van het Wijzigingsprotocol)</w:t>
      </w:r>
    </w:p>
    <w:p w:rsidR="00FF5695" w:rsidP="0054426E" w:rsidRDefault="00FF5695" w14:paraId="4B8A18D0" w14:textId="77777777">
      <w:pPr>
        <w:spacing w:line="360" w:lineRule="auto"/>
        <w:ind w:firstLine="709"/>
        <w:rPr>
          <w:iCs/>
        </w:rPr>
      </w:pPr>
    </w:p>
    <w:p w:rsidR="00911191" w:rsidP="0054426E" w:rsidRDefault="00142F2F" w14:paraId="239D1486" w14:textId="217DA5AE">
      <w:pPr>
        <w:spacing w:line="360" w:lineRule="auto"/>
        <w:ind w:firstLine="709"/>
        <w:rPr>
          <w:iCs/>
        </w:rPr>
      </w:pPr>
      <w:r>
        <w:rPr>
          <w:iCs/>
        </w:rPr>
        <w:t>Met a</w:t>
      </w:r>
      <w:r w:rsidR="00911191">
        <w:rPr>
          <w:iCs/>
        </w:rPr>
        <w:t>rtikel</w:t>
      </w:r>
      <w:r>
        <w:rPr>
          <w:iCs/>
        </w:rPr>
        <w:t xml:space="preserve"> 11 van het Wijzigingsprotocol</w:t>
      </w:r>
      <w:r w:rsidR="00911191">
        <w:rPr>
          <w:iCs/>
        </w:rPr>
        <w:t xml:space="preserve"> </w:t>
      </w:r>
      <w:r>
        <w:rPr>
          <w:iCs/>
        </w:rPr>
        <w:t xml:space="preserve">wordt </w:t>
      </w:r>
      <w:r w:rsidR="00911191">
        <w:rPr>
          <w:iCs/>
        </w:rPr>
        <w:t xml:space="preserve">artikel IV van het huidige Protocol bij het Verdrag </w:t>
      </w:r>
      <w:r w:rsidR="00F5328F">
        <w:rPr>
          <w:iCs/>
        </w:rPr>
        <w:t xml:space="preserve">verwijderd </w:t>
      </w:r>
      <w:r>
        <w:rPr>
          <w:iCs/>
        </w:rPr>
        <w:t xml:space="preserve">onder </w:t>
      </w:r>
      <w:r w:rsidR="00911191">
        <w:rPr>
          <w:iCs/>
        </w:rPr>
        <w:t>vernummer</w:t>
      </w:r>
      <w:r>
        <w:rPr>
          <w:iCs/>
        </w:rPr>
        <w:t>ing</w:t>
      </w:r>
      <w:r w:rsidR="00911191">
        <w:rPr>
          <w:iCs/>
        </w:rPr>
        <w:t xml:space="preserve"> </w:t>
      </w:r>
      <w:r w:rsidR="00F5328F">
        <w:rPr>
          <w:iCs/>
        </w:rPr>
        <w:t xml:space="preserve">van </w:t>
      </w:r>
      <w:r w:rsidR="00911191">
        <w:rPr>
          <w:iCs/>
        </w:rPr>
        <w:t xml:space="preserve">de daaropvolgende protocolbepalingen. </w:t>
      </w:r>
      <w:r w:rsidR="00F5328F">
        <w:rPr>
          <w:iCs/>
        </w:rPr>
        <w:t xml:space="preserve">Genoemd </w:t>
      </w:r>
      <w:r w:rsidR="00911191">
        <w:rPr>
          <w:iCs/>
        </w:rPr>
        <w:t xml:space="preserve">artikel IV </w:t>
      </w:r>
      <w:r w:rsidR="002715C0">
        <w:rPr>
          <w:iCs/>
        </w:rPr>
        <w:t xml:space="preserve">dat met het Wijzigingsprotocol wordt geschrapt </w:t>
      </w:r>
      <w:r w:rsidR="00F5328F">
        <w:rPr>
          <w:iCs/>
        </w:rPr>
        <w:t>stelt kort gezegd</w:t>
      </w:r>
      <w:r w:rsidR="002715C0">
        <w:rPr>
          <w:iCs/>
        </w:rPr>
        <w:t xml:space="preserve"> dat de </w:t>
      </w:r>
      <w:r w:rsidR="00F5328F">
        <w:rPr>
          <w:iCs/>
        </w:rPr>
        <w:t xml:space="preserve">enkele </w:t>
      </w:r>
      <w:r w:rsidR="002715C0">
        <w:rPr>
          <w:iCs/>
        </w:rPr>
        <w:t xml:space="preserve">vergemakkelijking van het afsluiten van overeenkomsten wordt beschouwd als een werkzaamheid die van voorbereidende aard is of het karakter van hulpwerkzaamheid is. Deze bepaling kan </w:t>
      </w:r>
      <w:r w:rsidR="0027221F">
        <w:rPr>
          <w:iCs/>
        </w:rPr>
        <w:t xml:space="preserve">onder omstandigheden </w:t>
      </w:r>
      <w:r w:rsidR="002715C0">
        <w:rPr>
          <w:iCs/>
        </w:rPr>
        <w:t xml:space="preserve">strijdig zijn met de </w:t>
      </w:r>
      <w:r w:rsidR="00F5328F">
        <w:rPr>
          <w:iCs/>
        </w:rPr>
        <w:t>uit</w:t>
      </w:r>
      <w:r w:rsidR="002715C0">
        <w:rPr>
          <w:iCs/>
        </w:rPr>
        <w:t xml:space="preserve"> BEPS-actiepunt 7 (</w:t>
      </w:r>
      <w:proofErr w:type="spellStart"/>
      <w:r w:rsidRPr="00F34B72" w:rsidR="002715C0">
        <w:rPr>
          <w:i/>
          <w:iCs/>
        </w:rPr>
        <w:t>Preventing</w:t>
      </w:r>
      <w:proofErr w:type="spellEnd"/>
      <w:r w:rsidRPr="00F34B72" w:rsidR="002715C0">
        <w:rPr>
          <w:i/>
          <w:iCs/>
        </w:rPr>
        <w:t xml:space="preserve"> </w:t>
      </w:r>
      <w:proofErr w:type="spellStart"/>
      <w:r w:rsidRPr="00F34B72" w:rsidR="002715C0">
        <w:rPr>
          <w:i/>
          <w:iCs/>
        </w:rPr>
        <w:t>the</w:t>
      </w:r>
      <w:proofErr w:type="spellEnd"/>
      <w:r w:rsidRPr="00F34B72" w:rsidR="002715C0">
        <w:rPr>
          <w:i/>
          <w:iCs/>
        </w:rPr>
        <w:t xml:space="preserve"> </w:t>
      </w:r>
      <w:proofErr w:type="spellStart"/>
      <w:r w:rsidRPr="00F34B72" w:rsidR="002715C0">
        <w:rPr>
          <w:i/>
          <w:iCs/>
        </w:rPr>
        <w:t>Artificial</w:t>
      </w:r>
      <w:proofErr w:type="spellEnd"/>
      <w:r w:rsidRPr="00F34B72" w:rsidR="002715C0">
        <w:rPr>
          <w:i/>
          <w:iCs/>
        </w:rPr>
        <w:t xml:space="preserve"> </w:t>
      </w:r>
      <w:proofErr w:type="spellStart"/>
      <w:r w:rsidRPr="00F34B72" w:rsidR="002715C0">
        <w:rPr>
          <w:i/>
          <w:iCs/>
        </w:rPr>
        <w:t>Avoidance</w:t>
      </w:r>
      <w:proofErr w:type="spellEnd"/>
      <w:r w:rsidRPr="00F34B72" w:rsidR="002715C0">
        <w:rPr>
          <w:i/>
          <w:iCs/>
        </w:rPr>
        <w:t xml:space="preserve"> of </w:t>
      </w:r>
      <w:r w:rsidRPr="00F34B72" w:rsidR="002715C0">
        <w:rPr>
          <w:i/>
          <w:iCs/>
        </w:rPr>
        <w:lastRenderedPageBreak/>
        <w:t>Permanent Establishment Status</w:t>
      </w:r>
      <w:r w:rsidR="002715C0">
        <w:rPr>
          <w:iCs/>
        </w:rPr>
        <w:t xml:space="preserve">) </w:t>
      </w:r>
      <w:r w:rsidR="00F5328F">
        <w:rPr>
          <w:iCs/>
        </w:rPr>
        <w:t xml:space="preserve">voortvloeiende </w:t>
      </w:r>
      <w:r w:rsidR="002715C0">
        <w:rPr>
          <w:iCs/>
        </w:rPr>
        <w:t>bepaling die is opgenomen in artikel 5, vierde lid, van dit Wijzigingsprotocol.</w:t>
      </w:r>
      <w:r w:rsidR="0027221F">
        <w:rPr>
          <w:iCs/>
        </w:rPr>
        <w:t xml:space="preserve"> Volgens die BEPS-bepaling kan </w:t>
      </w:r>
      <w:r w:rsidR="0027221F">
        <w:rPr>
          <w:color w:val="211D1F"/>
        </w:rPr>
        <w:t xml:space="preserve">het vervullen van de voornaamste rol bij het afsluiten van overeenkomsten die stelselmatig worden afgesloten zonder materiële aanpassing door de principaal onder voorwaarden leiden tot een vaste inrichting. </w:t>
      </w:r>
      <w:r w:rsidR="00F5328F">
        <w:rPr>
          <w:iCs/>
        </w:rPr>
        <w:t xml:space="preserve">Tegen die achtergrond </w:t>
      </w:r>
      <w:r w:rsidR="00765F7B">
        <w:rPr>
          <w:iCs/>
        </w:rPr>
        <w:t xml:space="preserve">wordt </w:t>
      </w:r>
      <w:r w:rsidR="00F5328F">
        <w:rPr>
          <w:iCs/>
        </w:rPr>
        <w:t xml:space="preserve">(het huidige) </w:t>
      </w:r>
      <w:r w:rsidR="0027221F">
        <w:rPr>
          <w:iCs/>
        </w:rPr>
        <w:t>artikel IV van het Protocol</w:t>
      </w:r>
      <w:r w:rsidR="00765F7B">
        <w:rPr>
          <w:iCs/>
        </w:rPr>
        <w:t xml:space="preserve"> verwijder</w:t>
      </w:r>
      <w:r w:rsidR="00A802D2">
        <w:rPr>
          <w:iCs/>
        </w:rPr>
        <w:t>d</w:t>
      </w:r>
      <w:r w:rsidR="00765F7B">
        <w:rPr>
          <w:iCs/>
        </w:rPr>
        <w:t xml:space="preserve">. </w:t>
      </w:r>
    </w:p>
    <w:p w:rsidRPr="00911191" w:rsidR="00911191" w:rsidP="0054426E" w:rsidRDefault="00911191" w14:paraId="654A5BF3" w14:textId="77777777">
      <w:pPr>
        <w:spacing w:line="360" w:lineRule="auto"/>
        <w:ind w:firstLine="709"/>
        <w:rPr>
          <w:iCs/>
        </w:rPr>
      </w:pPr>
    </w:p>
    <w:p w:rsidR="00524173" w:rsidP="0054426E" w:rsidRDefault="00524173" w14:paraId="4D55D73A" w14:textId="31445818">
      <w:pPr>
        <w:spacing w:line="360" w:lineRule="auto"/>
        <w:ind w:firstLine="709"/>
        <w:rPr>
          <w:i/>
        </w:rPr>
      </w:pPr>
      <w:r>
        <w:rPr>
          <w:i/>
        </w:rPr>
        <w:t xml:space="preserve"> </w:t>
      </w:r>
      <w:r w:rsidRPr="00D8638C" w:rsidR="00643241">
        <w:rPr>
          <w:i/>
        </w:rPr>
        <w:t>II.</w:t>
      </w:r>
      <w:r w:rsidR="00643241">
        <w:rPr>
          <w:i/>
        </w:rPr>
        <w:t>12</w:t>
      </w:r>
      <w:r w:rsidRPr="00D8638C" w:rsidR="00643241">
        <w:rPr>
          <w:i/>
        </w:rPr>
        <w:t>.</w:t>
      </w:r>
      <w:r w:rsidR="00911191">
        <w:rPr>
          <w:i/>
        </w:rPr>
        <w:t xml:space="preserve"> </w:t>
      </w:r>
      <w:r w:rsidR="00A802D2">
        <w:rPr>
          <w:i/>
        </w:rPr>
        <w:t>I</w:t>
      </w:r>
      <w:r w:rsidR="00911191">
        <w:rPr>
          <w:i/>
        </w:rPr>
        <w:t xml:space="preserve">nkomensafhankelijke regelingen </w:t>
      </w:r>
      <w:r w:rsidRPr="00D8638C" w:rsidR="00643241">
        <w:rPr>
          <w:i/>
        </w:rPr>
        <w:t xml:space="preserve">(artikel </w:t>
      </w:r>
      <w:r w:rsidR="00643241">
        <w:rPr>
          <w:i/>
        </w:rPr>
        <w:t>12 van het Wijzigingsprotocol)</w:t>
      </w:r>
    </w:p>
    <w:p w:rsidR="00DF27B2" w:rsidP="0054426E" w:rsidRDefault="00DF27B2" w14:paraId="48DDF103" w14:textId="77777777">
      <w:pPr>
        <w:spacing w:line="360" w:lineRule="auto"/>
        <w:ind w:firstLine="709"/>
      </w:pPr>
    </w:p>
    <w:p w:rsidR="00D87A58" w:rsidP="003946D2" w:rsidRDefault="00DF27B2" w14:paraId="06DD667F" w14:textId="1E8DF74A">
      <w:pPr>
        <w:spacing w:line="360" w:lineRule="auto"/>
        <w:ind w:firstLine="709"/>
        <w:rPr>
          <w:i/>
        </w:rPr>
      </w:pPr>
      <w:r w:rsidRPr="00DF27B2">
        <w:t xml:space="preserve">Artikel </w:t>
      </w:r>
      <w:r>
        <w:t>12</w:t>
      </w:r>
      <w:r w:rsidRPr="00DF27B2">
        <w:t xml:space="preserve"> van het </w:t>
      </w:r>
      <w:r w:rsidR="00A802D2">
        <w:t>W</w:t>
      </w:r>
      <w:r w:rsidRPr="00DF27B2">
        <w:t xml:space="preserve">ijzigingsprotocol </w:t>
      </w:r>
      <w:r w:rsidR="00CA7AB6">
        <w:t>voegt een nieuw artikel XIV aan het Protocol bij het Verdrag toe. Hierin is bepaal</w:t>
      </w:r>
      <w:r w:rsidR="0027221F">
        <w:t>d</w:t>
      </w:r>
      <w:r w:rsidR="00CA7AB6">
        <w:t xml:space="preserve"> dat </w:t>
      </w:r>
      <w:r w:rsidR="0027221F">
        <w:t xml:space="preserve">de bepaling over </w:t>
      </w:r>
      <w:r w:rsidRPr="001C635A">
        <w:rPr>
          <w:rFonts w:cs="Calibri"/>
        </w:rPr>
        <w:t>uitwisseling</w:t>
      </w:r>
      <w:r w:rsidRPr="00BB7074">
        <w:rPr>
          <w:rFonts w:cs="Calibri"/>
        </w:rPr>
        <w:t xml:space="preserve"> van informatie </w:t>
      </w:r>
      <w:r w:rsidR="00CA7AB6">
        <w:rPr>
          <w:rFonts w:cs="Calibri"/>
        </w:rPr>
        <w:t xml:space="preserve">tussen de </w:t>
      </w:r>
      <w:r w:rsidR="005D0378">
        <w:rPr>
          <w:rFonts w:cs="Calibri"/>
        </w:rPr>
        <w:t>v</w:t>
      </w:r>
      <w:r w:rsidR="00CA7AB6">
        <w:rPr>
          <w:rFonts w:cs="Calibri"/>
        </w:rPr>
        <w:t xml:space="preserve">erdragsluitende </w:t>
      </w:r>
      <w:r w:rsidR="005D0378">
        <w:rPr>
          <w:rFonts w:cs="Calibri"/>
        </w:rPr>
        <w:t>s</w:t>
      </w:r>
      <w:r w:rsidR="00CA7AB6">
        <w:rPr>
          <w:rFonts w:cs="Calibri"/>
        </w:rPr>
        <w:t xml:space="preserve">taten (zoals geregeld in artikel 27 van het Verdrag) </w:t>
      </w:r>
      <w:r w:rsidRPr="00BB7074">
        <w:rPr>
          <w:rFonts w:cs="Calibri"/>
        </w:rPr>
        <w:t xml:space="preserve">eveneens van toepassing </w:t>
      </w:r>
      <w:r w:rsidR="0027221F">
        <w:rPr>
          <w:rFonts w:cs="Calibri"/>
        </w:rPr>
        <w:t xml:space="preserve">is </w:t>
      </w:r>
      <w:r w:rsidRPr="00BB7074">
        <w:rPr>
          <w:rFonts w:cs="Calibri"/>
        </w:rPr>
        <w:t>op de Nederlandse inkomensafhankelijke regelingen</w:t>
      </w:r>
      <w:r w:rsidR="0027221F">
        <w:rPr>
          <w:rFonts w:cs="Calibri"/>
        </w:rPr>
        <w:t xml:space="preserve"> (toeslagen)</w:t>
      </w:r>
      <w:r>
        <w:rPr>
          <w:rFonts w:cs="Calibri"/>
        </w:rPr>
        <w:t>.</w:t>
      </w:r>
      <w:r w:rsidR="00CA7AB6">
        <w:rPr>
          <w:rFonts w:cs="Calibri"/>
        </w:rPr>
        <w:t xml:space="preserve"> </w:t>
      </w:r>
    </w:p>
    <w:p w:rsidR="00647FAD" w:rsidRDefault="00647FAD" w14:paraId="0775171E" w14:textId="77777777">
      <w:pPr>
        <w:spacing w:line="360" w:lineRule="auto"/>
        <w:ind w:firstLine="709"/>
        <w:rPr>
          <w:i/>
        </w:rPr>
      </w:pPr>
    </w:p>
    <w:p w:rsidR="00911191" w:rsidP="0054426E" w:rsidRDefault="00911191" w14:paraId="3A0E924B" w14:textId="52C26A4E">
      <w:pPr>
        <w:spacing w:line="360" w:lineRule="auto"/>
        <w:ind w:firstLine="709"/>
        <w:rPr>
          <w:i/>
        </w:rPr>
      </w:pPr>
      <w:r w:rsidRPr="00D8638C">
        <w:rPr>
          <w:i/>
        </w:rPr>
        <w:t>II.</w:t>
      </w:r>
      <w:r>
        <w:rPr>
          <w:i/>
        </w:rPr>
        <w:t>13</w:t>
      </w:r>
      <w:r w:rsidRPr="00D8638C">
        <w:rPr>
          <w:i/>
        </w:rPr>
        <w:t>.</w:t>
      </w:r>
      <w:r>
        <w:rPr>
          <w:i/>
        </w:rPr>
        <w:t xml:space="preserve"> Inwerkingtreding </w:t>
      </w:r>
      <w:r w:rsidRPr="00D8638C">
        <w:rPr>
          <w:i/>
        </w:rPr>
        <w:t xml:space="preserve">(artikel </w:t>
      </w:r>
      <w:r>
        <w:rPr>
          <w:i/>
        </w:rPr>
        <w:t>13 van het Wijzigingsprotocol)</w:t>
      </w:r>
    </w:p>
    <w:p w:rsidR="00F57A70" w:rsidP="0054426E" w:rsidRDefault="00F57A70" w14:paraId="1322AD25" w14:textId="5D738244">
      <w:pPr>
        <w:spacing w:line="360" w:lineRule="auto"/>
        <w:ind w:firstLine="709"/>
        <w:rPr>
          <w:i/>
        </w:rPr>
      </w:pPr>
      <w:r>
        <w:rPr>
          <w:i/>
        </w:rPr>
        <w:tab/>
      </w:r>
    </w:p>
    <w:p w:rsidR="00CD19AB" w:rsidP="0054426E" w:rsidRDefault="006D2B62" w14:paraId="5C887025" w14:textId="13A36888">
      <w:pPr>
        <w:spacing w:line="360" w:lineRule="auto"/>
        <w:ind w:firstLine="709"/>
        <w:rPr>
          <w:rFonts w:cs="Arial"/>
          <w:szCs w:val="20"/>
        </w:rPr>
      </w:pPr>
      <w:r>
        <w:rPr>
          <w:rFonts w:cs="Arial"/>
          <w:szCs w:val="20"/>
        </w:rPr>
        <w:t xml:space="preserve">Artikel 13 </w:t>
      </w:r>
      <w:r w:rsidRPr="007A679F">
        <w:rPr>
          <w:rFonts w:cs="Arial"/>
          <w:szCs w:val="20"/>
        </w:rPr>
        <w:t xml:space="preserve">regelt de inwerkingtreding van het </w:t>
      </w:r>
      <w:r>
        <w:rPr>
          <w:rFonts w:cs="Arial"/>
          <w:szCs w:val="20"/>
        </w:rPr>
        <w:t>Wijzigingsprotocol</w:t>
      </w:r>
      <w:r w:rsidRPr="007A679F">
        <w:rPr>
          <w:rFonts w:cs="Arial"/>
          <w:szCs w:val="20"/>
        </w:rPr>
        <w:t xml:space="preserve">. De </w:t>
      </w:r>
      <w:r w:rsidR="000E0EE0">
        <w:rPr>
          <w:rFonts w:cs="Arial"/>
          <w:szCs w:val="20"/>
        </w:rPr>
        <w:t>v</w:t>
      </w:r>
      <w:r>
        <w:rPr>
          <w:rFonts w:cs="Arial"/>
          <w:szCs w:val="20"/>
        </w:rPr>
        <w:t xml:space="preserve">erdragsluitende </w:t>
      </w:r>
      <w:r w:rsidR="000E0EE0">
        <w:rPr>
          <w:rFonts w:cs="Arial"/>
          <w:szCs w:val="20"/>
        </w:rPr>
        <w:t>s</w:t>
      </w:r>
      <w:r>
        <w:rPr>
          <w:rFonts w:cs="Arial"/>
          <w:szCs w:val="20"/>
        </w:rPr>
        <w:t>taten</w:t>
      </w:r>
      <w:r w:rsidRPr="007A679F">
        <w:rPr>
          <w:rFonts w:cs="Arial"/>
          <w:szCs w:val="20"/>
        </w:rPr>
        <w:t xml:space="preserve"> stellen elkaar via diplomatieke </w:t>
      </w:r>
      <w:r w:rsidR="0027221F">
        <w:rPr>
          <w:rFonts w:cs="Arial"/>
          <w:szCs w:val="20"/>
        </w:rPr>
        <w:t>kanalen</w:t>
      </w:r>
      <w:r w:rsidRPr="007A679F" w:rsidR="0027221F">
        <w:rPr>
          <w:rFonts w:cs="Arial"/>
          <w:szCs w:val="20"/>
        </w:rPr>
        <w:t xml:space="preserve"> </w:t>
      </w:r>
      <w:r w:rsidRPr="007A679F">
        <w:rPr>
          <w:rFonts w:cs="Arial"/>
          <w:szCs w:val="20"/>
        </w:rPr>
        <w:t xml:space="preserve">ervan in kennis dat de in hun </w:t>
      </w:r>
      <w:r>
        <w:rPr>
          <w:rFonts w:cs="Arial"/>
          <w:szCs w:val="20"/>
        </w:rPr>
        <w:t>staat</w:t>
      </w:r>
      <w:r w:rsidRPr="007A679F">
        <w:rPr>
          <w:rFonts w:cs="Arial"/>
          <w:szCs w:val="20"/>
        </w:rPr>
        <w:t xml:space="preserve"> vereiste wettelijke procedures voor de inwerkingtreding van het </w:t>
      </w:r>
      <w:r>
        <w:rPr>
          <w:rFonts w:cs="Arial"/>
          <w:szCs w:val="20"/>
        </w:rPr>
        <w:t>Wijzigingsprotocol</w:t>
      </w:r>
      <w:r w:rsidRPr="007A679F">
        <w:rPr>
          <w:rFonts w:cs="Arial"/>
          <w:szCs w:val="20"/>
        </w:rPr>
        <w:t xml:space="preserve"> zijn vervuld. Het </w:t>
      </w:r>
      <w:r>
        <w:rPr>
          <w:rFonts w:cs="Arial"/>
          <w:szCs w:val="20"/>
        </w:rPr>
        <w:t>Wijzigingsprotocol</w:t>
      </w:r>
      <w:r w:rsidRPr="007A679F">
        <w:rPr>
          <w:rFonts w:cs="Arial"/>
          <w:szCs w:val="20"/>
        </w:rPr>
        <w:t xml:space="preserve"> treedt dan in werking op de laatste dag van de maand volgend op de maand waarin de laatste kennisgeving is ontvangen. </w:t>
      </w:r>
    </w:p>
    <w:p w:rsidR="00CD19AB" w:rsidP="0054426E" w:rsidRDefault="00CD19AB" w14:paraId="799148DA" w14:textId="648791BE">
      <w:pPr>
        <w:spacing w:line="360" w:lineRule="auto"/>
        <w:ind w:firstLine="709"/>
        <w:rPr>
          <w:rFonts w:cs="Arial"/>
        </w:rPr>
      </w:pPr>
      <w:r>
        <w:rPr>
          <w:rFonts w:cs="Arial"/>
          <w:szCs w:val="20"/>
        </w:rPr>
        <w:t>H</w:t>
      </w:r>
      <w:r w:rsidRPr="007A679F">
        <w:rPr>
          <w:rFonts w:cs="Arial"/>
          <w:szCs w:val="20"/>
        </w:rPr>
        <w:t xml:space="preserve">et </w:t>
      </w:r>
      <w:r>
        <w:rPr>
          <w:rFonts w:cs="Arial"/>
          <w:szCs w:val="20"/>
        </w:rPr>
        <w:t>Wijzigingsprotocol</w:t>
      </w:r>
      <w:r w:rsidRPr="007A679F">
        <w:rPr>
          <w:rFonts w:cs="Arial"/>
          <w:szCs w:val="20"/>
        </w:rPr>
        <w:t xml:space="preserve"> vindt vervolgens </w:t>
      </w:r>
      <w:r>
        <w:rPr>
          <w:rFonts w:cs="Arial"/>
          <w:szCs w:val="20"/>
        </w:rPr>
        <w:t xml:space="preserve">ten aanzien van </w:t>
      </w:r>
      <w:r w:rsidR="003946D2">
        <w:rPr>
          <w:rFonts w:cs="Arial"/>
          <w:szCs w:val="20"/>
        </w:rPr>
        <w:t xml:space="preserve">aan de </w:t>
      </w:r>
      <w:r>
        <w:rPr>
          <w:rFonts w:cs="Arial"/>
          <w:szCs w:val="20"/>
        </w:rPr>
        <w:t>bron</w:t>
      </w:r>
      <w:r w:rsidR="003946D2">
        <w:rPr>
          <w:rFonts w:cs="Arial"/>
          <w:szCs w:val="20"/>
        </w:rPr>
        <w:t xml:space="preserve"> geheven </w:t>
      </w:r>
      <w:r>
        <w:rPr>
          <w:rFonts w:cs="Arial"/>
          <w:szCs w:val="20"/>
        </w:rPr>
        <w:t xml:space="preserve">belastingen </w:t>
      </w:r>
      <w:r>
        <w:rPr>
          <w:rFonts w:cs="Arial"/>
        </w:rPr>
        <w:t>toepassing</w:t>
      </w:r>
      <w:r w:rsidRPr="00780A5E">
        <w:rPr>
          <w:rFonts w:cs="Arial"/>
        </w:rPr>
        <w:t xml:space="preserve"> op bedragen die worden betaald of ontvangen op of na de eerste dag van januari volgend op het kalenderjaar waarin het </w:t>
      </w:r>
      <w:r>
        <w:rPr>
          <w:rFonts w:cs="Arial"/>
        </w:rPr>
        <w:t>Wijzigingsprotocol i</w:t>
      </w:r>
      <w:r w:rsidRPr="00780A5E">
        <w:rPr>
          <w:rFonts w:cs="Arial"/>
        </w:rPr>
        <w:t xml:space="preserve">n werking treedt. Voor andere belastingen geldt dat het </w:t>
      </w:r>
      <w:r>
        <w:rPr>
          <w:rFonts w:cs="Arial"/>
        </w:rPr>
        <w:t>Wijzigingsprotocol</w:t>
      </w:r>
      <w:r w:rsidRPr="00780A5E">
        <w:rPr>
          <w:rFonts w:cs="Arial"/>
        </w:rPr>
        <w:t xml:space="preserve"> wordt toegepast op belastingjaren en -tijdvakken </w:t>
      </w:r>
      <w:r w:rsidRPr="0021450B">
        <w:rPr>
          <w:rFonts w:cs="Arial"/>
        </w:rPr>
        <w:t xml:space="preserve">die beginnen op of na </w:t>
      </w:r>
      <w:r w:rsidR="0027221F">
        <w:rPr>
          <w:rFonts w:cs="Arial"/>
        </w:rPr>
        <w:t xml:space="preserve">de eerste dag van </w:t>
      </w:r>
      <w:r w:rsidRPr="0021450B">
        <w:rPr>
          <w:rFonts w:cs="Arial"/>
        </w:rPr>
        <w:t xml:space="preserve">januari van het kalenderjaar dat volgt op het kalenderjaar waarin het </w:t>
      </w:r>
      <w:r>
        <w:rPr>
          <w:rFonts w:cs="Arial"/>
        </w:rPr>
        <w:t xml:space="preserve">Wijzigingsprotocol </w:t>
      </w:r>
      <w:r w:rsidRPr="0021450B">
        <w:rPr>
          <w:rFonts w:cs="Arial"/>
        </w:rPr>
        <w:t>in werking treedt.</w:t>
      </w:r>
    </w:p>
    <w:p w:rsidR="00E92007" w:rsidP="00D6694A" w:rsidRDefault="00E92007" w14:paraId="750D0B59" w14:textId="77777777">
      <w:pPr>
        <w:spacing w:line="360" w:lineRule="auto"/>
      </w:pPr>
    </w:p>
    <w:p w:rsidR="00E92007" w:rsidP="00D6694A" w:rsidRDefault="00E92007" w14:paraId="193DC13E" w14:textId="77777777">
      <w:pPr>
        <w:spacing w:line="360" w:lineRule="auto"/>
      </w:pPr>
    </w:p>
    <w:p w:rsidR="00D6694A" w:rsidP="00D6694A" w:rsidRDefault="00E92007" w14:paraId="620D9B0C" w14:textId="782923F3">
      <w:pPr>
        <w:spacing w:line="360" w:lineRule="auto"/>
      </w:pPr>
      <w:r>
        <w:t>D</w:t>
      </w:r>
      <w:r w:rsidR="00D6694A">
        <w:t xml:space="preserve">e Staatssecretaris van Financiën, </w:t>
      </w:r>
    </w:p>
    <w:p w:rsidR="00D6694A" w:rsidP="00D6694A" w:rsidRDefault="00D6694A" w14:paraId="4D5A6E31" w14:textId="77777777">
      <w:pPr>
        <w:spacing w:line="360" w:lineRule="auto"/>
      </w:pPr>
    </w:p>
    <w:p w:rsidR="00D6694A" w:rsidP="00D6694A" w:rsidRDefault="00D6694A" w14:paraId="4C83F088" w14:textId="77777777">
      <w:pPr>
        <w:spacing w:line="360" w:lineRule="auto"/>
      </w:pPr>
    </w:p>
    <w:p w:rsidR="00065596" w:rsidP="00D6694A" w:rsidRDefault="00065596" w14:paraId="13A7358B" w14:textId="77777777">
      <w:pPr>
        <w:spacing w:line="360" w:lineRule="auto"/>
      </w:pPr>
    </w:p>
    <w:p w:rsidR="00065596" w:rsidP="00D6694A" w:rsidRDefault="00065596" w14:paraId="5D82F6BA" w14:textId="77777777">
      <w:pPr>
        <w:spacing w:line="360" w:lineRule="auto"/>
      </w:pPr>
    </w:p>
    <w:p w:rsidR="00D6694A" w:rsidP="00D6694A" w:rsidRDefault="00D6694A" w14:paraId="48A4F009" w14:textId="10BDD437">
      <w:pPr>
        <w:spacing w:line="360" w:lineRule="auto"/>
        <w:rPr>
          <w:rFonts w:cs="Arial"/>
        </w:rPr>
      </w:pPr>
      <w:r>
        <w:t>De Minister van Buitenlandse Zaken,</w:t>
      </w:r>
    </w:p>
    <w:sectPr w:rsidR="00D6694A">
      <w:footerReference w:type="default" r:id="rId8"/>
      <w:pgSz w:w="11905" w:h="16837"/>
      <w:pgMar w:top="1417" w:right="1417" w:bottom="1417" w:left="1417"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CE9A4" w14:textId="77777777" w:rsidR="00F30B00" w:rsidRDefault="00F30B00" w:rsidP="00FD44BF">
      <w:pPr>
        <w:spacing w:line="240" w:lineRule="auto"/>
      </w:pPr>
      <w:r>
        <w:separator/>
      </w:r>
    </w:p>
  </w:endnote>
  <w:endnote w:type="continuationSeparator" w:id="0">
    <w:p w14:paraId="3A4F0D69" w14:textId="77777777" w:rsidR="00F30B00" w:rsidRDefault="00F30B00" w:rsidP="00FD44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118033"/>
      <w:docPartObj>
        <w:docPartGallery w:val="Page Numbers (Bottom of Page)"/>
        <w:docPartUnique/>
      </w:docPartObj>
    </w:sdtPr>
    <w:sdtEndPr/>
    <w:sdtContent>
      <w:p w14:paraId="19841E32" w14:textId="7D905D9C" w:rsidR="00ED2FCE" w:rsidRDefault="00ED2FCE">
        <w:pPr>
          <w:pStyle w:val="Voettekst"/>
          <w:jc w:val="center"/>
        </w:pPr>
        <w:r>
          <w:fldChar w:fldCharType="begin"/>
        </w:r>
        <w:r>
          <w:instrText>PAGE   \* MERGEFORMAT</w:instrText>
        </w:r>
        <w:r>
          <w:fldChar w:fldCharType="separate"/>
        </w:r>
        <w:r>
          <w:t>2</w:t>
        </w:r>
        <w:r>
          <w:fldChar w:fldCharType="end"/>
        </w:r>
      </w:p>
    </w:sdtContent>
  </w:sdt>
  <w:p w14:paraId="00912B08" w14:textId="77777777" w:rsidR="00FD44BF" w:rsidRDefault="00FD44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112AC" w14:textId="77777777" w:rsidR="00F30B00" w:rsidRDefault="00F30B00" w:rsidP="00FD44BF">
      <w:pPr>
        <w:spacing w:line="240" w:lineRule="auto"/>
      </w:pPr>
      <w:r>
        <w:separator/>
      </w:r>
    </w:p>
  </w:footnote>
  <w:footnote w:type="continuationSeparator" w:id="0">
    <w:p w14:paraId="01E1EC7E" w14:textId="77777777" w:rsidR="00F30B00" w:rsidRDefault="00F30B00" w:rsidP="00FD44BF">
      <w:pPr>
        <w:spacing w:line="240" w:lineRule="auto"/>
      </w:pPr>
      <w:r>
        <w:continuationSeparator/>
      </w:r>
    </w:p>
  </w:footnote>
  <w:footnote w:id="1">
    <w:p w14:paraId="7AABF861" w14:textId="2CC95603" w:rsidR="004D6666" w:rsidRPr="0054426E" w:rsidRDefault="004D6666" w:rsidP="0054426E">
      <w:pPr>
        <w:pStyle w:val="Voetnoottekst"/>
        <w:spacing w:line="240" w:lineRule="auto"/>
        <w:ind w:firstLine="0"/>
        <w:rPr>
          <w:sz w:val="16"/>
          <w:szCs w:val="16"/>
        </w:rPr>
      </w:pPr>
      <w:r w:rsidRPr="00304EC4">
        <w:rPr>
          <w:rStyle w:val="Voetnootmarkering"/>
          <w:rFonts w:ascii="Verdana" w:hAnsi="Verdana"/>
          <w:sz w:val="16"/>
          <w:szCs w:val="16"/>
        </w:rPr>
        <w:footnoteRef/>
      </w:r>
      <w:r w:rsidRPr="00E61CC9">
        <w:rPr>
          <w:rStyle w:val="Voetnootmarkering"/>
        </w:rPr>
        <w:t xml:space="preserve"> </w:t>
      </w:r>
      <w:proofErr w:type="spellStart"/>
      <w:r w:rsidRPr="0054426E">
        <w:rPr>
          <w:rFonts w:ascii="Verdana" w:hAnsi="Verdana" w:cs="Arial"/>
          <w:sz w:val="16"/>
          <w:szCs w:val="16"/>
          <w:lang w:val="en-US"/>
        </w:rPr>
        <w:t>Kamerstukken</w:t>
      </w:r>
      <w:proofErr w:type="spellEnd"/>
      <w:r w:rsidRPr="0054426E">
        <w:rPr>
          <w:rFonts w:ascii="Verdana" w:hAnsi="Verdana" w:cs="Arial"/>
          <w:sz w:val="16"/>
          <w:szCs w:val="16"/>
          <w:lang w:val="en-US"/>
        </w:rPr>
        <w:t xml:space="preserve"> II 2012/13, 25087, nr. 60.</w:t>
      </w:r>
    </w:p>
  </w:footnote>
  <w:footnote w:id="2">
    <w:p w14:paraId="3863696E" w14:textId="77777777" w:rsidR="005F4648" w:rsidRPr="0054426E" w:rsidRDefault="005F4648" w:rsidP="0054426E">
      <w:pPr>
        <w:pStyle w:val="Voetnoottekst"/>
        <w:spacing w:line="240" w:lineRule="auto"/>
        <w:ind w:firstLine="0"/>
        <w:rPr>
          <w:rFonts w:ascii="Verdana" w:hAnsi="Verdana" w:cs="Arial"/>
          <w:sz w:val="16"/>
          <w:szCs w:val="16"/>
          <w:lang w:val="nl-NL"/>
        </w:rPr>
      </w:pPr>
      <w:r w:rsidRPr="0054426E">
        <w:rPr>
          <w:rStyle w:val="Voetnootmarkering"/>
          <w:rFonts w:ascii="Verdana" w:hAnsi="Verdana"/>
          <w:sz w:val="16"/>
          <w:szCs w:val="16"/>
        </w:rPr>
        <w:footnoteRef/>
      </w:r>
      <w:r w:rsidRPr="0054426E">
        <w:rPr>
          <w:rFonts w:ascii="Verdana" w:hAnsi="Verdana"/>
          <w:sz w:val="16"/>
          <w:szCs w:val="16"/>
        </w:rPr>
        <w:t xml:space="preserve"> </w:t>
      </w:r>
      <w:r w:rsidRPr="0054426E">
        <w:rPr>
          <w:rFonts w:ascii="Verdana" w:hAnsi="Verdana" w:cs="Arial"/>
          <w:sz w:val="16"/>
          <w:szCs w:val="16"/>
          <w:lang w:val="en-US"/>
        </w:rPr>
        <w:t xml:space="preserve">OECD (2017), Model Tax Convention on Income and on Capital: Condensed Version 2017, OECD Publishing. </w:t>
      </w:r>
      <w:r w:rsidRPr="0054426E">
        <w:rPr>
          <w:rFonts w:ascii="Verdana" w:hAnsi="Verdana" w:cs="Arial"/>
          <w:sz w:val="16"/>
          <w:szCs w:val="16"/>
          <w:lang w:val="nl-NL"/>
        </w:rPr>
        <w:t>Gepubliceerd op: http://dx.doi.org/10.1787/mtc_cond-2017-en.</w:t>
      </w:r>
    </w:p>
  </w:footnote>
  <w:footnote w:id="3">
    <w:p w14:paraId="52B56B24" w14:textId="77777777" w:rsidR="0073333F" w:rsidRPr="0054426E" w:rsidRDefault="0073333F" w:rsidP="00227D93">
      <w:pPr>
        <w:pStyle w:val="Voetnoottekst"/>
        <w:spacing w:line="240" w:lineRule="auto"/>
        <w:ind w:firstLine="0"/>
        <w:rPr>
          <w:rFonts w:ascii="Verdana" w:eastAsiaTheme="minorHAnsi" w:hAnsi="Verdana" w:cs="Arial"/>
          <w:sz w:val="16"/>
          <w:szCs w:val="16"/>
          <w:lang w:val="nl-NL"/>
        </w:rPr>
      </w:pPr>
      <w:r w:rsidRPr="0054426E">
        <w:rPr>
          <w:rStyle w:val="Voetnootmarkering"/>
          <w:rFonts w:ascii="Verdana" w:hAnsi="Verdana"/>
          <w:sz w:val="16"/>
          <w:szCs w:val="16"/>
        </w:rPr>
        <w:footnoteRef/>
      </w:r>
      <w:r w:rsidRPr="0054426E">
        <w:rPr>
          <w:rFonts w:ascii="Verdana" w:hAnsi="Verdana" w:cs="Arial"/>
          <w:sz w:val="16"/>
          <w:szCs w:val="16"/>
          <w:lang w:val="nl-NL"/>
        </w:rPr>
        <w:t xml:space="preserve"> Bijlage bij Kamerstukken II 2019/20, 25087, nr. 256.</w:t>
      </w:r>
    </w:p>
  </w:footnote>
  <w:footnote w:id="4">
    <w:p w14:paraId="7153F3A2" w14:textId="08D1DE29" w:rsidR="00513B09" w:rsidRPr="00304EC4" w:rsidRDefault="00513B09" w:rsidP="00513B09">
      <w:pPr>
        <w:pStyle w:val="Voetnoottekst"/>
        <w:spacing w:line="240" w:lineRule="auto"/>
        <w:ind w:firstLine="0"/>
        <w:rPr>
          <w:rFonts w:ascii="Verdana" w:hAnsi="Verdana" w:cs="Arial"/>
          <w:sz w:val="16"/>
          <w:szCs w:val="16"/>
          <w:lang w:val="nl-NL"/>
        </w:rPr>
      </w:pPr>
      <w:r w:rsidRPr="0054426E">
        <w:rPr>
          <w:rStyle w:val="Voetnootmarkering"/>
          <w:rFonts w:ascii="Verdana" w:hAnsi="Verdana"/>
          <w:sz w:val="16"/>
          <w:szCs w:val="16"/>
        </w:rPr>
        <w:footnoteRef/>
      </w:r>
      <w:r w:rsidRPr="0054426E">
        <w:rPr>
          <w:rFonts w:ascii="Verdana" w:hAnsi="Verdana" w:cs="Arial"/>
          <w:sz w:val="16"/>
          <w:szCs w:val="16"/>
          <w:lang w:val="nl-NL"/>
        </w:rPr>
        <w:t xml:space="preserve"> Kamerstukken II 2013/14, 25087, nr. 60, </w:t>
      </w:r>
      <w:r w:rsidR="00AA60D9">
        <w:rPr>
          <w:rFonts w:ascii="Verdana" w:hAnsi="Verdana" w:cs="Arial"/>
          <w:sz w:val="16"/>
          <w:szCs w:val="16"/>
          <w:lang w:val="nl-NL"/>
        </w:rPr>
        <w:t>p</w:t>
      </w:r>
      <w:r w:rsidRPr="0054426E">
        <w:rPr>
          <w:rFonts w:ascii="Verdana" w:hAnsi="Verdana" w:cs="Arial"/>
          <w:sz w:val="16"/>
          <w:szCs w:val="16"/>
          <w:lang w:val="nl-NL"/>
        </w:rPr>
        <w:t>. 2 en 24.</w:t>
      </w:r>
      <w:r w:rsidR="00AF385E">
        <w:rPr>
          <w:rFonts w:ascii="Verdana" w:hAnsi="Verdana" w:cs="Arial"/>
          <w:sz w:val="16"/>
          <w:szCs w:val="16"/>
          <w:lang w:val="nl-NL"/>
        </w:rPr>
        <w:t xml:space="preserve"> </w:t>
      </w:r>
    </w:p>
  </w:footnote>
  <w:footnote w:id="5">
    <w:p w14:paraId="5A7A4088" w14:textId="25CBCE1B" w:rsidR="000D7BCA" w:rsidRPr="0054426E" w:rsidRDefault="000D7BCA" w:rsidP="0054426E">
      <w:pPr>
        <w:pStyle w:val="Voetnoottekst"/>
        <w:spacing w:line="240" w:lineRule="auto"/>
        <w:ind w:firstLine="0"/>
        <w:rPr>
          <w:lang w:val="nl-NL"/>
        </w:rPr>
      </w:pPr>
      <w:r w:rsidRPr="00AF385E">
        <w:rPr>
          <w:rStyle w:val="Voetnootmarkering"/>
          <w:rFonts w:ascii="Verdana" w:hAnsi="Verdana"/>
          <w:sz w:val="16"/>
          <w:szCs w:val="16"/>
        </w:rPr>
        <w:footnoteRef/>
      </w:r>
      <w:r w:rsidRPr="00AF385E">
        <w:rPr>
          <w:rStyle w:val="Voetnootmarkering"/>
          <w:rFonts w:ascii="Verdana" w:hAnsi="Verdana"/>
          <w:sz w:val="16"/>
          <w:szCs w:val="16"/>
          <w:lang w:val="nl-NL"/>
        </w:rPr>
        <w:t xml:space="preserve"> </w:t>
      </w:r>
      <w:r w:rsidRPr="00AF385E">
        <w:rPr>
          <w:rFonts w:ascii="Verdana" w:hAnsi="Verdana"/>
          <w:sz w:val="16"/>
          <w:szCs w:val="16"/>
          <w:lang w:val="nl-NL"/>
        </w:rPr>
        <w:t>Multilateraal Verdrag ter implementatie van aan belastingverdragen g</w:t>
      </w:r>
      <w:r w:rsidRPr="000D7BCA">
        <w:rPr>
          <w:rFonts w:ascii="Verdana" w:hAnsi="Verdana"/>
          <w:sz w:val="16"/>
          <w:szCs w:val="16"/>
          <w:lang w:val="nl-NL"/>
        </w:rPr>
        <w:t>erelateerde maatregelen ter voorkoming van grondslaguitholling en winstverschuiving</w:t>
      </w:r>
      <w:r w:rsidR="008627EB">
        <w:rPr>
          <w:rFonts w:ascii="Verdana" w:hAnsi="Verdana"/>
          <w:sz w:val="16"/>
          <w:szCs w:val="16"/>
          <w:lang w:val="nl-NL"/>
        </w:rPr>
        <w:t>; Parijs, 24 november 2016</w:t>
      </w:r>
      <w:r w:rsidRPr="000D7BCA">
        <w:rPr>
          <w:rFonts w:ascii="Verdana" w:hAnsi="Verdana"/>
          <w:sz w:val="16"/>
          <w:szCs w:val="16"/>
          <w:lang w:val="nl-NL"/>
        </w:rPr>
        <w:t xml:space="preserve"> (</w:t>
      </w:r>
      <w:proofErr w:type="spellStart"/>
      <w:r w:rsidRPr="0054426E">
        <w:rPr>
          <w:rFonts w:ascii="Verdana" w:hAnsi="Verdana"/>
          <w:i/>
          <w:iCs/>
          <w:sz w:val="16"/>
          <w:szCs w:val="16"/>
          <w:lang w:val="nl-NL"/>
        </w:rPr>
        <w:t>Trb</w:t>
      </w:r>
      <w:proofErr w:type="spellEnd"/>
      <w:r w:rsidRPr="000D7BCA">
        <w:rPr>
          <w:rFonts w:ascii="Verdana" w:hAnsi="Verdana"/>
          <w:sz w:val="16"/>
          <w:szCs w:val="16"/>
          <w:lang w:val="nl-NL"/>
        </w:rPr>
        <w:t xml:space="preserve">. 2017, 86, en </w:t>
      </w:r>
      <w:proofErr w:type="spellStart"/>
      <w:r w:rsidRPr="0054426E">
        <w:rPr>
          <w:rFonts w:ascii="Verdana" w:hAnsi="Verdana"/>
          <w:i/>
          <w:iCs/>
          <w:sz w:val="16"/>
          <w:szCs w:val="16"/>
          <w:lang w:val="nl-NL"/>
        </w:rPr>
        <w:t>Trb</w:t>
      </w:r>
      <w:proofErr w:type="spellEnd"/>
      <w:r w:rsidRPr="0054426E">
        <w:rPr>
          <w:rFonts w:ascii="Verdana" w:hAnsi="Verdana"/>
          <w:i/>
          <w:iCs/>
          <w:sz w:val="16"/>
          <w:szCs w:val="16"/>
          <w:lang w:val="nl-NL"/>
        </w:rPr>
        <w:t>.</w:t>
      </w:r>
      <w:r w:rsidRPr="000D7BCA">
        <w:rPr>
          <w:rFonts w:ascii="Verdana" w:hAnsi="Verdana"/>
          <w:sz w:val="16"/>
          <w:szCs w:val="16"/>
          <w:lang w:val="nl-NL"/>
        </w:rPr>
        <w:t xml:space="preserve"> 2017, 194)</w:t>
      </w:r>
      <w:r>
        <w:rPr>
          <w:rFonts w:ascii="Verdana" w:hAnsi="Verdana"/>
          <w:sz w:val="16"/>
          <w:szCs w:val="16"/>
          <w:lang w:val="nl-NL"/>
        </w:rPr>
        <w:t>.</w:t>
      </w:r>
    </w:p>
  </w:footnote>
  <w:footnote w:id="6">
    <w:p w14:paraId="3D4B76B4" w14:textId="668F0FBE" w:rsidR="002C1DF5" w:rsidRPr="00304EC4" w:rsidRDefault="002C1DF5" w:rsidP="00304EC4">
      <w:pPr>
        <w:pStyle w:val="Voetnoottekst"/>
        <w:spacing w:line="240" w:lineRule="auto"/>
        <w:ind w:firstLine="0"/>
        <w:rPr>
          <w:lang w:val="nl-NL"/>
        </w:rPr>
      </w:pPr>
      <w:r w:rsidRPr="00304EC4">
        <w:rPr>
          <w:rStyle w:val="Voetnootmarkering"/>
          <w:rFonts w:ascii="Verdana" w:hAnsi="Verdana"/>
          <w:sz w:val="16"/>
          <w:szCs w:val="16"/>
        </w:rPr>
        <w:footnoteRef/>
      </w:r>
      <w:r w:rsidRPr="00304EC4">
        <w:rPr>
          <w:rStyle w:val="Voetnootmarkering"/>
          <w:rFonts w:ascii="Verdana" w:hAnsi="Verdana"/>
          <w:sz w:val="16"/>
          <w:szCs w:val="16"/>
          <w:lang w:val="nl-NL"/>
        </w:rPr>
        <w:t xml:space="preserve"> </w:t>
      </w:r>
      <w:r>
        <w:rPr>
          <w:rFonts w:ascii="Verdana" w:hAnsi="Verdana"/>
          <w:sz w:val="16"/>
          <w:szCs w:val="16"/>
          <w:lang w:val="nl-NL"/>
        </w:rPr>
        <w:t>Binnen het 23-ontwikkelingslandenproject is ook een wijzigingsprotocol overeengekomen met Ethiopië (2014),</w:t>
      </w:r>
      <w:r>
        <w:rPr>
          <w:rFonts w:ascii="Verdana" w:hAnsi="Verdana"/>
          <w:sz w:val="16"/>
          <w:szCs w:val="16"/>
          <w:lang w:val="nl-NL"/>
        </w:rPr>
        <w:br/>
        <w:t xml:space="preserve">Ghana (2017), Oekraïne (2018) en Oezbekistan (2017). </w:t>
      </w:r>
      <w:r w:rsidR="00AD7E60">
        <w:rPr>
          <w:rFonts w:ascii="Verdana" w:hAnsi="Verdana"/>
          <w:sz w:val="16"/>
          <w:szCs w:val="16"/>
          <w:lang w:val="nl-NL"/>
        </w:rPr>
        <w:t xml:space="preserve">Egypte (2017), </w:t>
      </w:r>
      <w:r>
        <w:rPr>
          <w:rFonts w:ascii="Verdana" w:hAnsi="Verdana"/>
          <w:sz w:val="16"/>
          <w:szCs w:val="16"/>
          <w:lang w:val="nl-NL"/>
        </w:rPr>
        <w:t xml:space="preserve">Georgië (2017), India (2017), Indonesië (2017), Marokko (2019), Nigeria (2017), Pakistan (2018) en Vietnam (2022) hebben gekozen voor ondertekening van het MLI. Met Bangladesh (2024) en Kirgizië (2023) is een nieuw verdrag overeengekomen. Met Kenia, Malawi en Mongolië bestaat </w:t>
      </w:r>
      <w:r w:rsidR="00617388">
        <w:rPr>
          <w:rFonts w:ascii="Verdana" w:hAnsi="Verdana"/>
          <w:sz w:val="16"/>
          <w:szCs w:val="16"/>
          <w:lang w:val="nl-NL"/>
        </w:rPr>
        <w:t xml:space="preserve">momenteel </w:t>
      </w:r>
      <w:r>
        <w:rPr>
          <w:rFonts w:ascii="Verdana" w:hAnsi="Verdana"/>
          <w:sz w:val="16"/>
          <w:szCs w:val="16"/>
          <w:lang w:val="nl-NL"/>
        </w:rPr>
        <w:t xml:space="preserve">geen </w:t>
      </w:r>
      <w:r w:rsidR="002867B9">
        <w:rPr>
          <w:rFonts w:ascii="Verdana" w:hAnsi="Verdana"/>
          <w:sz w:val="16"/>
          <w:szCs w:val="16"/>
          <w:lang w:val="nl-NL"/>
        </w:rPr>
        <w:t xml:space="preserve">geldende </w:t>
      </w:r>
      <w:r>
        <w:rPr>
          <w:rFonts w:ascii="Verdana" w:hAnsi="Verdana"/>
          <w:sz w:val="16"/>
          <w:szCs w:val="16"/>
          <w:lang w:val="nl-NL"/>
        </w:rPr>
        <w:t>verdragsrelatie</w:t>
      </w:r>
      <w:r w:rsidR="002867B9">
        <w:rPr>
          <w:rFonts w:ascii="Verdana" w:hAnsi="Verdana"/>
          <w:sz w:val="16"/>
          <w:szCs w:val="16"/>
          <w:lang w:val="nl-NL"/>
        </w:rPr>
        <w:t>.</w:t>
      </w:r>
    </w:p>
  </w:footnote>
  <w:footnote w:id="7">
    <w:p w14:paraId="7A5ECFE0" w14:textId="3EEFBA52" w:rsidR="00F67C5B" w:rsidRPr="009445AC" w:rsidRDefault="00F67C5B" w:rsidP="0054426E">
      <w:pPr>
        <w:pStyle w:val="Voetnoottekst"/>
        <w:spacing w:line="240" w:lineRule="auto"/>
        <w:ind w:firstLine="0"/>
        <w:rPr>
          <w:lang w:val="en-US"/>
        </w:rPr>
      </w:pPr>
      <w:r w:rsidRPr="0054426E">
        <w:rPr>
          <w:rStyle w:val="Voetnootmarkering"/>
          <w:rFonts w:ascii="Verdana" w:hAnsi="Verdana"/>
          <w:sz w:val="16"/>
          <w:szCs w:val="16"/>
        </w:rPr>
        <w:footnoteRef/>
      </w:r>
      <w:r w:rsidRPr="00304EC4">
        <w:rPr>
          <w:rStyle w:val="Voetnootmarkering"/>
          <w:rFonts w:ascii="Verdana" w:hAnsi="Verdana"/>
          <w:sz w:val="16"/>
          <w:szCs w:val="16"/>
          <w:lang w:val="en-US"/>
        </w:rPr>
        <w:t xml:space="preserve"> </w:t>
      </w:r>
      <w:proofErr w:type="spellStart"/>
      <w:r w:rsidRPr="00304EC4">
        <w:rPr>
          <w:rFonts w:ascii="Verdana" w:hAnsi="Verdana"/>
          <w:sz w:val="16"/>
          <w:szCs w:val="16"/>
          <w:lang w:val="en-US"/>
        </w:rPr>
        <w:t>Kamerstukken</w:t>
      </w:r>
      <w:proofErr w:type="spellEnd"/>
      <w:r w:rsidRPr="00304EC4">
        <w:rPr>
          <w:rFonts w:ascii="Verdana" w:hAnsi="Verdana"/>
          <w:sz w:val="16"/>
          <w:szCs w:val="16"/>
          <w:lang w:val="en-US"/>
        </w:rPr>
        <w:t xml:space="preserve"> II 20</w:t>
      </w:r>
      <w:r w:rsidR="000721FA" w:rsidRPr="00304EC4">
        <w:rPr>
          <w:rFonts w:ascii="Verdana" w:hAnsi="Verdana"/>
          <w:sz w:val="16"/>
          <w:szCs w:val="16"/>
          <w:lang w:val="en-US"/>
        </w:rPr>
        <w:t>1</w:t>
      </w:r>
      <w:r w:rsidRPr="00304EC4">
        <w:rPr>
          <w:rFonts w:ascii="Verdana" w:hAnsi="Verdana"/>
          <w:sz w:val="16"/>
          <w:szCs w:val="16"/>
          <w:lang w:val="en-US"/>
        </w:rPr>
        <w:t xml:space="preserve">8/19, 34853, nr. 8. </w:t>
      </w:r>
    </w:p>
  </w:footnote>
  <w:footnote w:id="8">
    <w:p w14:paraId="3886457A" w14:textId="77777777" w:rsidR="000D618D" w:rsidRPr="0054426E" w:rsidRDefault="000D618D" w:rsidP="0054426E">
      <w:pPr>
        <w:pStyle w:val="Voetnoottekst"/>
        <w:spacing w:line="240" w:lineRule="auto"/>
        <w:ind w:firstLine="0"/>
        <w:rPr>
          <w:rFonts w:ascii="Verdana" w:hAnsi="Verdana"/>
          <w:sz w:val="16"/>
          <w:szCs w:val="16"/>
          <w:lang w:val="en-US"/>
        </w:rPr>
      </w:pPr>
      <w:r w:rsidRPr="0054426E">
        <w:rPr>
          <w:rStyle w:val="Voetnootmarkering"/>
          <w:rFonts w:ascii="Verdana" w:hAnsi="Verdana" w:cs="Arial"/>
          <w:sz w:val="16"/>
          <w:szCs w:val="16"/>
        </w:rPr>
        <w:footnoteRef/>
      </w:r>
      <w:r w:rsidRPr="0054426E">
        <w:rPr>
          <w:rFonts w:ascii="Verdana" w:hAnsi="Verdana" w:cs="Arial"/>
          <w:sz w:val="16"/>
          <w:szCs w:val="16"/>
          <w:lang w:val="en-US"/>
        </w:rPr>
        <w:t xml:space="preserve"> OECD (2015), </w:t>
      </w:r>
      <w:r w:rsidRPr="0054426E">
        <w:rPr>
          <w:rFonts w:ascii="Verdana" w:hAnsi="Verdana" w:cs="Arial"/>
          <w:i/>
          <w:iCs/>
          <w:sz w:val="16"/>
          <w:szCs w:val="16"/>
          <w:lang w:val="en-US"/>
        </w:rPr>
        <w:t>Preventing the Granting of Treaty Benefits in Inappropriate Circumstances</w:t>
      </w:r>
      <w:r w:rsidRPr="0054426E">
        <w:rPr>
          <w:rFonts w:ascii="Verdana" w:hAnsi="Verdana" w:cs="Arial"/>
          <w:sz w:val="16"/>
          <w:szCs w:val="16"/>
          <w:lang w:val="en-US"/>
        </w:rPr>
        <w:t>, Action 6 Final Report, OECD/G20 Base Erosion and Profit Shifting Project, OECD Publishing, Paris.</w:t>
      </w:r>
    </w:p>
  </w:footnote>
  <w:footnote w:id="9">
    <w:p w14:paraId="73B1B49C" w14:textId="0DCBA2C0" w:rsidR="00DC4951" w:rsidRPr="004C0640" w:rsidRDefault="00DC4951" w:rsidP="0054426E">
      <w:pPr>
        <w:pStyle w:val="Voetnoottekst"/>
        <w:spacing w:line="240" w:lineRule="auto"/>
        <w:ind w:firstLine="0"/>
        <w:rPr>
          <w:rFonts w:ascii="Verdana" w:hAnsi="Verdana"/>
          <w:sz w:val="14"/>
          <w:szCs w:val="14"/>
          <w:lang w:val="en-US"/>
        </w:rPr>
      </w:pPr>
      <w:r w:rsidRPr="0054426E">
        <w:rPr>
          <w:rStyle w:val="Voetnootmarkering"/>
          <w:rFonts w:ascii="Verdana" w:hAnsi="Verdana"/>
          <w:sz w:val="16"/>
          <w:szCs w:val="16"/>
        </w:rPr>
        <w:footnoteRef/>
      </w:r>
      <w:r w:rsidRPr="0054426E">
        <w:rPr>
          <w:rFonts w:ascii="Verdana" w:hAnsi="Verdana"/>
          <w:sz w:val="16"/>
          <w:szCs w:val="16"/>
          <w:lang w:val="nl-NL"/>
        </w:rPr>
        <w:t xml:space="preserve"> </w:t>
      </w:r>
      <w:r w:rsidR="00997D26" w:rsidRPr="0054426E">
        <w:rPr>
          <w:rFonts w:ascii="Verdana" w:hAnsi="Verdana"/>
          <w:sz w:val="16"/>
          <w:szCs w:val="16"/>
          <w:lang w:val="nl-NL"/>
        </w:rPr>
        <w:t>Z</w:t>
      </w:r>
      <w:r w:rsidRPr="0054426E">
        <w:rPr>
          <w:rFonts w:ascii="Verdana" w:hAnsi="Verdana"/>
          <w:iCs/>
          <w:sz w:val="16"/>
          <w:szCs w:val="16"/>
          <w:lang w:val="nl-NL"/>
        </w:rPr>
        <w:t xml:space="preserve">oals verwoord in paragraaf 2.2.6. </w:t>
      </w:r>
      <w:r w:rsidR="004C0640" w:rsidRPr="0054426E">
        <w:rPr>
          <w:rFonts w:ascii="Verdana" w:hAnsi="Verdana"/>
          <w:iCs/>
          <w:sz w:val="16"/>
          <w:szCs w:val="16"/>
          <w:lang w:val="nl-NL"/>
        </w:rPr>
        <w:t xml:space="preserve">van de </w:t>
      </w:r>
      <w:r w:rsidRPr="0054426E">
        <w:rPr>
          <w:rFonts w:ascii="Verdana" w:hAnsi="Verdana"/>
          <w:iCs/>
          <w:sz w:val="16"/>
          <w:szCs w:val="16"/>
          <w:lang w:val="nl-NL"/>
        </w:rPr>
        <w:t>brief van 28 oktober 2016 over het Multilaterale Instrument</w:t>
      </w:r>
      <w:r w:rsidR="00997D26" w:rsidRPr="0054426E">
        <w:rPr>
          <w:rFonts w:ascii="Verdana" w:hAnsi="Verdana"/>
          <w:iCs/>
          <w:sz w:val="16"/>
          <w:szCs w:val="16"/>
          <w:lang w:val="nl-NL"/>
        </w:rPr>
        <w:t>.</w:t>
      </w:r>
      <w:r w:rsidR="004C0640" w:rsidRPr="0054426E">
        <w:rPr>
          <w:rFonts w:ascii="Verdana" w:hAnsi="Verdana"/>
          <w:iCs/>
          <w:sz w:val="16"/>
          <w:szCs w:val="16"/>
          <w:lang w:val="nl-NL"/>
        </w:rPr>
        <w:t xml:space="preserve"> </w:t>
      </w:r>
      <w:proofErr w:type="spellStart"/>
      <w:r w:rsidR="004C0640" w:rsidRPr="0054426E">
        <w:rPr>
          <w:rFonts w:ascii="Verdana" w:hAnsi="Verdana"/>
          <w:iCs/>
          <w:sz w:val="16"/>
          <w:szCs w:val="16"/>
          <w:lang w:val="en-US"/>
        </w:rPr>
        <w:t>Zie</w:t>
      </w:r>
      <w:proofErr w:type="spellEnd"/>
      <w:r w:rsidR="004C0640" w:rsidRPr="0054426E">
        <w:rPr>
          <w:rFonts w:ascii="Verdana" w:hAnsi="Verdana"/>
          <w:sz w:val="16"/>
          <w:szCs w:val="16"/>
        </w:rPr>
        <w:t xml:space="preserve"> </w:t>
      </w:r>
      <w:proofErr w:type="spellStart"/>
      <w:r w:rsidR="004C0640" w:rsidRPr="0054426E">
        <w:rPr>
          <w:rFonts w:ascii="Verdana" w:hAnsi="Verdana"/>
          <w:iCs/>
          <w:sz w:val="16"/>
          <w:szCs w:val="16"/>
          <w:lang w:val="en-US"/>
        </w:rPr>
        <w:t>Kamerstukken</w:t>
      </w:r>
      <w:proofErr w:type="spellEnd"/>
      <w:r w:rsidR="004C0640" w:rsidRPr="0054426E">
        <w:rPr>
          <w:rFonts w:ascii="Verdana" w:hAnsi="Verdana"/>
          <w:iCs/>
          <w:sz w:val="16"/>
          <w:szCs w:val="16"/>
          <w:lang w:val="en-US"/>
        </w:rPr>
        <w:t xml:space="preserve"> II 2016/17, 25087, nr. 135.</w:t>
      </w:r>
      <w:r w:rsidR="004C0640">
        <w:rPr>
          <w:rFonts w:ascii="Verdana" w:hAnsi="Verdana"/>
          <w:iCs/>
          <w:sz w:val="14"/>
          <w:szCs w:val="14"/>
          <w:lang w:val="en-US"/>
        </w:rPr>
        <w:t xml:space="preserve"> </w:t>
      </w:r>
    </w:p>
  </w:footnote>
  <w:footnote w:id="10">
    <w:p w14:paraId="69C0A64C" w14:textId="77777777" w:rsidR="001D3317" w:rsidRPr="0054426E" w:rsidRDefault="001D3317" w:rsidP="001D3317">
      <w:pPr>
        <w:pStyle w:val="Voetnoottekst"/>
        <w:spacing w:line="240" w:lineRule="auto"/>
        <w:ind w:firstLine="0"/>
        <w:rPr>
          <w:rFonts w:ascii="Verdana" w:hAnsi="Verdana" w:cstheme="minorBidi"/>
          <w:sz w:val="16"/>
          <w:szCs w:val="16"/>
          <w:lang w:val="en-US"/>
        </w:rPr>
      </w:pPr>
      <w:r w:rsidRPr="0054426E">
        <w:rPr>
          <w:rStyle w:val="Voetnootmarkering"/>
          <w:rFonts w:ascii="Verdana" w:hAnsi="Verdana"/>
          <w:sz w:val="16"/>
          <w:szCs w:val="16"/>
        </w:rPr>
        <w:footnoteRef/>
      </w:r>
      <w:r w:rsidRPr="0054426E">
        <w:rPr>
          <w:rFonts w:ascii="Verdana" w:hAnsi="Verdana"/>
          <w:sz w:val="16"/>
          <w:szCs w:val="16"/>
        </w:rPr>
        <w:t xml:space="preserve"> </w:t>
      </w:r>
      <w:r w:rsidRPr="0054426E">
        <w:rPr>
          <w:rFonts w:ascii="Verdana" w:hAnsi="Verdana"/>
          <w:sz w:val="16"/>
          <w:szCs w:val="16"/>
          <w:lang w:val="en-US"/>
        </w:rPr>
        <w:t xml:space="preserve">OECD (2015), </w:t>
      </w:r>
      <w:proofErr w:type="spellStart"/>
      <w:r w:rsidRPr="0054426E">
        <w:rPr>
          <w:rFonts w:ascii="Verdana" w:hAnsi="Verdana"/>
          <w:i/>
          <w:iCs/>
          <w:sz w:val="16"/>
          <w:szCs w:val="16"/>
          <w:lang w:val="en-US"/>
        </w:rPr>
        <w:t>Neutralising</w:t>
      </w:r>
      <w:proofErr w:type="spellEnd"/>
      <w:r w:rsidRPr="0054426E">
        <w:rPr>
          <w:rFonts w:ascii="Verdana" w:hAnsi="Verdana"/>
          <w:i/>
          <w:iCs/>
          <w:sz w:val="16"/>
          <w:szCs w:val="16"/>
          <w:lang w:val="en-US"/>
        </w:rPr>
        <w:t xml:space="preserve"> the Effects of Hybrid Mismatch Arrangements, Action 2 - 2015 Final Report</w:t>
      </w:r>
      <w:r w:rsidRPr="0054426E">
        <w:rPr>
          <w:rFonts w:ascii="Verdana" w:hAnsi="Verdana"/>
          <w:sz w:val="16"/>
          <w:szCs w:val="16"/>
          <w:lang w:val="en-US"/>
        </w:rPr>
        <w:t xml:space="preserve">, OECD/G20 Base Erosion and Profit Shifting Project, OECD Publishing, Paris, </w:t>
      </w:r>
      <w:hyperlink r:id="rId1" w:history="1">
        <w:r w:rsidRPr="0054426E">
          <w:rPr>
            <w:rStyle w:val="Hyperlink"/>
            <w:rFonts w:ascii="Verdana" w:hAnsi="Verdana"/>
            <w:sz w:val="16"/>
            <w:szCs w:val="16"/>
            <w:lang w:val="en-US"/>
          </w:rPr>
          <w:t>https://doi.org/10.1787/9789264241138-en</w:t>
        </w:r>
      </w:hyperlink>
      <w:r w:rsidRPr="0054426E">
        <w:rPr>
          <w:rFonts w:ascii="Verdana" w:hAnsi="Verdana"/>
          <w:sz w:val="16"/>
          <w:szCs w:val="16"/>
          <w:lang w:val="en-US"/>
        </w:rPr>
        <w:t>.</w:t>
      </w:r>
    </w:p>
  </w:footnote>
  <w:footnote w:id="11">
    <w:p w14:paraId="7987D8D2" w14:textId="0846BDCB" w:rsidR="007B5633" w:rsidRPr="00304EC4" w:rsidRDefault="007B5633" w:rsidP="00D6694A">
      <w:pPr>
        <w:pStyle w:val="Voetnoottekst"/>
        <w:spacing w:line="240" w:lineRule="auto"/>
        <w:ind w:firstLine="0"/>
        <w:rPr>
          <w:rFonts w:ascii="Verdana" w:hAnsi="Verdana"/>
          <w:sz w:val="16"/>
          <w:szCs w:val="16"/>
          <w:lang w:val="nl-NL"/>
        </w:rPr>
      </w:pPr>
      <w:r w:rsidRPr="00991252">
        <w:rPr>
          <w:rStyle w:val="Voetnootmarkering"/>
          <w:rFonts w:ascii="Verdana" w:hAnsi="Verdana"/>
          <w:sz w:val="16"/>
          <w:szCs w:val="16"/>
        </w:rPr>
        <w:footnoteRef/>
      </w:r>
      <w:r w:rsidRPr="009445AC">
        <w:rPr>
          <w:rFonts w:ascii="Verdana" w:hAnsi="Verdana"/>
          <w:sz w:val="16"/>
          <w:szCs w:val="16"/>
          <w:lang w:val="nl-NL"/>
        </w:rPr>
        <w:t xml:space="preserve"> </w:t>
      </w:r>
      <w:proofErr w:type="spellStart"/>
      <w:r w:rsidRPr="00304EC4">
        <w:rPr>
          <w:rFonts w:ascii="Verdana" w:hAnsi="Verdana" w:cs="Arial"/>
          <w:i/>
          <w:sz w:val="16"/>
          <w:szCs w:val="16"/>
          <w:lang w:val="nl-NL"/>
        </w:rPr>
        <w:t>Trb</w:t>
      </w:r>
      <w:proofErr w:type="spellEnd"/>
      <w:r w:rsidRPr="00304EC4">
        <w:rPr>
          <w:rFonts w:ascii="Verdana" w:hAnsi="Verdana" w:cs="Arial"/>
          <w:sz w:val="16"/>
          <w:szCs w:val="16"/>
          <w:lang w:val="nl-NL"/>
        </w:rPr>
        <w:t xml:space="preserve">. 1991, 4. </w:t>
      </w:r>
    </w:p>
  </w:footnote>
  <w:footnote w:id="12">
    <w:p w14:paraId="27163393" w14:textId="2D4B2343" w:rsidR="009445AC" w:rsidRPr="00304EC4" w:rsidRDefault="009445AC" w:rsidP="00D6694A">
      <w:pPr>
        <w:pStyle w:val="Voetnoottekst"/>
        <w:spacing w:line="240" w:lineRule="auto"/>
        <w:ind w:firstLine="0"/>
        <w:rPr>
          <w:rFonts w:ascii="Verdana" w:hAnsi="Verdana"/>
          <w:sz w:val="16"/>
          <w:szCs w:val="16"/>
          <w:lang w:val="nl-NL"/>
        </w:rPr>
      </w:pPr>
      <w:r w:rsidRPr="00304EC4">
        <w:rPr>
          <w:rStyle w:val="Voetnootmarkering"/>
          <w:rFonts w:ascii="Verdana" w:hAnsi="Verdana"/>
          <w:sz w:val="16"/>
          <w:szCs w:val="16"/>
        </w:rPr>
        <w:footnoteRef/>
      </w:r>
      <w:r w:rsidRPr="00304EC4">
        <w:rPr>
          <w:rFonts w:ascii="Verdana" w:hAnsi="Verdana"/>
          <w:sz w:val="16"/>
          <w:szCs w:val="16"/>
          <w:lang w:val="nl-NL"/>
        </w:rPr>
        <w:t xml:space="preserve"> </w:t>
      </w:r>
      <w:proofErr w:type="spellStart"/>
      <w:r w:rsidRPr="00304EC4">
        <w:rPr>
          <w:rFonts w:ascii="Verdana" w:hAnsi="Verdana"/>
          <w:i/>
          <w:sz w:val="16"/>
          <w:szCs w:val="16"/>
          <w:lang w:val="nl-NL"/>
        </w:rPr>
        <w:t>PbEU</w:t>
      </w:r>
      <w:proofErr w:type="spellEnd"/>
      <w:r w:rsidRPr="00304EC4">
        <w:rPr>
          <w:rFonts w:ascii="Verdana" w:hAnsi="Verdana"/>
          <w:sz w:val="16"/>
          <w:szCs w:val="16"/>
          <w:lang w:val="nl-NL"/>
        </w:rPr>
        <w:t xml:space="preserve"> 2016, L 119.</w:t>
      </w:r>
    </w:p>
  </w:footnote>
  <w:footnote w:id="13">
    <w:p w14:paraId="4359DD48" w14:textId="69894CA9" w:rsidR="00F550DD" w:rsidRPr="00304EC4" w:rsidRDefault="00F550DD" w:rsidP="00304EC4">
      <w:pPr>
        <w:pStyle w:val="Voetnoottekst"/>
        <w:spacing w:line="240" w:lineRule="auto"/>
        <w:ind w:firstLine="0"/>
        <w:rPr>
          <w:rFonts w:ascii="Verdana" w:hAnsi="Verdana"/>
          <w:sz w:val="16"/>
          <w:szCs w:val="16"/>
          <w:lang w:val="nl-NL"/>
        </w:rPr>
      </w:pPr>
      <w:r w:rsidRPr="00304EC4">
        <w:rPr>
          <w:rStyle w:val="Voetnootmarkering"/>
          <w:rFonts w:ascii="Verdana" w:hAnsi="Verdana"/>
          <w:sz w:val="16"/>
          <w:szCs w:val="16"/>
        </w:rPr>
        <w:footnoteRef/>
      </w:r>
      <w:r w:rsidRPr="00304EC4">
        <w:rPr>
          <w:rFonts w:ascii="Verdana" w:hAnsi="Verdana"/>
          <w:sz w:val="16"/>
          <w:szCs w:val="16"/>
          <w:lang w:val="nl-NL"/>
        </w:rPr>
        <w:t xml:space="preserve"> </w:t>
      </w:r>
      <w:proofErr w:type="spellStart"/>
      <w:r w:rsidRPr="00304EC4">
        <w:rPr>
          <w:rFonts w:ascii="Verdana" w:hAnsi="Verdana"/>
          <w:i/>
          <w:iCs/>
          <w:sz w:val="16"/>
          <w:szCs w:val="16"/>
          <w:lang w:val="nl-NL"/>
        </w:rPr>
        <w:t>PbEG</w:t>
      </w:r>
      <w:proofErr w:type="spellEnd"/>
      <w:r>
        <w:rPr>
          <w:rFonts w:ascii="Verdana" w:hAnsi="Verdana"/>
          <w:sz w:val="16"/>
          <w:szCs w:val="16"/>
          <w:lang w:val="nl-NL"/>
        </w:rPr>
        <w:t xml:space="preserve"> </w:t>
      </w:r>
      <w:r w:rsidRPr="00304EC4">
        <w:rPr>
          <w:rFonts w:ascii="Verdana" w:hAnsi="Verdana"/>
          <w:sz w:val="16"/>
          <w:szCs w:val="16"/>
          <w:lang w:val="nl-NL"/>
        </w:rPr>
        <w:t>L 281</w:t>
      </w:r>
    </w:p>
  </w:footnote>
  <w:footnote w:id="14">
    <w:p w14:paraId="0CC1E7D9" w14:textId="746EFAB0" w:rsidR="009F20E7" w:rsidRPr="00304EC4" w:rsidRDefault="009F20E7" w:rsidP="00304EC4">
      <w:pPr>
        <w:pStyle w:val="Voetnoottekst"/>
        <w:spacing w:line="240" w:lineRule="auto"/>
        <w:ind w:firstLine="0"/>
        <w:rPr>
          <w:rFonts w:ascii="Verdana" w:hAnsi="Verdana"/>
          <w:sz w:val="16"/>
          <w:szCs w:val="16"/>
          <w:lang w:val="nl-NL"/>
        </w:rPr>
      </w:pPr>
      <w:r w:rsidRPr="00D15D30">
        <w:rPr>
          <w:rStyle w:val="Voetnootmarkering"/>
          <w:rFonts w:ascii="Verdana" w:hAnsi="Verdana"/>
          <w:sz w:val="16"/>
          <w:szCs w:val="16"/>
        </w:rPr>
        <w:footnoteRef/>
      </w:r>
      <w:r w:rsidRPr="00304EC4">
        <w:rPr>
          <w:rFonts w:ascii="Verdana" w:hAnsi="Verdana"/>
          <w:sz w:val="16"/>
          <w:szCs w:val="16"/>
          <w:lang w:val="nl-NL"/>
        </w:rPr>
        <w:t xml:space="preserve"> </w:t>
      </w:r>
      <w:r w:rsidR="008B0630">
        <w:fldChar w:fldCharType="begin"/>
      </w:r>
      <w:r w:rsidR="008B0630" w:rsidRPr="008B0630">
        <w:rPr>
          <w:lang w:val="nl-NL"/>
        </w:rPr>
        <w:instrText>HYPERLINK "https://datepersonale.md/en/"</w:instrText>
      </w:r>
      <w:r w:rsidR="008B0630">
        <w:fldChar w:fldCharType="separate"/>
      </w:r>
      <w:r w:rsidRPr="00304EC4">
        <w:rPr>
          <w:rStyle w:val="Hyperlink"/>
          <w:rFonts w:ascii="Verdana" w:hAnsi="Verdana"/>
          <w:sz w:val="16"/>
          <w:szCs w:val="16"/>
          <w:lang w:val="nl-NL"/>
        </w:rPr>
        <w:t>https://datepersonale.md/en/</w:t>
      </w:r>
      <w:r w:rsidR="008B0630">
        <w:rPr>
          <w:rStyle w:val="Hyperlink"/>
          <w:rFonts w:ascii="Verdana" w:hAnsi="Verdana"/>
          <w:sz w:val="16"/>
          <w:szCs w:val="16"/>
          <w:lang w:val="nl-NL"/>
        </w:rPr>
        <w:fldChar w:fldCharType="end"/>
      </w:r>
    </w:p>
  </w:footnote>
  <w:footnote w:id="15">
    <w:p w14:paraId="4FDB17FA" w14:textId="1A582516" w:rsidR="0011213A" w:rsidRPr="00304EC4" w:rsidRDefault="0011213A" w:rsidP="00304EC4">
      <w:pPr>
        <w:pStyle w:val="Voetnoottekst"/>
        <w:spacing w:line="240" w:lineRule="auto"/>
        <w:ind w:firstLine="0"/>
        <w:rPr>
          <w:sz w:val="16"/>
          <w:szCs w:val="16"/>
          <w:lang w:val="nl-NL"/>
        </w:rPr>
      </w:pPr>
      <w:r w:rsidRPr="00304EC4">
        <w:rPr>
          <w:rStyle w:val="Voetnootmarkering"/>
          <w:sz w:val="16"/>
          <w:szCs w:val="16"/>
        </w:rPr>
        <w:footnoteRef/>
      </w:r>
      <w:r w:rsidRPr="00304EC4">
        <w:rPr>
          <w:sz w:val="16"/>
          <w:szCs w:val="16"/>
          <w:lang w:val="nl-NL"/>
        </w:rPr>
        <w:t xml:space="preserve"> Europese Economische Ruimte.</w:t>
      </w:r>
    </w:p>
  </w:footnote>
  <w:footnote w:id="16">
    <w:p w14:paraId="70897A0F" w14:textId="73DE464A" w:rsidR="00F45E47" w:rsidRPr="00304EC4" w:rsidRDefault="00F45E47" w:rsidP="0054426E">
      <w:pPr>
        <w:pStyle w:val="Voetnoottekst"/>
        <w:ind w:firstLine="0"/>
        <w:rPr>
          <w:lang w:val="nl-NL"/>
        </w:rPr>
      </w:pPr>
      <w:r w:rsidRPr="00D15D30">
        <w:rPr>
          <w:rStyle w:val="Voetnootmarkering"/>
          <w:rFonts w:ascii="Verdana" w:hAnsi="Verdana"/>
          <w:sz w:val="16"/>
          <w:szCs w:val="16"/>
        </w:rPr>
        <w:footnoteRef/>
      </w:r>
      <w:r w:rsidRPr="00304EC4">
        <w:rPr>
          <w:rFonts w:ascii="Verdana" w:hAnsi="Verdana"/>
          <w:sz w:val="16"/>
          <w:szCs w:val="16"/>
          <w:lang w:val="nl-NL"/>
        </w:rPr>
        <w:t xml:space="preserve"> </w:t>
      </w:r>
      <w:r w:rsidR="008B0630">
        <w:fldChar w:fldCharType="begin"/>
      </w:r>
      <w:r w:rsidR="008B0630" w:rsidRPr="008B0630">
        <w:rPr>
          <w:lang w:val="nl-NL"/>
        </w:rPr>
        <w:instrText>HYPERLINK "https://www.oecd.org/ctp/exchange-of-tax-information/Status_of_convention.pdf%20"</w:instrText>
      </w:r>
      <w:r w:rsidR="008B0630">
        <w:fldChar w:fldCharType="separate"/>
      </w:r>
      <w:r w:rsidR="00574253" w:rsidRPr="00574253">
        <w:rPr>
          <w:rStyle w:val="Hyperlink"/>
          <w:rFonts w:ascii="Verdana" w:hAnsi="Verdana"/>
          <w:sz w:val="16"/>
          <w:szCs w:val="16"/>
          <w:lang w:val="nl-NL"/>
        </w:rPr>
        <w:t>https://www.oecd.org/ctp/exchange-of-tax-information/Status_of_convention.pdf</w:t>
      </w:r>
      <w:r w:rsidR="008B0630">
        <w:rPr>
          <w:rStyle w:val="Hyperlink"/>
          <w:rFonts w:ascii="Verdana" w:hAnsi="Verdana"/>
          <w:sz w:val="16"/>
          <w:szCs w:val="16"/>
          <w:lang w:val="nl-NL"/>
        </w:rPr>
        <w:fldChar w:fldCharType="end"/>
      </w:r>
      <w:r w:rsidRPr="00304EC4">
        <w:rPr>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22B3A6"/>
    <w:multiLevelType w:val="multilevel"/>
    <w:tmpl w:val="42758F91"/>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3B63F81"/>
    <w:multiLevelType w:val="multilevel"/>
    <w:tmpl w:val="8242B0E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492F18A"/>
    <w:multiLevelType w:val="multilevel"/>
    <w:tmpl w:val="53EA957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5F2F8B"/>
    <w:multiLevelType w:val="hybridMultilevel"/>
    <w:tmpl w:val="BF7A33C4"/>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1283B67C"/>
    <w:multiLevelType w:val="multilevel"/>
    <w:tmpl w:val="EB0359FA"/>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EF524A"/>
    <w:multiLevelType w:val="hybridMultilevel"/>
    <w:tmpl w:val="67246FC4"/>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334232EF"/>
    <w:multiLevelType w:val="hybridMultilevel"/>
    <w:tmpl w:val="9362989A"/>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45CA17F5"/>
    <w:multiLevelType w:val="hybridMultilevel"/>
    <w:tmpl w:val="AF20D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A703B1E"/>
    <w:multiLevelType w:val="hybridMultilevel"/>
    <w:tmpl w:val="B36846F4"/>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15:restartNumberingAfterBreak="0">
    <w:nsid w:val="5C9B69C3"/>
    <w:multiLevelType w:val="hybridMultilevel"/>
    <w:tmpl w:val="4210E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57000A"/>
    <w:multiLevelType w:val="hybridMultilevel"/>
    <w:tmpl w:val="487E849C"/>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16cid:durableId="1666936486">
    <w:abstractNumId w:val="0"/>
  </w:num>
  <w:num w:numId="2" w16cid:durableId="1030061331">
    <w:abstractNumId w:val="4"/>
  </w:num>
  <w:num w:numId="3" w16cid:durableId="602224509">
    <w:abstractNumId w:val="2"/>
  </w:num>
  <w:num w:numId="4" w16cid:durableId="431703136">
    <w:abstractNumId w:val="1"/>
  </w:num>
  <w:num w:numId="5" w16cid:durableId="589122179">
    <w:abstractNumId w:val="9"/>
  </w:num>
  <w:num w:numId="6" w16cid:durableId="1695688093">
    <w:abstractNumId w:val="7"/>
  </w:num>
  <w:num w:numId="7" w16cid:durableId="959143173">
    <w:abstractNumId w:val="3"/>
  </w:num>
  <w:num w:numId="8" w16cid:durableId="9546805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83164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80548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204254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A1"/>
    <w:rsid w:val="00001E98"/>
    <w:rsid w:val="000020A1"/>
    <w:rsid w:val="00004D91"/>
    <w:rsid w:val="00015DA0"/>
    <w:rsid w:val="000208FF"/>
    <w:rsid w:val="00026A1F"/>
    <w:rsid w:val="000303AA"/>
    <w:rsid w:val="000313D5"/>
    <w:rsid w:val="00035D11"/>
    <w:rsid w:val="00040674"/>
    <w:rsid w:val="0004243F"/>
    <w:rsid w:val="00050944"/>
    <w:rsid w:val="00057C48"/>
    <w:rsid w:val="0006172F"/>
    <w:rsid w:val="00065596"/>
    <w:rsid w:val="000721FA"/>
    <w:rsid w:val="0007760E"/>
    <w:rsid w:val="00081ADC"/>
    <w:rsid w:val="0008257A"/>
    <w:rsid w:val="00086DF8"/>
    <w:rsid w:val="000A4607"/>
    <w:rsid w:val="000A668E"/>
    <w:rsid w:val="000A7910"/>
    <w:rsid w:val="000A7EFF"/>
    <w:rsid w:val="000B0B98"/>
    <w:rsid w:val="000B7F73"/>
    <w:rsid w:val="000C1435"/>
    <w:rsid w:val="000D618D"/>
    <w:rsid w:val="000D7BCA"/>
    <w:rsid w:val="000E0EE0"/>
    <w:rsid w:val="000F22F7"/>
    <w:rsid w:val="001111C0"/>
    <w:rsid w:val="0011213A"/>
    <w:rsid w:val="0011545C"/>
    <w:rsid w:val="00116B88"/>
    <w:rsid w:val="001310DC"/>
    <w:rsid w:val="00131EE7"/>
    <w:rsid w:val="001377F7"/>
    <w:rsid w:val="001419E6"/>
    <w:rsid w:val="0014274E"/>
    <w:rsid w:val="00142F2F"/>
    <w:rsid w:val="00143FEC"/>
    <w:rsid w:val="00144945"/>
    <w:rsid w:val="00151D2C"/>
    <w:rsid w:val="001627EC"/>
    <w:rsid w:val="00162EB4"/>
    <w:rsid w:val="001656F0"/>
    <w:rsid w:val="001840C7"/>
    <w:rsid w:val="00185725"/>
    <w:rsid w:val="00186408"/>
    <w:rsid w:val="0019200A"/>
    <w:rsid w:val="001930C6"/>
    <w:rsid w:val="0019520A"/>
    <w:rsid w:val="00196EB2"/>
    <w:rsid w:val="00197644"/>
    <w:rsid w:val="001A019F"/>
    <w:rsid w:val="001B2B95"/>
    <w:rsid w:val="001B70B1"/>
    <w:rsid w:val="001B713C"/>
    <w:rsid w:val="001B7328"/>
    <w:rsid w:val="001C2B2F"/>
    <w:rsid w:val="001D3317"/>
    <w:rsid w:val="001E4EF2"/>
    <w:rsid w:val="001F176A"/>
    <w:rsid w:val="001F6A8F"/>
    <w:rsid w:val="0021183D"/>
    <w:rsid w:val="00213448"/>
    <w:rsid w:val="00216355"/>
    <w:rsid w:val="00227D93"/>
    <w:rsid w:val="002302EC"/>
    <w:rsid w:val="0023049C"/>
    <w:rsid w:val="00244B60"/>
    <w:rsid w:val="00262445"/>
    <w:rsid w:val="00267B62"/>
    <w:rsid w:val="002715C0"/>
    <w:rsid w:val="0027221F"/>
    <w:rsid w:val="002742CE"/>
    <w:rsid w:val="00276CDF"/>
    <w:rsid w:val="00284E05"/>
    <w:rsid w:val="002867B9"/>
    <w:rsid w:val="00286C55"/>
    <w:rsid w:val="00293D31"/>
    <w:rsid w:val="00293FB8"/>
    <w:rsid w:val="002A01C9"/>
    <w:rsid w:val="002A104D"/>
    <w:rsid w:val="002A3263"/>
    <w:rsid w:val="002A576D"/>
    <w:rsid w:val="002A6978"/>
    <w:rsid w:val="002A6A5A"/>
    <w:rsid w:val="002C133B"/>
    <w:rsid w:val="002C1DF5"/>
    <w:rsid w:val="002C27F1"/>
    <w:rsid w:val="002C3A4D"/>
    <w:rsid w:val="002C778B"/>
    <w:rsid w:val="002C7CB1"/>
    <w:rsid w:val="002D24EA"/>
    <w:rsid w:val="002D72E9"/>
    <w:rsid w:val="002E1D86"/>
    <w:rsid w:val="002E3571"/>
    <w:rsid w:val="002F247A"/>
    <w:rsid w:val="002F4913"/>
    <w:rsid w:val="002F6445"/>
    <w:rsid w:val="002F7BB7"/>
    <w:rsid w:val="00300C3B"/>
    <w:rsid w:val="00304385"/>
    <w:rsid w:val="00304EC4"/>
    <w:rsid w:val="00304F75"/>
    <w:rsid w:val="00305BB2"/>
    <w:rsid w:val="00313415"/>
    <w:rsid w:val="003308AA"/>
    <w:rsid w:val="00354BBB"/>
    <w:rsid w:val="003638C2"/>
    <w:rsid w:val="0036796A"/>
    <w:rsid w:val="0037031A"/>
    <w:rsid w:val="003713A5"/>
    <w:rsid w:val="00384198"/>
    <w:rsid w:val="00385175"/>
    <w:rsid w:val="00391039"/>
    <w:rsid w:val="003946D2"/>
    <w:rsid w:val="00397C1E"/>
    <w:rsid w:val="003A16D6"/>
    <w:rsid w:val="003A412D"/>
    <w:rsid w:val="003A69CE"/>
    <w:rsid w:val="003A7C85"/>
    <w:rsid w:val="003B08B5"/>
    <w:rsid w:val="003B1605"/>
    <w:rsid w:val="003B17A1"/>
    <w:rsid w:val="003B2458"/>
    <w:rsid w:val="003C5E62"/>
    <w:rsid w:val="003C688F"/>
    <w:rsid w:val="003C6FD5"/>
    <w:rsid w:val="003E750C"/>
    <w:rsid w:val="004079AE"/>
    <w:rsid w:val="00422BF7"/>
    <w:rsid w:val="00422D2C"/>
    <w:rsid w:val="00427EC2"/>
    <w:rsid w:val="00433EFD"/>
    <w:rsid w:val="00443230"/>
    <w:rsid w:val="004521F9"/>
    <w:rsid w:val="004554E2"/>
    <w:rsid w:val="004555C3"/>
    <w:rsid w:val="004701CF"/>
    <w:rsid w:val="00471AD2"/>
    <w:rsid w:val="0047285C"/>
    <w:rsid w:val="00474758"/>
    <w:rsid w:val="004848A9"/>
    <w:rsid w:val="00487104"/>
    <w:rsid w:val="0049000A"/>
    <w:rsid w:val="00490455"/>
    <w:rsid w:val="004934B0"/>
    <w:rsid w:val="0049550A"/>
    <w:rsid w:val="00496D3D"/>
    <w:rsid w:val="004A22DE"/>
    <w:rsid w:val="004A5B09"/>
    <w:rsid w:val="004B36BC"/>
    <w:rsid w:val="004C0640"/>
    <w:rsid w:val="004C2E03"/>
    <w:rsid w:val="004C3D4A"/>
    <w:rsid w:val="004D13CD"/>
    <w:rsid w:val="004D16D2"/>
    <w:rsid w:val="004D32D3"/>
    <w:rsid w:val="004D4EBA"/>
    <w:rsid w:val="004D6666"/>
    <w:rsid w:val="004E74E7"/>
    <w:rsid w:val="005014D1"/>
    <w:rsid w:val="00507332"/>
    <w:rsid w:val="005107D3"/>
    <w:rsid w:val="00513B09"/>
    <w:rsid w:val="0051519E"/>
    <w:rsid w:val="00515BD3"/>
    <w:rsid w:val="00516287"/>
    <w:rsid w:val="00524173"/>
    <w:rsid w:val="00534D23"/>
    <w:rsid w:val="00537667"/>
    <w:rsid w:val="0053770D"/>
    <w:rsid w:val="0054426E"/>
    <w:rsid w:val="00546F9A"/>
    <w:rsid w:val="00551E72"/>
    <w:rsid w:val="00561F27"/>
    <w:rsid w:val="0056677E"/>
    <w:rsid w:val="00566EA9"/>
    <w:rsid w:val="00571066"/>
    <w:rsid w:val="00574253"/>
    <w:rsid w:val="005808BD"/>
    <w:rsid w:val="00582A75"/>
    <w:rsid w:val="005858F1"/>
    <w:rsid w:val="00592692"/>
    <w:rsid w:val="005A687A"/>
    <w:rsid w:val="005A7571"/>
    <w:rsid w:val="005B38BA"/>
    <w:rsid w:val="005B58CF"/>
    <w:rsid w:val="005B76D2"/>
    <w:rsid w:val="005C31E0"/>
    <w:rsid w:val="005C50F5"/>
    <w:rsid w:val="005C5FE4"/>
    <w:rsid w:val="005C6216"/>
    <w:rsid w:val="005D0378"/>
    <w:rsid w:val="005D3CD2"/>
    <w:rsid w:val="005D7586"/>
    <w:rsid w:val="005E400F"/>
    <w:rsid w:val="005F32D6"/>
    <w:rsid w:val="005F4648"/>
    <w:rsid w:val="005F5991"/>
    <w:rsid w:val="00601C8B"/>
    <w:rsid w:val="00606A97"/>
    <w:rsid w:val="00617388"/>
    <w:rsid w:val="00625490"/>
    <w:rsid w:val="006262F0"/>
    <w:rsid w:val="00630FFB"/>
    <w:rsid w:val="006347D2"/>
    <w:rsid w:val="00643241"/>
    <w:rsid w:val="00647D4E"/>
    <w:rsid w:val="00647FAD"/>
    <w:rsid w:val="0065332C"/>
    <w:rsid w:val="00655D69"/>
    <w:rsid w:val="006635C9"/>
    <w:rsid w:val="00667BA3"/>
    <w:rsid w:val="00690BF9"/>
    <w:rsid w:val="00693EDD"/>
    <w:rsid w:val="00697F31"/>
    <w:rsid w:val="006B287A"/>
    <w:rsid w:val="006B3976"/>
    <w:rsid w:val="006D2925"/>
    <w:rsid w:val="006D2B62"/>
    <w:rsid w:val="006E727A"/>
    <w:rsid w:val="006F27C8"/>
    <w:rsid w:val="007028B3"/>
    <w:rsid w:val="00711BA0"/>
    <w:rsid w:val="00712891"/>
    <w:rsid w:val="0072307A"/>
    <w:rsid w:val="007251BA"/>
    <w:rsid w:val="0073333F"/>
    <w:rsid w:val="00735BE1"/>
    <w:rsid w:val="007431E6"/>
    <w:rsid w:val="00743AD4"/>
    <w:rsid w:val="007575A4"/>
    <w:rsid w:val="00765F7B"/>
    <w:rsid w:val="00766DD8"/>
    <w:rsid w:val="00792176"/>
    <w:rsid w:val="007924A0"/>
    <w:rsid w:val="007950F2"/>
    <w:rsid w:val="007964D6"/>
    <w:rsid w:val="00796D40"/>
    <w:rsid w:val="007A015A"/>
    <w:rsid w:val="007A753F"/>
    <w:rsid w:val="007B0D24"/>
    <w:rsid w:val="007B4794"/>
    <w:rsid w:val="007B5340"/>
    <w:rsid w:val="007B5633"/>
    <w:rsid w:val="007B5B36"/>
    <w:rsid w:val="007B6F1D"/>
    <w:rsid w:val="007B75FB"/>
    <w:rsid w:val="007C43B6"/>
    <w:rsid w:val="007C5734"/>
    <w:rsid w:val="007D4B6E"/>
    <w:rsid w:val="007D5660"/>
    <w:rsid w:val="007E0354"/>
    <w:rsid w:val="007E35F6"/>
    <w:rsid w:val="007E6C9B"/>
    <w:rsid w:val="007F313E"/>
    <w:rsid w:val="007F5FD8"/>
    <w:rsid w:val="00810966"/>
    <w:rsid w:val="00811AD9"/>
    <w:rsid w:val="00817AED"/>
    <w:rsid w:val="00817EA9"/>
    <w:rsid w:val="00823D66"/>
    <w:rsid w:val="00833218"/>
    <w:rsid w:val="00836BD9"/>
    <w:rsid w:val="00842EBB"/>
    <w:rsid w:val="008621EC"/>
    <w:rsid w:val="008627EB"/>
    <w:rsid w:val="00863262"/>
    <w:rsid w:val="008633ED"/>
    <w:rsid w:val="00865055"/>
    <w:rsid w:val="0086545B"/>
    <w:rsid w:val="008705A1"/>
    <w:rsid w:val="00874B3C"/>
    <w:rsid w:val="00882C2C"/>
    <w:rsid w:val="008B0466"/>
    <w:rsid w:val="008B0630"/>
    <w:rsid w:val="008B1A1A"/>
    <w:rsid w:val="008B490E"/>
    <w:rsid w:val="008C1A68"/>
    <w:rsid w:val="008C58BC"/>
    <w:rsid w:val="008D76C5"/>
    <w:rsid w:val="008D79EA"/>
    <w:rsid w:val="008E0B96"/>
    <w:rsid w:val="008E1C6B"/>
    <w:rsid w:val="008E3CB1"/>
    <w:rsid w:val="008E5729"/>
    <w:rsid w:val="008E5B50"/>
    <w:rsid w:val="0091005B"/>
    <w:rsid w:val="00911191"/>
    <w:rsid w:val="0091350E"/>
    <w:rsid w:val="009150BE"/>
    <w:rsid w:val="00917656"/>
    <w:rsid w:val="009225A4"/>
    <w:rsid w:val="00927326"/>
    <w:rsid w:val="00932362"/>
    <w:rsid w:val="00936E40"/>
    <w:rsid w:val="00940A05"/>
    <w:rsid w:val="00944437"/>
    <w:rsid w:val="009445AC"/>
    <w:rsid w:val="0096006E"/>
    <w:rsid w:val="00960682"/>
    <w:rsid w:val="0096752D"/>
    <w:rsid w:val="00980573"/>
    <w:rsid w:val="00982443"/>
    <w:rsid w:val="00984379"/>
    <w:rsid w:val="00984B0A"/>
    <w:rsid w:val="00991252"/>
    <w:rsid w:val="00991FB3"/>
    <w:rsid w:val="00997D26"/>
    <w:rsid w:val="009A07BC"/>
    <w:rsid w:val="009A450D"/>
    <w:rsid w:val="009B1CF9"/>
    <w:rsid w:val="009B5106"/>
    <w:rsid w:val="009C796A"/>
    <w:rsid w:val="009D0221"/>
    <w:rsid w:val="009D24F7"/>
    <w:rsid w:val="009F20E7"/>
    <w:rsid w:val="009F3C63"/>
    <w:rsid w:val="009F5E88"/>
    <w:rsid w:val="009F65DB"/>
    <w:rsid w:val="009F7428"/>
    <w:rsid w:val="00A03242"/>
    <w:rsid w:val="00A1154A"/>
    <w:rsid w:val="00A21275"/>
    <w:rsid w:val="00A34822"/>
    <w:rsid w:val="00A35412"/>
    <w:rsid w:val="00A41232"/>
    <w:rsid w:val="00A4198B"/>
    <w:rsid w:val="00A519B0"/>
    <w:rsid w:val="00A57600"/>
    <w:rsid w:val="00A6184A"/>
    <w:rsid w:val="00A61ED3"/>
    <w:rsid w:val="00A7340A"/>
    <w:rsid w:val="00A74AAD"/>
    <w:rsid w:val="00A77A9E"/>
    <w:rsid w:val="00A802D2"/>
    <w:rsid w:val="00A907DA"/>
    <w:rsid w:val="00AA60D9"/>
    <w:rsid w:val="00AC3EF7"/>
    <w:rsid w:val="00AD5AAD"/>
    <w:rsid w:val="00AD7E60"/>
    <w:rsid w:val="00AE03A6"/>
    <w:rsid w:val="00AF385E"/>
    <w:rsid w:val="00B02B4F"/>
    <w:rsid w:val="00B04107"/>
    <w:rsid w:val="00B05EDC"/>
    <w:rsid w:val="00B11CE2"/>
    <w:rsid w:val="00B13770"/>
    <w:rsid w:val="00B207D8"/>
    <w:rsid w:val="00B23294"/>
    <w:rsid w:val="00B3212C"/>
    <w:rsid w:val="00B37F78"/>
    <w:rsid w:val="00B65FCC"/>
    <w:rsid w:val="00B703B6"/>
    <w:rsid w:val="00B7206C"/>
    <w:rsid w:val="00B75525"/>
    <w:rsid w:val="00B80A79"/>
    <w:rsid w:val="00B81E5A"/>
    <w:rsid w:val="00B91744"/>
    <w:rsid w:val="00B94E35"/>
    <w:rsid w:val="00B95859"/>
    <w:rsid w:val="00BA1E19"/>
    <w:rsid w:val="00BA2C4C"/>
    <w:rsid w:val="00BB07FC"/>
    <w:rsid w:val="00BB086C"/>
    <w:rsid w:val="00BB68EB"/>
    <w:rsid w:val="00BC5182"/>
    <w:rsid w:val="00BD01C8"/>
    <w:rsid w:val="00BE1E83"/>
    <w:rsid w:val="00BE5A15"/>
    <w:rsid w:val="00BF2C5C"/>
    <w:rsid w:val="00BF5083"/>
    <w:rsid w:val="00BF5468"/>
    <w:rsid w:val="00C016D2"/>
    <w:rsid w:val="00C03F14"/>
    <w:rsid w:val="00C044DD"/>
    <w:rsid w:val="00C07401"/>
    <w:rsid w:val="00C304C3"/>
    <w:rsid w:val="00C308C1"/>
    <w:rsid w:val="00C35BA7"/>
    <w:rsid w:val="00C4347B"/>
    <w:rsid w:val="00C43F6F"/>
    <w:rsid w:val="00C52FA0"/>
    <w:rsid w:val="00C556BA"/>
    <w:rsid w:val="00C835AA"/>
    <w:rsid w:val="00C83C5E"/>
    <w:rsid w:val="00C87D3A"/>
    <w:rsid w:val="00CA5858"/>
    <w:rsid w:val="00CA7AB6"/>
    <w:rsid w:val="00CB3337"/>
    <w:rsid w:val="00CC4F56"/>
    <w:rsid w:val="00CC50E2"/>
    <w:rsid w:val="00CC66FF"/>
    <w:rsid w:val="00CC6955"/>
    <w:rsid w:val="00CD18EC"/>
    <w:rsid w:val="00CD19AB"/>
    <w:rsid w:val="00CE3554"/>
    <w:rsid w:val="00D0176E"/>
    <w:rsid w:val="00D050D9"/>
    <w:rsid w:val="00D15AFE"/>
    <w:rsid w:val="00D15D30"/>
    <w:rsid w:val="00D30E46"/>
    <w:rsid w:val="00D334E7"/>
    <w:rsid w:val="00D542A9"/>
    <w:rsid w:val="00D57ED7"/>
    <w:rsid w:val="00D61810"/>
    <w:rsid w:val="00D6583D"/>
    <w:rsid w:val="00D6694A"/>
    <w:rsid w:val="00D67DAC"/>
    <w:rsid w:val="00D87A58"/>
    <w:rsid w:val="00D90EA3"/>
    <w:rsid w:val="00D925B3"/>
    <w:rsid w:val="00DC12B0"/>
    <w:rsid w:val="00DC255A"/>
    <w:rsid w:val="00DC4951"/>
    <w:rsid w:val="00DC545E"/>
    <w:rsid w:val="00DC7F67"/>
    <w:rsid w:val="00DD551D"/>
    <w:rsid w:val="00DD7AD1"/>
    <w:rsid w:val="00DE1587"/>
    <w:rsid w:val="00DE1660"/>
    <w:rsid w:val="00DF16B4"/>
    <w:rsid w:val="00DF27B2"/>
    <w:rsid w:val="00DF63A6"/>
    <w:rsid w:val="00E038AE"/>
    <w:rsid w:val="00E16243"/>
    <w:rsid w:val="00E24828"/>
    <w:rsid w:val="00E42268"/>
    <w:rsid w:val="00E46483"/>
    <w:rsid w:val="00E5147F"/>
    <w:rsid w:val="00E56BC4"/>
    <w:rsid w:val="00E6199E"/>
    <w:rsid w:val="00E61CC9"/>
    <w:rsid w:val="00E61CE7"/>
    <w:rsid w:val="00E7261D"/>
    <w:rsid w:val="00E75028"/>
    <w:rsid w:val="00E81212"/>
    <w:rsid w:val="00E82194"/>
    <w:rsid w:val="00E92007"/>
    <w:rsid w:val="00E9242F"/>
    <w:rsid w:val="00E92468"/>
    <w:rsid w:val="00EA0C44"/>
    <w:rsid w:val="00EA3A38"/>
    <w:rsid w:val="00EA7F28"/>
    <w:rsid w:val="00EB3557"/>
    <w:rsid w:val="00EB6151"/>
    <w:rsid w:val="00EC79F8"/>
    <w:rsid w:val="00ED1A03"/>
    <w:rsid w:val="00ED23CD"/>
    <w:rsid w:val="00ED2FCE"/>
    <w:rsid w:val="00ED3443"/>
    <w:rsid w:val="00EE297E"/>
    <w:rsid w:val="00EE425D"/>
    <w:rsid w:val="00EF3DD9"/>
    <w:rsid w:val="00F07356"/>
    <w:rsid w:val="00F2029B"/>
    <w:rsid w:val="00F26F4D"/>
    <w:rsid w:val="00F3039C"/>
    <w:rsid w:val="00F30668"/>
    <w:rsid w:val="00F30B00"/>
    <w:rsid w:val="00F45D6F"/>
    <w:rsid w:val="00F45E47"/>
    <w:rsid w:val="00F4725B"/>
    <w:rsid w:val="00F5328F"/>
    <w:rsid w:val="00F54C84"/>
    <w:rsid w:val="00F550DD"/>
    <w:rsid w:val="00F57A70"/>
    <w:rsid w:val="00F57CDE"/>
    <w:rsid w:val="00F64F2A"/>
    <w:rsid w:val="00F65BAD"/>
    <w:rsid w:val="00F67C5B"/>
    <w:rsid w:val="00F71623"/>
    <w:rsid w:val="00F72C9D"/>
    <w:rsid w:val="00F737DF"/>
    <w:rsid w:val="00F74A43"/>
    <w:rsid w:val="00F75F5C"/>
    <w:rsid w:val="00F83BA7"/>
    <w:rsid w:val="00F86839"/>
    <w:rsid w:val="00F95415"/>
    <w:rsid w:val="00FA18FE"/>
    <w:rsid w:val="00FA3007"/>
    <w:rsid w:val="00FA6861"/>
    <w:rsid w:val="00FB6723"/>
    <w:rsid w:val="00FC21FA"/>
    <w:rsid w:val="00FC38D0"/>
    <w:rsid w:val="00FD44BF"/>
    <w:rsid w:val="00FD4F2E"/>
    <w:rsid w:val="00FD4F33"/>
    <w:rsid w:val="00FD5B5C"/>
    <w:rsid w:val="00FF5695"/>
    <w:rsid w:val="00FF702E"/>
    <w:rsid w:val="00FF7B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7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rsid w:val="0014274E"/>
    <w:pPr>
      <w:autoSpaceDN/>
      <w:spacing w:line="360" w:lineRule="auto"/>
      <w:textAlignment w:val="auto"/>
      <w:outlineLvl w:val="0"/>
    </w:pPr>
    <w:rPr>
      <w:rFonts w:ascii="Arial" w:eastAsia="Times New Roman" w:hAnsi="Arial" w:cs="Times New Roman"/>
      <w:b/>
      <w:color w:val="auto"/>
      <w:sz w:val="20"/>
      <w:szCs w:val="24"/>
      <w:lang w:val="en-GB"/>
    </w:rPr>
  </w:style>
  <w:style w:type="paragraph" w:styleId="Kop2">
    <w:name w:val="heading 2"/>
    <w:basedOn w:val="Standaard"/>
    <w:next w:val="Standaard"/>
    <w:link w:val="Kop2Char"/>
    <w:uiPriority w:val="9"/>
    <w:semiHidden/>
    <w:unhideWhenUsed/>
    <w:qFormat/>
    <w:rsid w:val="0014274E"/>
    <w:pPr>
      <w:keepNext/>
      <w:keepLines/>
      <w:autoSpaceDN/>
      <w:spacing w:before="40" w:line="360" w:lineRule="auto"/>
      <w:ind w:firstLine="709"/>
      <w:textAlignment w:val="auto"/>
      <w:outlineLvl w:val="1"/>
    </w:pPr>
    <w:rPr>
      <w:rFonts w:asciiTheme="majorHAnsi" w:eastAsiaTheme="majorEastAsia" w:hAnsiTheme="majorHAnsi" w:cstheme="majorBidi"/>
      <w:color w:val="2F5496" w:themeColor="accent1" w:themeShade="BF"/>
      <w:sz w:val="26"/>
      <w:szCs w:val="26"/>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D44B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D44BF"/>
    <w:rPr>
      <w:rFonts w:ascii="Verdana" w:hAnsi="Verdana"/>
      <w:color w:val="000000"/>
      <w:sz w:val="18"/>
      <w:szCs w:val="18"/>
    </w:rPr>
  </w:style>
  <w:style w:type="paragraph" w:styleId="Voettekst">
    <w:name w:val="footer"/>
    <w:basedOn w:val="Standaard"/>
    <w:link w:val="VoettekstChar"/>
    <w:uiPriority w:val="99"/>
    <w:unhideWhenUsed/>
    <w:rsid w:val="00FD44B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D44BF"/>
    <w:rPr>
      <w:rFonts w:ascii="Verdana" w:hAnsi="Verdana"/>
      <w:color w:val="000000"/>
      <w:sz w:val="18"/>
      <w:szCs w:val="18"/>
    </w:rPr>
  </w:style>
  <w:style w:type="character" w:customStyle="1" w:styleId="Kop1Char">
    <w:name w:val="Kop 1 Char"/>
    <w:basedOn w:val="Standaardalinea-lettertype"/>
    <w:link w:val="Kop1"/>
    <w:uiPriority w:val="9"/>
    <w:rsid w:val="0014274E"/>
    <w:rPr>
      <w:rFonts w:ascii="Arial" w:eastAsia="Times New Roman" w:hAnsi="Arial" w:cs="Times New Roman"/>
      <w:b/>
      <w:szCs w:val="24"/>
      <w:lang w:val="en-GB"/>
    </w:rPr>
  </w:style>
  <w:style w:type="character" w:customStyle="1" w:styleId="Kop2Char">
    <w:name w:val="Kop 2 Char"/>
    <w:basedOn w:val="Standaardalinea-lettertype"/>
    <w:link w:val="Kop2"/>
    <w:uiPriority w:val="9"/>
    <w:semiHidden/>
    <w:rsid w:val="0014274E"/>
    <w:rPr>
      <w:rFonts w:asciiTheme="majorHAnsi" w:eastAsiaTheme="majorEastAsia" w:hAnsiTheme="majorHAnsi" w:cstheme="majorBidi"/>
      <w:color w:val="2F5496" w:themeColor="accent1" w:themeShade="BF"/>
      <w:sz w:val="26"/>
      <w:szCs w:val="26"/>
      <w:lang w:val="en-GB"/>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Char"/>
    <w:basedOn w:val="Standaard"/>
    <w:link w:val="VoetnoottekstChar"/>
    <w:uiPriority w:val="99"/>
    <w:unhideWhenUsed/>
    <w:rsid w:val="005F4648"/>
    <w:pPr>
      <w:widowControl w:val="0"/>
      <w:autoSpaceDN/>
      <w:spacing w:line="360" w:lineRule="auto"/>
      <w:ind w:firstLine="709"/>
      <w:textAlignment w:val="auto"/>
    </w:pPr>
    <w:rPr>
      <w:rFonts w:ascii="Arial" w:eastAsia="Times New Roman" w:hAnsi="Arial" w:cs="Times New Roman"/>
      <w:color w:val="auto"/>
      <w:sz w:val="20"/>
      <w:szCs w:val="24"/>
      <w:lang w:val="en-GB"/>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5F4648"/>
    <w:rPr>
      <w:rFonts w:ascii="Arial" w:eastAsia="Times New Roman" w:hAnsi="Arial" w:cs="Times New Roman"/>
      <w:szCs w:val="24"/>
      <w:lang w:val="en-GB"/>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link w:val="Char1CharCharCarCarCarCarCarCarCarCarCarCar"/>
    <w:uiPriority w:val="99"/>
    <w:unhideWhenUsed/>
    <w:rsid w:val="005F4648"/>
    <w:rPr>
      <w:vertAlign w:val="superscript"/>
    </w:rPr>
  </w:style>
  <w:style w:type="character" w:styleId="Verwijzingopmerking">
    <w:name w:val="annotation reference"/>
    <w:basedOn w:val="Standaardalinea-lettertype"/>
    <w:uiPriority w:val="99"/>
    <w:semiHidden/>
    <w:unhideWhenUsed/>
    <w:rsid w:val="00882C2C"/>
    <w:rPr>
      <w:sz w:val="16"/>
      <w:szCs w:val="16"/>
    </w:rPr>
  </w:style>
  <w:style w:type="paragraph" w:styleId="Tekstopmerking">
    <w:name w:val="annotation text"/>
    <w:basedOn w:val="Standaard"/>
    <w:link w:val="TekstopmerkingChar"/>
    <w:uiPriority w:val="99"/>
    <w:unhideWhenUsed/>
    <w:rsid w:val="00882C2C"/>
    <w:pPr>
      <w:spacing w:line="240" w:lineRule="auto"/>
    </w:pPr>
    <w:rPr>
      <w:sz w:val="20"/>
      <w:szCs w:val="20"/>
    </w:rPr>
  </w:style>
  <w:style w:type="character" w:customStyle="1" w:styleId="TekstopmerkingChar">
    <w:name w:val="Tekst opmerking Char"/>
    <w:basedOn w:val="Standaardalinea-lettertype"/>
    <w:link w:val="Tekstopmerking"/>
    <w:uiPriority w:val="99"/>
    <w:rsid w:val="00882C2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82C2C"/>
    <w:rPr>
      <w:b/>
      <w:bCs/>
    </w:rPr>
  </w:style>
  <w:style w:type="character" w:customStyle="1" w:styleId="OnderwerpvanopmerkingChar">
    <w:name w:val="Onderwerp van opmerking Char"/>
    <w:basedOn w:val="TekstopmerkingChar"/>
    <w:link w:val="Onderwerpvanopmerking"/>
    <w:uiPriority w:val="99"/>
    <w:semiHidden/>
    <w:rsid w:val="00882C2C"/>
    <w:rPr>
      <w:rFonts w:ascii="Verdana" w:hAnsi="Verdana"/>
      <w:b/>
      <w:bCs/>
      <w:color w:val="000000"/>
    </w:rPr>
  </w:style>
  <w:style w:type="paragraph" w:styleId="Lijstalinea">
    <w:name w:val="List Paragraph"/>
    <w:basedOn w:val="Standaard"/>
    <w:uiPriority w:val="34"/>
    <w:qFormat/>
    <w:rsid w:val="004A22DE"/>
    <w:pPr>
      <w:autoSpaceDN/>
      <w:ind w:left="720"/>
      <w:contextualSpacing/>
      <w:textAlignment w:val="auto"/>
    </w:pPr>
    <w:rPr>
      <w:rFonts w:eastAsia="Times New Roman" w:cs="Times New Roman"/>
      <w:color w:val="auto"/>
      <w:szCs w:val="24"/>
    </w:rPr>
  </w:style>
  <w:style w:type="paragraph" w:customStyle="1" w:styleId="Char1CharCharCarCarCarCarCarCarCarCarCarCar">
    <w:name w:val="Char1 Char Char Car Car Car Car Car Car Car Car Car Car"/>
    <w:basedOn w:val="Standaard"/>
    <w:next w:val="Standaard"/>
    <w:link w:val="Voetnootmarkering"/>
    <w:uiPriority w:val="99"/>
    <w:rsid w:val="00743AD4"/>
    <w:pPr>
      <w:autoSpaceDN/>
      <w:spacing w:after="160" w:line="240" w:lineRule="exact"/>
      <w:textAlignment w:val="auto"/>
    </w:pPr>
    <w:rPr>
      <w:rFonts w:ascii="Times New Roman" w:hAnsi="Times New Roman"/>
      <w:color w:val="auto"/>
      <w:sz w:val="20"/>
      <w:szCs w:val="20"/>
      <w:vertAlign w:val="superscript"/>
    </w:rPr>
  </w:style>
  <w:style w:type="paragraph" w:styleId="Revisie">
    <w:name w:val="Revision"/>
    <w:hidden/>
    <w:uiPriority w:val="99"/>
    <w:semiHidden/>
    <w:rsid w:val="0047285C"/>
    <w:pPr>
      <w:autoSpaceDN/>
      <w:textAlignment w:val="auto"/>
    </w:pPr>
    <w:rPr>
      <w:rFonts w:ascii="Verdana" w:hAnsi="Verdana"/>
      <w:color w:val="000000"/>
      <w:sz w:val="18"/>
      <w:szCs w:val="18"/>
    </w:rPr>
  </w:style>
  <w:style w:type="character" w:styleId="Hyperlink">
    <w:name w:val="Hyperlink"/>
    <w:basedOn w:val="Standaardalinea-lettertype"/>
    <w:uiPriority w:val="99"/>
    <w:unhideWhenUsed/>
    <w:rsid w:val="00561F27"/>
    <w:rPr>
      <w:color w:val="0563C1" w:themeColor="hyperlink"/>
      <w:u w:val="single"/>
    </w:rPr>
  </w:style>
  <w:style w:type="character" w:styleId="Onopgelostemelding">
    <w:name w:val="Unresolved Mention"/>
    <w:basedOn w:val="Standaardalinea-lettertype"/>
    <w:uiPriority w:val="99"/>
    <w:semiHidden/>
    <w:unhideWhenUsed/>
    <w:rsid w:val="00561F27"/>
    <w:rPr>
      <w:color w:val="605E5C"/>
      <w:shd w:val="clear" w:color="auto" w:fill="E1DFDD"/>
    </w:rPr>
  </w:style>
  <w:style w:type="character" w:styleId="Zwaar">
    <w:name w:val="Strong"/>
    <w:basedOn w:val="Standaardalinea-lettertype"/>
    <w:uiPriority w:val="22"/>
    <w:qFormat/>
    <w:rsid w:val="000C1435"/>
    <w:rPr>
      <w:b/>
      <w:bCs/>
    </w:rPr>
  </w:style>
  <w:style w:type="character" w:styleId="GevolgdeHyperlink">
    <w:name w:val="FollowedHyperlink"/>
    <w:basedOn w:val="Standaardalinea-lettertype"/>
    <w:uiPriority w:val="99"/>
    <w:semiHidden/>
    <w:unhideWhenUsed/>
    <w:rsid w:val="005742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70398">
      <w:bodyDiv w:val="1"/>
      <w:marLeft w:val="0"/>
      <w:marRight w:val="0"/>
      <w:marTop w:val="0"/>
      <w:marBottom w:val="0"/>
      <w:divBdr>
        <w:top w:val="none" w:sz="0" w:space="0" w:color="auto"/>
        <w:left w:val="none" w:sz="0" w:space="0" w:color="auto"/>
        <w:bottom w:val="none" w:sz="0" w:space="0" w:color="auto"/>
        <w:right w:val="none" w:sz="0" w:space="0" w:color="auto"/>
      </w:divBdr>
    </w:div>
    <w:div w:id="186909871">
      <w:bodyDiv w:val="1"/>
      <w:marLeft w:val="0"/>
      <w:marRight w:val="0"/>
      <w:marTop w:val="0"/>
      <w:marBottom w:val="0"/>
      <w:divBdr>
        <w:top w:val="none" w:sz="0" w:space="0" w:color="auto"/>
        <w:left w:val="none" w:sz="0" w:space="0" w:color="auto"/>
        <w:bottom w:val="none" w:sz="0" w:space="0" w:color="auto"/>
        <w:right w:val="none" w:sz="0" w:space="0" w:color="auto"/>
      </w:divBdr>
    </w:div>
    <w:div w:id="213394189">
      <w:bodyDiv w:val="1"/>
      <w:marLeft w:val="0"/>
      <w:marRight w:val="0"/>
      <w:marTop w:val="0"/>
      <w:marBottom w:val="0"/>
      <w:divBdr>
        <w:top w:val="none" w:sz="0" w:space="0" w:color="auto"/>
        <w:left w:val="none" w:sz="0" w:space="0" w:color="auto"/>
        <w:bottom w:val="none" w:sz="0" w:space="0" w:color="auto"/>
        <w:right w:val="none" w:sz="0" w:space="0" w:color="auto"/>
      </w:divBdr>
    </w:div>
    <w:div w:id="286282856">
      <w:bodyDiv w:val="1"/>
      <w:marLeft w:val="0"/>
      <w:marRight w:val="0"/>
      <w:marTop w:val="0"/>
      <w:marBottom w:val="0"/>
      <w:divBdr>
        <w:top w:val="none" w:sz="0" w:space="0" w:color="auto"/>
        <w:left w:val="none" w:sz="0" w:space="0" w:color="auto"/>
        <w:bottom w:val="none" w:sz="0" w:space="0" w:color="auto"/>
        <w:right w:val="none" w:sz="0" w:space="0" w:color="auto"/>
      </w:divBdr>
    </w:div>
    <w:div w:id="333651378">
      <w:bodyDiv w:val="1"/>
      <w:marLeft w:val="0"/>
      <w:marRight w:val="0"/>
      <w:marTop w:val="0"/>
      <w:marBottom w:val="0"/>
      <w:divBdr>
        <w:top w:val="none" w:sz="0" w:space="0" w:color="auto"/>
        <w:left w:val="none" w:sz="0" w:space="0" w:color="auto"/>
        <w:bottom w:val="none" w:sz="0" w:space="0" w:color="auto"/>
        <w:right w:val="none" w:sz="0" w:space="0" w:color="auto"/>
      </w:divBdr>
    </w:div>
    <w:div w:id="481190743">
      <w:bodyDiv w:val="1"/>
      <w:marLeft w:val="0"/>
      <w:marRight w:val="0"/>
      <w:marTop w:val="0"/>
      <w:marBottom w:val="0"/>
      <w:divBdr>
        <w:top w:val="none" w:sz="0" w:space="0" w:color="auto"/>
        <w:left w:val="none" w:sz="0" w:space="0" w:color="auto"/>
        <w:bottom w:val="none" w:sz="0" w:space="0" w:color="auto"/>
        <w:right w:val="none" w:sz="0" w:space="0" w:color="auto"/>
      </w:divBdr>
    </w:div>
    <w:div w:id="623804396">
      <w:bodyDiv w:val="1"/>
      <w:marLeft w:val="0"/>
      <w:marRight w:val="0"/>
      <w:marTop w:val="0"/>
      <w:marBottom w:val="0"/>
      <w:divBdr>
        <w:top w:val="none" w:sz="0" w:space="0" w:color="auto"/>
        <w:left w:val="none" w:sz="0" w:space="0" w:color="auto"/>
        <w:bottom w:val="none" w:sz="0" w:space="0" w:color="auto"/>
        <w:right w:val="none" w:sz="0" w:space="0" w:color="auto"/>
      </w:divBdr>
    </w:div>
    <w:div w:id="1083334882">
      <w:bodyDiv w:val="1"/>
      <w:marLeft w:val="0"/>
      <w:marRight w:val="0"/>
      <w:marTop w:val="0"/>
      <w:marBottom w:val="0"/>
      <w:divBdr>
        <w:top w:val="none" w:sz="0" w:space="0" w:color="auto"/>
        <w:left w:val="none" w:sz="0" w:space="0" w:color="auto"/>
        <w:bottom w:val="none" w:sz="0" w:space="0" w:color="auto"/>
        <w:right w:val="none" w:sz="0" w:space="0" w:color="auto"/>
      </w:divBdr>
    </w:div>
    <w:div w:id="1465540519">
      <w:bodyDiv w:val="1"/>
      <w:marLeft w:val="0"/>
      <w:marRight w:val="0"/>
      <w:marTop w:val="0"/>
      <w:marBottom w:val="0"/>
      <w:divBdr>
        <w:top w:val="none" w:sz="0" w:space="0" w:color="auto"/>
        <w:left w:val="none" w:sz="0" w:space="0" w:color="auto"/>
        <w:bottom w:val="none" w:sz="0" w:space="0" w:color="auto"/>
        <w:right w:val="none" w:sz="0" w:space="0" w:color="auto"/>
      </w:divBdr>
    </w:div>
    <w:div w:id="1589846501">
      <w:bodyDiv w:val="1"/>
      <w:marLeft w:val="0"/>
      <w:marRight w:val="0"/>
      <w:marTop w:val="0"/>
      <w:marBottom w:val="0"/>
      <w:divBdr>
        <w:top w:val="none" w:sz="0" w:space="0" w:color="auto"/>
        <w:left w:val="none" w:sz="0" w:space="0" w:color="auto"/>
        <w:bottom w:val="none" w:sz="0" w:space="0" w:color="auto"/>
        <w:right w:val="none" w:sz="0" w:space="0" w:color="auto"/>
      </w:divBdr>
    </w:div>
    <w:div w:id="2016615640">
      <w:bodyDiv w:val="1"/>
      <w:marLeft w:val="0"/>
      <w:marRight w:val="0"/>
      <w:marTop w:val="0"/>
      <w:marBottom w:val="0"/>
      <w:divBdr>
        <w:top w:val="none" w:sz="0" w:space="0" w:color="auto"/>
        <w:left w:val="none" w:sz="0" w:space="0" w:color="auto"/>
        <w:bottom w:val="none" w:sz="0" w:space="0" w:color="auto"/>
        <w:right w:val="none" w:sz="0" w:space="0" w:color="auto"/>
      </w:divBdr>
    </w:div>
    <w:div w:id="2112894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webSetting" Target="webSettings0.xml" Id="rId25"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doi.org/10.1787/9789264241138-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7143</ap:Words>
  <ap:Characters>39287</ap:Characters>
  <ap:DocSecurity>0</ap:DocSecurity>
  <ap:Lines>327</ap:Lines>
  <ap:Paragraphs>92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2024-10-08T08:53:00.0000000Z</dcterms:created>
  <dcterms:modified xsi:type="dcterms:W3CDTF">2024-10-08T08:53:00.0000000Z</dcterms:modified>
  <dc:description>------------------------</dc:description>
  <dc:subject/>
  <keywords/>
  <version/>
  <category/>
</coreProperties>
</file>