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5944" w:rsidR="00B451CA" w:rsidP="005E537D" w:rsidRDefault="00A55F02" w14:paraId="0E396AB6" w14:textId="77777777">
      <w:pPr>
        <w:pStyle w:val="Kop1"/>
        <w:spacing w:before="0"/>
      </w:pPr>
      <w:r w:rsidRPr="00845944">
        <w:t>Aanleiding</w:t>
      </w:r>
    </w:p>
    <w:p w:rsidR="00171C24" w:rsidP="005E537D" w:rsidRDefault="001941A5" w14:paraId="631F4B7A" w14:textId="6B191BDB">
      <w:r>
        <w:t>I</w:t>
      </w:r>
      <w:r w:rsidRPr="00845944" w:rsidR="00DD74EA">
        <w:t>n 2026 gaat de vrachtwagenheffing van start, op basis van de Wet vrachtwagenheffing</w:t>
      </w:r>
      <w:r w:rsidR="005A1C92">
        <w:t>.</w:t>
      </w:r>
      <w:r w:rsidRPr="00845944" w:rsidR="00086053">
        <w:rPr>
          <w:rStyle w:val="Voetnootmarkering"/>
        </w:rPr>
        <w:footnoteReference w:id="1"/>
      </w:r>
      <w:r w:rsidRPr="00845944" w:rsidR="00DD74EA">
        <w:t xml:space="preserve"> </w:t>
      </w:r>
      <w:r>
        <w:t xml:space="preserve">Ook in onze buurlanden geldt een vrachtwagenheffing. </w:t>
      </w:r>
      <w:r w:rsidRPr="00845944" w:rsidR="005F2120">
        <w:t>V</w:t>
      </w:r>
      <w:r w:rsidR="00004220">
        <w:t>óó</w:t>
      </w:r>
      <w:r w:rsidRPr="00845944" w:rsidR="005F2120">
        <w:t xml:space="preserve">r </w:t>
      </w:r>
      <w:r>
        <w:t xml:space="preserve">2026 </w:t>
      </w:r>
      <w:r w:rsidRPr="00845944" w:rsidR="00B05F7F">
        <w:t xml:space="preserve">moet de </w:t>
      </w:r>
      <w:r>
        <w:t>W</w:t>
      </w:r>
      <w:r w:rsidRPr="00845944" w:rsidR="00B05F7F">
        <w:t xml:space="preserve">et </w:t>
      </w:r>
      <w:r>
        <w:t xml:space="preserve">vrachtwagenheffing </w:t>
      </w:r>
      <w:r w:rsidRPr="00845944" w:rsidR="00B05F7F">
        <w:t xml:space="preserve">worden gewijzigd i.v.m. </w:t>
      </w:r>
      <w:r w:rsidRPr="00845944" w:rsidR="001A01DD">
        <w:t>herziene Europese tolregels</w:t>
      </w:r>
      <w:r w:rsidRPr="00845944" w:rsidR="00086053">
        <w:t xml:space="preserve">: </w:t>
      </w:r>
      <w:r w:rsidRPr="00845944" w:rsidR="001A01DD">
        <w:t>de gewijzigde Europese richtlijn betreffende het in rekening brengen van het gebruik van wegeninfrastructuur aan voertuigen</w:t>
      </w:r>
      <w:r w:rsidRPr="00845944" w:rsidR="001A01DD">
        <w:rPr>
          <w:rStyle w:val="Voetnootmarkering"/>
        </w:rPr>
        <w:footnoteReference w:id="2"/>
      </w:r>
      <w:r w:rsidRPr="00845944" w:rsidR="001A01DD">
        <w:t xml:space="preserve"> (hierna: de herziene richtlijn). </w:t>
      </w:r>
      <w:r w:rsidRPr="00845944" w:rsidR="00086053">
        <w:t xml:space="preserve">Met </w:t>
      </w:r>
      <w:r w:rsidR="00907F95">
        <w:t>dit</w:t>
      </w:r>
      <w:r w:rsidRPr="00845944" w:rsidR="00086053">
        <w:t xml:space="preserve"> wetsvoorstel wordt de herziene richtlijn geïmplementeerd. </w:t>
      </w:r>
      <w:r w:rsidR="005D0C40">
        <w:t xml:space="preserve">In een gesprek met u op 9 september 2024 hebben de vervoerspartijen hun steun uitgesproken voor </w:t>
      </w:r>
      <w:r w:rsidR="00A441C3">
        <w:t xml:space="preserve">een spoedige </w:t>
      </w:r>
      <w:r w:rsidR="005D0C40">
        <w:t xml:space="preserve">invoering van de vrachtwagenheffing en </w:t>
      </w:r>
      <w:r w:rsidR="00A441C3">
        <w:t xml:space="preserve">voor </w:t>
      </w:r>
      <w:r w:rsidR="005D0C40">
        <w:t xml:space="preserve">de besteding van de terugsluis. </w:t>
      </w:r>
    </w:p>
    <w:p w:rsidRPr="00845944" w:rsidR="00B451CA" w:rsidP="005E537D" w:rsidRDefault="00A87B12" w14:paraId="0C6562DA" w14:textId="3BFFE032">
      <w:pPr>
        <w:pStyle w:val="Kop1"/>
        <w:tabs>
          <w:tab w:val="left" w:pos="5640"/>
        </w:tabs>
      </w:pPr>
      <w:r w:rsidRPr="00845944">
        <w:t>G</w:t>
      </w:r>
      <w:r w:rsidRPr="00845944" w:rsidR="00A55F02">
        <w:t>eadviseerd besluit</w:t>
      </w:r>
    </w:p>
    <w:p w:rsidRPr="00845944" w:rsidR="00082384" w:rsidP="005E537D" w:rsidRDefault="00004220" w14:paraId="488B27AB" w14:textId="12DFA440">
      <w:r>
        <w:t>Ik adviseer u a</w:t>
      </w:r>
      <w:r w:rsidRPr="00845944" w:rsidR="00082384">
        <w:t xml:space="preserve">kkoord te gaan met </w:t>
      </w:r>
      <w:r w:rsidRPr="00845944" w:rsidR="00011A9C">
        <w:t xml:space="preserve">indiening van </w:t>
      </w:r>
      <w:r w:rsidRPr="00845944" w:rsidR="00082384">
        <w:t>het wetsvoorstel</w:t>
      </w:r>
      <w:r w:rsidRPr="00845944" w:rsidR="00011A9C">
        <w:t xml:space="preserve"> bij de Tweede Kamer</w:t>
      </w:r>
      <w:r w:rsidR="00A866B1">
        <w:t xml:space="preserve"> (TK)</w:t>
      </w:r>
      <w:r>
        <w:t>, en</w:t>
      </w:r>
      <w:r w:rsidRPr="00845944" w:rsidR="00082384">
        <w:t xml:space="preserve"> daartoe:</w:t>
      </w:r>
    </w:p>
    <w:p w:rsidRPr="00845944" w:rsidR="00011A9C" w:rsidP="005E537D" w:rsidRDefault="00011A9C" w14:paraId="4A4CC68F" w14:textId="4D20CF9C">
      <w:pPr>
        <w:pStyle w:val="Lijstalinea"/>
        <w:numPr>
          <w:ilvl w:val="0"/>
          <w:numId w:val="7"/>
        </w:numPr>
      </w:pPr>
      <w:r w:rsidRPr="00845944">
        <w:t>het bijgevoegde nader rapport (reactie op het advies van de Raad van State) te ondertekenen;</w:t>
      </w:r>
    </w:p>
    <w:p w:rsidRPr="00845944" w:rsidR="00011A9C" w:rsidP="005E537D" w:rsidRDefault="00011A9C" w14:paraId="6108CFF0" w14:textId="3757D613">
      <w:pPr>
        <w:pStyle w:val="Lijstalinea"/>
        <w:numPr>
          <w:ilvl w:val="0"/>
          <w:numId w:val="7"/>
        </w:numPr>
      </w:pPr>
      <w:r w:rsidRPr="00845944">
        <w:t>de memorie van toelichting bij het aangepaste wetsvoorstel te ondertekenen</w:t>
      </w:r>
      <w:r w:rsidRPr="00845944" w:rsidR="00845944">
        <w:t xml:space="preserve"> (het wetsvoorstel zelf hoeft </w:t>
      </w:r>
      <w:r w:rsidR="00004220">
        <w:t xml:space="preserve">u nog </w:t>
      </w:r>
      <w:r w:rsidRPr="00845944" w:rsidR="00845944">
        <w:t>niet te onderteken</w:t>
      </w:r>
      <w:r w:rsidR="00004220">
        <w:t>en</w:t>
      </w:r>
      <w:r w:rsidRPr="00845944" w:rsidR="00845944">
        <w:t>; dat gebeurt pas na aanvaarding door de Eerste Kamer)</w:t>
      </w:r>
      <w:r w:rsidR="00840E64">
        <w:t>.</w:t>
      </w:r>
    </w:p>
    <w:p w:rsidRPr="00845944" w:rsidR="00082384" w:rsidP="005E537D" w:rsidRDefault="00082384" w14:paraId="2B76F205" w14:textId="77777777"/>
    <w:p w:rsidR="000D2915" w:rsidP="005E537D" w:rsidRDefault="00F11D00" w14:paraId="615B50A8" w14:textId="04064627">
      <w:r w:rsidRPr="00845944">
        <w:t>Na uw ondertekening</w:t>
      </w:r>
      <w:r w:rsidRPr="00845944" w:rsidR="00B05F7F">
        <w:t xml:space="preserve"> gaan </w:t>
      </w:r>
      <w:r w:rsidR="000D2915">
        <w:t>de volgende stukken, via de Koning, naar de TK:</w:t>
      </w:r>
    </w:p>
    <w:p w:rsidR="00907F95" w:rsidP="000D2915" w:rsidRDefault="00907F95" w14:paraId="743FD4BB" w14:textId="273828BC">
      <w:pPr>
        <w:pStyle w:val="Lijstalinea"/>
        <w:numPr>
          <w:ilvl w:val="0"/>
          <w:numId w:val="10"/>
        </w:numPr>
      </w:pPr>
      <w:r>
        <w:t>het advies van de Raad van State;</w:t>
      </w:r>
    </w:p>
    <w:p w:rsidR="00907F95" w:rsidP="000D2915" w:rsidRDefault="00907F95" w14:paraId="4255A3EB" w14:textId="054647DE">
      <w:pPr>
        <w:pStyle w:val="Lijstalinea"/>
        <w:numPr>
          <w:ilvl w:val="0"/>
          <w:numId w:val="10"/>
        </w:numPr>
      </w:pPr>
      <w:r>
        <w:t>het nader rapport;</w:t>
      </w:r>
    </w:p>
    <w:p w:rsidR="00907F95" w:rsidP="000D2915" w:rsidRDefault="00907F95" w14:paraId="2E92DAA1" w14:textId="2B4BD8C3">
      <w:pPr>
        <w:pStyle w:val="Lijstalinea"/>
        <w:numPr>
          <w:ilvl w:val="0"/>
          <w:numId w:val="10"/>
        </w:numPr>
      </w:pPr>
      <w:r>
        <w:t xml:space="preserve">de aan de Raad van State aangeboden </w:t>
      </w:r>
      <w:r w:rsidR="00246FA1">
        <w:t>concept-</w:t>
      </w:r>
      <w:r>
        <w:t xml:space="preserve">versie van </w:t>
      </w:r>
      <w:r w:rsidRPr="00845944" w:rsidR="00221118">
        <w:t>het wetsvoorstel</w:t>
      </w:r>
      <w:r w:rsidR="000D2915">
        <w:t xml:space="preserve"> en</w:t>
      </w:r>
      <w:r w:rsidRPr="00845944" w:rsidR="003E116D">
        <w:t xml:space="preserve"> </w:t>
      </w:r>
      <w:r w:rsidRPr="00845944" w:rsidR="00221118">
        <w:t>de bijbehorende memorie van toelichting</w:t>
      </w:r>
      <w:r>
        <w:t>;</w:t>
      </w:r>
    </w:p>
    <w:p w:rsidR="000D2915" w:rsidP="000D2915" w:rsidRDefault="00907F95" w14:paraId="2A5D29AC" w14:textId="31983FD2">
      <w:pPr>
        <w:pStyle w:val="Lijstalinea"/>
        <w:numPr>
          <w:ilvl w:val="0"/>
          <w:numId w:val="10"/>
        </w:numPr>
      </w:pPr>
      <w:r>
        <w:t>de aangepaste versie van het wetsvoorstel en de memorie van toelichting (aanpassingen zijn toegelicht in het nader rapport)</w:t>
      </w:r>
      <w:r w:rsidR="000D2915">
        <w:t>;</w:t>
      </w:r>
    </w:p>
    <w:p w:rsidR="000D2915" w:rsidP="000D2915" w:rsidRDefault="000D2915" w14:paraId="69410D31" w14:textId="47E140DB">
      <w:pPr>
        <w:pStyle w:val="Lijstalinea"/>
        <w:numPr>
          <w:ilvl w:val="0"/>
          <w:numId w:val="10"/>
        </w:numPr>
      </w:pPr>
      <w:r>
        <w:t>de rapporten en adviezen uit de consultatie</w:t>
      </w:r>
      <w:r w:rsidRPr="00845944" w:rsidR="003E7614">
        <w:rPr>
          <w:rStyle w:val="Voetnootmarkering"/>
        </w:rPr>
        <w:footnoteReference w:id="3"/>
      </w:r>
      <w:r w:rsidRPr="00845944" w:rsidR="00082384">
        <w:t>.</w:t>
      </w:r>
    </w:p>
    <w:p w:rsidR="000D2915" w:rsidP="000D2915" w:rsidRDefault="000D2915" w14:paraId="6C0BE37A" w14:textId="77777777"/>
    <w:p w:rsidR="004F7AB8" w:rsidP="004F7AB8" w:rsidRDefault="004F7AB8" w14:paraId="3E894152" w14:textId="62AD6003">
      <w:r>
        <w:lastRenderedPageBreak/>
        <w:t>NB. U ontvangt een separate beslisnota over de vaststelling van het Meerjarenprogramma voor de terugsluis, nadat d</w:t>
      </w:r>
      <w:r w:rsidR="005D0C40">
        <w:t>it</w:t>
      </w:r>
      <w:r>
        <w:t xml:space="preserve"> op 17 september </w:t>
      </w:r>
      <w:r w:rsidR="001128FE">
        <w:t xml:space="preserve">2024 </w:t>
      </w:r>
      <w:r>
        <w:t xml:space="preserve">is besproken in de </w:t>
      </w:r>
      <w:r w:rsidRPr="00401582">
        <w:t>Commissie voor de Fysieke Leefomgeving (CFL)</w:t>
      </w:r>
      <w:r>
        <w:t>.</w:t>
      </w:r>
      <w:r w:rsidR="00C56F3A">
        <w:t xml:space="preserve"> Dit is het ambtelijk voorportaal van de Raad </w:t>
      </w:r>
      <w:r w:rsidRPr="00AF459E" w:rsidR="00C56F3A">
        <w:t>voor de Fysieke Leefomgeving (RFL)</w:t>
      </w:r>
      <w:r w:rsidR="00C56F3A">
        <w:t>.</w:t>
      </w:r>
    </w:p>
    <w:p w:rsidRPr="004F7AB8" w:rsidR="004F7AB8" w:rsidP="001128FE" w:rsidRDefault="004F7AB8" w14:paraId="517F7F04" w14:textId="77777777"/>
    <w:p w:rsidRPr="00845944" w:rsidR="00B451CA" w:rsidP="00907F95" w:rsidRDefault="00A55F02" w14:paraId="68619D7A" w14:textId="0332875E">
      <w:pPr>
        <w:pStyle w:val="Kop1"/>
        <w:spacing w:before="0"/>
      </w:pPr>
      <w:r w:rsidRPr="00845944">
        <w:t>Kernpunten</w:t>
      </w:r>
    </w:p>
    <w:p w:rsidR="005A1C92" w:rsidP="005A1C92" w:rsidRDefault="005A1C92" w14:paraId="58699EC8" w14:textId="3FEB6B16">
      <w:pPr>
        <w:pStyle w:val="Lijstalinea"/>
        <w:numPr>
          <w:ilvl w:val="0"/>
          <w:numId w:val="2"/>
        </w:numPr>
      </w:pPr>
      <w:r>
        <w:t xml:space="preserve">De vrachtwagenheffing heeft twee doelen. Het eerste doel is </w:t>
      </w:r>
      <w:r w:rsidRPr="00845944">
        <w:t xml:space="preserve">het laten betalen van binnen- en buitenlands vrachtverkeer voor het gebruik van de weg, door de omzetting van een vaste belasting (motorrijtuigenbelasting en Eurovignet) naar een variabele heffing per kilometer. </w:t>
      </w:r>
      <w:r>
        <w:t xml:space="preserve">Het tweede doel is het innoveren en verduurzamen van de vervoerssector. Daarvoor worden de netto-opbrengsten ingezet (de terugsluis). </w:t>
      </w:r>
    </w:p>
    <w:p w:rsidR="0057770D" w:rsidP="003D6319" w:rsidRDefault="0057770D" w14:paraId="026FE847" w14:textId="6A27F135">
      <w:pPr>
        <w:pStyle w:val="Lijstalinea"/>
        <w:numPr>
          <w:ilvl w:val="0"/>
          <w:numId w:val="2"/>
        </w:numPr>
      </w:pPr>
      <w:r>
        <w:t xml:space="preserve">Het wetsvoorstel is in april </w:t>
      </w:r>
      <w:r w:rsidR="00246FA1">
        <w:t xml:space="preserve">2024 </w:t>
      </w:r>
      <w:r>
        <w:t xml:space="preserve">behandeld in de Ministerraad, waarna het voor advies aan de Raad van State is gestuurd. Dit advies kwam eind juni en heeft dictum A. Dat betekent dat de Raad van State geen opmerkingen heeft. </w:t>
      </w:r>
      <w:r w:rsidR="00815FE8">
        <w:t>Het</w:t>
      </w:r>
      <w:r>
        <w:t xml:space="preserve"> wetsvoorstel </w:t>
      </w:r>
      <w:r w:rsidR="00815FE8">
        <w:t xml:space="preserve">hoeft daarom </w:t>
      </w:r>
      <w:r>
        <w:t xml:space="preserve">niet opnieuw geagendeerd te worden in de Ministerraad, maar </w:t>
      </w:r>
      <w:r w:rsidR="00815FE8">
        <w:t xml:space="preserve">kan </w:t>
      </w:r>
      <w:r>
        <w:t xml:space="preserve">rechtstreeks worden ingediend bij de </w:t>
      </w:r>
      <w:r w:rsidR="00A866B1">
        <w:t>TK</w:t>
      </w:r>
      <w:r>
        <w:t xml:space="preserve">. </w:t>
      </w:r>
    </w:p>
    <w:p w:rsidRPr="00845944" w:rsidR="00DD74EA" w:rsidP="005E537D" w:rsidRDefault="00DD74EA" w14:paraId="61AEE072" w14:textId="6D53B130">
      <w:pPr>
        <w:pStyle w:val="Lijstalinea"/>
        <w:numPr>
          <w:ilvl w:val="0"/>
          <w:numId w:val="2"/>
        </w:numPr>
      </w:pPr>
      <w:r w:rsidRPr="00845944">
        <w:t>Het wetsvoorstel wijzigt</w:t>
      </w:r>
      <w:r w:rsidRPr="00845944" w:rsidR="00617D43">
        <w:t>, in navolging van de herziene richtlijn,</w:t>
      </w:r>
      <w:r w:rsidRPr="00845944">
        <w:t xml:space="preserve"> de Wet vrachtwagenheffing in hoofdlijnen op de volgende onderdelen:</w:t>
      </w:r>
    </w:p>
    <w:p w:rsidRPr="00845944" w:rsidR="00DD74EA" w:rsidP="005E537D" w:rsidRDefault="00DD74EA" w14:paraId="0CE55DA5" w14:textId="2E399BD1">
      <w:pPr>
        <w:pStyle w:val="Lijstalinea"/>
        <w:numPr>
          <w:ilvl w:val="1"/>
          <w:numId w:val="2"/>
        </w:numPr>
      </w:pPr>
      <w:r w:rsidRPr="00845944">
        <w:t>tarieven worden ook gebaseerd op de CO</w:t>
      </w:r>
      <w:r w:rsidRPr="00845944">
        <w:rPr>
          <w:vertAlign w:val="subscript"/>
        </w:rPr>
        <w:t>2</w:t>
      </w:r>
      <w:r w:rsidRPr="00845944">
        <w:t xml:space="preserve">-emissieklasse van vrachtwagens (naast massa en euro-emissieklasse). In lijn met de </w:t>
      </w:r>
      <w:r w:rsidRPr="00845944" w:rsidR="00011A9C">
        <w:t xml:space="preserve">aangenomen </w:t>
      </w:r>
      <w:r w:rsidRPr="00845944">
        <w:t>motie-Grinwis c.s.</w:t>
      </w:r>
      <w:bookmarkStart w:name="_Hlk149211813" w:id="0"/>
      <w:r w:rsidRPr="00845944">
        <w:rPr>
          <w:rFonts w:cs="Times New Roman"/>
          <w:vertAlign w:val="superscript"/>
        </w:rPr>
        <w:footnoteReference w:id="4"/>
      </w:r>
      <w:bookmarkEnd w:id="0"/>
      <w:r w:rsidRPr="00845944">
        <w:t xml:space="preserve"> is uitgegaan van de maximale korting voor emissievrije vrachtwagens;</w:t>
      </w:r>
    </w:p>
    <w:p w:rsidRPr="00845944" w:rsidR="00DD74EA" w:rsidP="005E537D" w:rsidRDefault="00DD74EA" w14:paraId="56462974" w14:textId="77777777">
      <w:pPr>
        <w:pStyle w:val="Lijstalinea"/>
        <w:numPr>
          <w:ilvl w:val="1"/>
          <w:numId w:val="2"/>
        </w:numPr>
      </w:pPr>
      <w:r w:rsidRPr="00845944">
        <w:t>een nieuwe vrijstelling voor emissievrije vrachtwagens tot 4.250 kg;</w:t>
      </w:r>
    </w:p>
    <w:p w:rsidRPr="00845944" w:rsidR="00DD74EA" w:rsidP="005E537D" w:rsidRDefault="00DD74EA" w14:paraId="5CB12EEA" w14:textId="77777777">
      <w:pPr>
        <w:pStyle w:val="Lijstalinea"/>
        <w:numPr>
          <w:ilvl w:val="1"/>
          <w:numId w:val="2"/>
        </w:numPr>
      </w:pPr>
      <w:bookmarkStart w:name="_Hlk149211075" w:id="1"/>
      <w:r w:rsidRPr="00845944">
        <w:t>een expliciete bepaling dat het niet is toegestaan direct of indirect onderscheid te maken naar nationaliteit, herkomst of bestemming van het vervoer, land van registratie van het voertuig of land van vestiging van de vervoerder.</w:t>
      </w:r>
    </w:p>
    <w:bookmarkEnd w:id="1"/>
    <w:p w:rsidR="005A1C92" w:rsidP="005A1C92" w:rsidRDefault="005A1C92" w14:paraId="42C3FD64" w14:textId="63D6C257">
      <w:pPr>
        <w:pStyle w:val="Lijstalinea"/>
        <w:numPr>
          <w:ilvl w:val="0"/>
          <w:numId w:val="2"/>
        </w:numPr>
      </w:pPr>
      <w:r w:rsidRPr="00845944">
        <w:t>Van de gelegenheid is gebruik gemaakt om, t</w:t>
      </w:r>
      <w:r w:rsidR="0057770D">
        <w:t>en opzichte van</w:t>
      </w:r>
      <w:r w:rsidRPr="00845944">
        <w:t xml:space="preserve"> de aan de Raad van State voorgelegde versie, enkele redactionele wijzigingen in de memorie van toelichting aan te brengen. Verder zijn in het wetsvoorstel </w:t>
      </w:r>
      <w:r w:rsidR="0057770D">
        <w:t>enkele</w:t>
      </w:r>
      <w:r w:rsidRPr="00845944">
        <w:t xml:space="preserve"> correcties aangebracht. </w:t>
      </w:r>
      <w:r>
        <w:t>De belangrijkste zijn:</w:t>
      </w:r>
    </w:p>
    <w:p w:rsidR="005A1C92" w:rsidP="005A1C92" w:rsidRDefault="005A1C92" w14:paraId="73DCB247" w14:textId="286D3A22">
      <w:pPr>
        <w:pStyle w:val="Lijstalinea"/>
        <w:numPr>
          <w:ilvl w:val="0"/>
          <w:numId w:val="9"/>
        </w:numPr>
      </w:pPr>
      <w:r w:rsidRPr="00845944">
        <w:t xml:space="preserve">na signalen </w:t>
      </w:r>
      <w:r w:rsidR="00815FE8">
        <w:t>uit de uitvoeringspraktijk (</w:t>
      </w:r>
      <w:r w:rsidR="00004220">
        <w:t>Dienst Wegverkeer</w:t>
      </w:r>
      <w:r w:rsidR="00815FE8">
        <w:t xml:space="preserve">, </w:t>
      </w:r>
      <w:r w:rsidRPr="00845944">
        <w:t xml:space="preserve">RDW) </w:t>
      </w:r>
      <w:r>
        <w:t xml:space="preserve">wordt </w:t>
      </w:r>
      <w:r w:rsidRPr="00845944">
        <w:t>geregeld dat vrachtwagens met een</w:t>
      </w:r>
      <w:r>
        <w:t xml:space="preserve"> ‘</w:t>
      </w:r>
      <w:r w:rsidRPr="00845944">
        <w:t>eendagskenteken</w:t>
      </w:r>
      <w:r>
        <w:t>’</w:t>
      </w:r>
      <w:r w:rsidRPr="00845944">
        <w:t xml:space="preserve"> worden vrijgesteld van vrachtwagenheffing</w:t>
      </w:r>
      <w:r>
        <w:t>;</w:t>
      </w:r>
    </w:p>
    <w:p w:rsidR="005A1C92" w:rsidP="005A1C92" w:rsidRDefault="005A1C92" w14:paraId="74B03C89" w14:textId="10C415C4">
      <w:pPr>
        <w:pStyle w:val="Lijstalinea"/>
        <w:numPr>
          <w:ilvl w:val="0"/>
          <w:numId w:val="9"/>
        </w:numPr>
      </w:pPr>
      <w:r>
        <w:t xml:space="preserve">na signalen </w:t>
      </w:r>
      <w:r w:rsidR="00004220">
        <w:t xml:space="preserve">van de </w:t>
      </w:r>
      <w:r>
        <w:t>RDW worden</w:t>
      </w:r>
      <w:r w:rsidRPr="00845944">
        <w:t xml:space="preserve"> enkele termijnen voor het bewaren van persoonsgegevens verruimd.</w:t>
      </w:r>
      <w:r>
        <w:t xml:space="preserve"> Dat maakt het mogelijk </w:t>
      </w:r>
      <w:r w:rsidR="00246FA1">
        <w:t xml:space="preserve">om </w:t>
      </w:r>
      <w:r>
        <w:t xml:space="preserve">een te laat binnengekomen bezwaar en een verzoek om schadevergoeding op de juiste wijze in behandeling </w:t>
      </w:r>
      <w:r w:rsidR="00246FA1">
        <w:t>te nemen</w:t>
      </w:r>
      <w:r>
        <w:t>.</w:t>
      </w:r>
    </w:p>
    <w:p w:rsidR="00AE378A" w:rsidP="005E537D" w:rsidRDefault="00AE378A" w14:paraId="0B9C3459" w14:textId="6CA9D30B">
      <w:pPr>
        <w:pStyle w:val="Lijstalinea"/>
        <w:numPr>
          <w:ilvl w:val="0"/>
          <w:numId w:val="2"/>
        </w:numPr>
      </w:pPr>
      <w:r>
        <w:t>H</w:t>
      </w:r>
      <w:r w:rsidRPr="00845944">
        <w:t xml:space="preserve">et gemiddelde tarief </w:t>
      </w:r>
      <w:r>
        <w:t xml:space="preserve">blijft </w:t>
      </w:r>
      <w:r w:rsidRPr="00845944">
        <w:t xml:space="preserve">ongewijzigd </w:t>
      </w:r>
      <w:r>
        <w:t xml:space="preserve">t.o.v. de huidige Wet vrachtwagenheffing </w:t>
      </w:r>
      <w:r w:rsidRPr="00845944">
        <w:t>(uitgezonderd inflatiecorrectie): 16,7 ct</w:t>
      </w:r>
      <w:r w:rsidR="001973F4">
        <w:t>.</w:t>
      </w:r>
      <w:r w:rsidRPr="00845944">
        <w:t>/km (prijspeil 2023; 15 ct</w:t>
      </w:r>
      <w:r w:rsidR="001973F4">
        <w:t>.</w:t>
      </w:r>
      <w:r w:rsidRPr="00845944">
        <w:t xml:space="preserve">/km in prijspeil 2019). </w:t>
      </w:r>
      <w:bookmarkStart w:name="_Hlk149211150" w:id="2"/>
      <w:r w:rsidRPr="00845944">
        <w:t>Dit is van belang om het risico op uitwijk naar wegen zonder vrachtwagenheffing niet te vergroten en het draagvlak voor de heffing bij de vervoerssector niet te schaden.</w:t>
      </w:r>
      <w:bookmarkEnd w:id="2"/>
    </w:p>
    <w:p w:rsidRPr="00845944" w:rsidR="004B35FA" w:rsidP="005E537D" w:rsidRDefault="004B35FA" w14:paraId="560B9BB1" w14:textId="77777777">
      <w:pPr>
        <w:pStyle w:val="Kop1"/>
      </w:pPr>
      <w:r w:rsidRPr="00845944">
        <w:t>Krachtenveld</w:t>
      </w:r>
    </w:p>
    <w:p w:rsidRPr="00845944" w:rsidR="00EF12CB" w:rsidP="005E537D" w:rsidRDefault="005D0C40" w14:paraId="1660BDC1" w14:textId="4B711A18">
      <w:pPr>
        <w:pStyle w:val="Lijstalinea"/>
        <w:numPr>
          <w:ilvl w:val="0"/>
          <w:numId w:val="2"/>
        </w:numPr>
      </w:pPr>
      <w:bookmarkStart w:name="_Hlk160637091" w:id="3"/>
      <w:r>
        <w:t xml:space="preserve">In een gesprek op 27 augustus 2024 met DGMo heeft u aangeven te willen besluiten over het wetsvoorstel nadat u met de vervoerspartijen heeft gesproken. </w:t>
      </w:r>
      <w:r w:rsidR="004F7AB8">
        <w:rPr>
          <w:rFonts w:eastAsia="Times New Roman"/>
        </w:rPr>
        <w:t xml:space="preserve">In uw gesprek met de vervoerspartijen op 9 september 2024 </w:t>
      </w:r>
      <w:r>
        <w:rPr>
          <w:rFonts w:eastAsia="Times New Roman"/>
        </w:rPr>
        <w:t xml:space="preserve">hebben zij </w:t>
      </w:r>
      <w:r w:rsidR="004F7AB8">
        <w:rPr>
          <w:rFonts w:eastAsia="Times New Roman"/>
        </w:rPr>
        <w:t xml:space="preserve">steun uitgesproken </w:t>
      </w:r>
      <w:r>
        <w:rPr>
          <w:rFonts w:eastAsia="Times New Roman"/>
        </w:rPr>
        <w:t>voor</w:t>
      </w:r>
      <w:r w:rsidR="004F7AB8">
        <w:rPr>
          <w:rFonts w:eastAsia="Times New Roman"/>
        </w:rPr>
        <w:t xml:space="preserve"> de vrachtwagenheffing. </w:t>
      </w:r>
      <w:r w:rsidRPr="00845944" w:rsidR="008835AC">
        <w:rPr>
          <w:rFonts w:eastAsia="Times New Roman"/>
        </w:rPr>
        <w:t>Uit gesprekken</w:t>
      </w:r>
      <w:r w:rsidR="004F7AB8">
        <w:rPr>
          <w:rFonts w:eastAsia="Times New Roman"/>
        </w:rPr>
        <w:t xml:space="preserve"> van DGMo</w:t>
      </w:r>
      <w:r w:rsidRPr="00845944" w:rsidR="008835AC">
        <w:rPr>
          <w:rFonts w:eastAsia="Times New Roman"/>
        </w:rPr>
        <w:t xml:space="preserve"> met de stakeholders </w:t>
      </w:r>
      <w:r w:rsidR="004F7AB8">
        <w:rPr>
          <w:rFonts w:eastAsia="Times New Roman"/>
        </w:rPr>
        <w:t xml:space="preserve">en de internetconsultatie </w:t>
      </w:r>
      <w:r w:rsidR="00C9634C">
        <w:rPr>
          <w:rFonts w:eastAsia="Times New Roman"/>
        </w:rPr>
        <w:t>is gebleken</w:t>
      </w:r>
      <w:r w:rsidRPr="00845944" w:rsidR="008835AC">
        <w:rPr>
          <w:rFonts w:eastAsia="Times New Roman"/>
        </w:rPr>
        <w:t xml:space="preserve"> dat er draagvlak is voor het wetsvoorstel</w:t>
      </w:r>
      <w:r w:rsidR="004F7AB8">
        <w:rPr>
          <w:color w:val="auto"/>
        </w:rPr>
        <w:t xml:space="preserve"> </w:t>
      </w:r>
      <w:r w:rsidRPr="00845944" w:rsidR="00EF12CB">
        <w:rPr>
          <w:color w:val="auto"/>
        </w:rPr>
        <w:t xml:space="preserve">en de </w:t>
      </w:r>
      <w:r w:rsidR="00B1259B">
        <w:rPr>
          <w:color w:val="auto"/>
        </w:rPr>
        <w:t xml:space="preserve">binnen de kaders van de richtlijn </w:t>
      </w:r>
      <w:r w:rsidR="00B1259B">
        <w:rPr>
          <w:color w:val="auto"/>
        </w:rPr>
        <w:lastRenderedPageBreak/>
        <w:t>ontworpen</w:t>
      </w:r>
      <w:r w:rsidRPr="00845944" w:rsidR="00B1259B">
        <w:rPr>
          <w:color w:val="auto"/>
        </w:rPr>
        <w:t xml:space="preserve"> </w:t>
      </w:r>
      <w:r w:rsidRPr="00845944" w:rsidR="00EF12CB">
        <w:rPr>
          <w:color w:val="auto"/>
        </w:rPr>
        <w:t>tariefstructuur. Reacties gaan verder over het belang van investeringszekerheid (stabiele tarieven), hernieuwbare brandstoffen en de vrijstelling voor emissievrije vrachtwagens tot 4</w:t>
      </w:r>
      <w:r w:rsidR="0057770D">
        <w:rPr>
          <w:color w:val="auto"/>
        </w:rPr>
        <w:t>.</w:t>
      </w:r>
      <w:r w:rsidRPr="00845944" w:rsidR="00EF12CB">
        <w:rPr>
          <w:color w:val="auto"/>
        </w:rPr>
        <w:t>25</w:t>
      </w:r>
      <w:r w:rsidR="0057770D">
        <w:rPr>
          <w:color w:val="auto"/>
        </w:rPr>
        <w:t>0 kg</w:t>
      </w:r>
      <w:r w:rsidRPr="00845944" w:rsidR="00EF12CB">
        <w:rPr>
          <w:color w:val="auto"/>
        </w:rPr>
        <w:t xml:space="preserve">. </w:t>
      </w:r>
      <w:bookmarkEnd w:id="3"/>
      <w:r w:rsidR="004F7AB8">
        <w:t>In paragraaf 10.1 (pag. 25 en verder) van de memorie van toelichting</w:t>
      </w:r>
      <w:r>
        <w:t xml:space="preserve"> staat</w:t>
      </w:r>
      <w:r w:rsidR="004F7AB8">
        <w:t xml:space="preserve"> een samenvatting van de reacties uit de internetconsultatie, inclusief de reactie van TLN. In de toelichting bij deze nota is, op uw verzoek, een uitwerking opgenomen van de belastingen die houders van een vrachtwagen nu betalen en na de invoering van de vrachtwagenheffing</w:t>
      </w:r>
      <w:r w:rsidR="008B7845">
        <w:t xml:space="preserve"> (zie pagina 9).</w:t>
      </w:r>
    </w:p>
    <w:p w:rsidR="00B1259B" w:rsidP="00B1259B" w:rsidRDefault="00B1259B" w14:paraId="0F1D6A96" w14:textId="796FBE33">
      <w:pPr>
        <w:pStyle w:val="Lijstalinea"/>
        <w:numPr>
          <w:ilvl w:val="0"/>
          <w:numId w:val="2"/>
        </w:numPr>
      </w:pPr>
      <w:bookmarkStart w:name="_Hlk160703763" w:id="4"/>
      <w:r w:rsidRPr="00845944">
        <w:t xml:space="preserve">Voor een vlotte invoering van de vrachtwagenheffing is het van belang om de opdracht voor de uitvoeringsorganisaties stabiel te houden. </w:t>
      </w:r>
      <w:r>
        <w:t xml:space="preserve">De </w:t>
      </w:r>
      <w:r w:rsidR="003D6319">
        <w:t xml:space="preserve">RDW </w:t>
      </w:r>
      <w:r>
        <w:t>heeft een uitvoeringstoets uitgevoerd</w:t>
      </w:r>
      <w:r w:rsidR="00A866B1">
        <w:t>, en</w:t>
      </w:r>
      <w:r w:rsidRPr="00845944">
        <w:t xml:space="preserve"> geconcludeerd dat de voorgestelde wijzigingen een beperkte impact hebben op de realisatie en de aanstaande exploitatie van de vrachtwagenheffing, en dat deze uitvoerbaar zijn.</w:t>
      </w:r>
    </w:p>
    <w:p w:rsidR="00B1259B" w:rsidP="00B1259B" w:rsidRDefault="00B1259B" w14:paraId="7779F2CB" w14:textId="77777777">
      <w:pPr>
        <w:pStyle w:val="Lijstalinea"/>
        <w:numPr>
          <w:ilvl w:val="0"/>
          <w:numId w:val="2"/>
        </w:numPr>
      </w:pPr>
      <w:r w:rsidRPr="00B1259B">
        <w:rPr>
          <w:color w:val="auto"/>
        </w:rPr>
        <w:t>De nieuwe Europese verplichtingen zorgen voor een beperkte toename van d</w:t>
      </w:r>
      <w:r w:rsidRPr="00845944">
        <w:t xml:space="preserve">e administratieve lasten voor houders en dienstaanbieders. Zie verder de bijlage bij deze nota, onder het kopje ‘Gevolgen voor de maatschappij’. </w:t>
      </w:r>
      <w:r>
        <w:t>H</w:t>
      </w:r>
      <w:r w:rsidRPr="00845944" w:rsidR="003D6319">
        <w:t xml:space="preserve">et Adviescollege Toetsing Regeldruk (ATR) </w:t>
      </w:r>
      <w:r>
        <w:t xml:space="preserve">heeft </w:t>
      </w:r>
      <w:r w:rsidRPr="00845944" w:rsidR="003D6319">
        <w:t xml:space="preserve">een toets uitgevoerd. </w:t>
      </w:r>
    </w:p>
    <w:p w:rsidRPr="001973F4" w:rsidR="00B1259B" w:rsidP="001973F4" w:rsidRDefault="00B1259B" w14:paraId="0EF5014D" w14:textId="7FC08900">
      <w:pPr>
        <w:pStyle w:val="Lijstalinea"/>
        <w:numPr>
          <w:ilvl w:val="0"/>
          <w:numId w:val="2"/>
        </w:numPr>
        <w:shd w:val="clear" w:color="auto" w:fill="FFFFFF" w:themeFill="background1"/>
      </w:pPr>
      <w:r w:rsidRPr="00845944">
        <w:t xml:space="preserve">In lijn met </w:t>
      </w:r>
      <w:r>
        <w:t>bovengenoemde</w:t>
      </w:r>
      <w:r w:rsidRPr="00845944">
        <w:t xml:space="preserve"> motie-Grinwis c.s. </w:t>
      </w:r>
      <w:r>
        <w:t xml:space="preserve">wordt </w:t>
      </w:r>
      <w:r w:rsidRPr="00845944">
        <w:t xml:space="preserve">de maximale korting </w:t>
      </w:r>
      <w:r>
        <w:t xml:space="preserve">toegepast. Dit is een korting van 75% </w:t>
      </w:r>
      <w:r w:rsidRPr="00845944">
        <w:t>voor emissievrije vrachtwagens</w:t>
      </w:r>
      <w:r>
        <w:t xml:space="preserve"> ten opzicht van het tarief voor een Euro-6 dieselvrachtwagen</w:t>
      </w:r>
      <w:r w:rsidRPr="00845944">
        <w:t xml:space="preserve">. </w:t>
      </w:r>
      <w:r w:rsidR="00716FBE">
        <w:t xml:space="preserve">Conform de mogelijkheid in de richtlijn is </w:t>
      </w:r>
      <w:r w:rsidR="00004224">
        <w:t xml:space="preserve">daarnaast </w:t>
      </w:r>
      <w:r w:rsidRPr="001973F4">
        <w:t>gebruik gemaakt van de mogelijkheid voor een externekostenheffing voor CO</w:t>
      </w:r>
      <w:r w:rsidRPr="001973F4">
        <w:rPr>
          <w:vertAlign w:val="subscript"/>
        </w:rPr>
        <w:t>2</w:t>
      </w:r>
      <w:r w:rsidRPr="001973F4">
        <w:t>-uitstoot. Deze keuze</w:t>
      </w:r>
      <w:r w:rsidR="00716FBE">
        <w:t xml:space="preserve"> </w:t>
      </w:r>
      <w:r w:rsidRPr="001973F4">
        <w:t xml:space="preserve">heeft géén gevolgen voor de uitvoering en de regeldruk. Zie verder in de bijlage bij deze nota, onder het kopje ‘Politieke context’. </w:t>
      </w:r>
    </w:p>
    <w:p w:rsidRPr="001973F4" w:rsidR="00B1259B" w:rsidP="001973F4" w:rsidRDefault="00B1259B" w14:paraId="3EA2671C" w14:textId="77777777">
      <w:pPr>
        <w:pStyle w:val="Lijstalinea"/>
        <w:numPr>
          <w:ilvl w:val="0"/>
          <w:numId w:val="2"/>
        </w:numPr>
        <w:shd w:val="clear" w:color="auto" w:fill="FFFFFF" w:themeFill="background1"/>
        <w:ind w:left="357" w:hanging="357"/>
      </w:pPr>
      <w:r w:rsidRPr="001973F4">
        <w:t xml:space="preserve">Wegbeheerders vinden het belangrijk dat de invoering van de vrachtwagenheffing niet leidt tot ongewenste uitwijk van vrachtwagens naar provinciale en gemeentelijke wegen. Voor het risico op uitwijk zijn vooral het gemiddelde tarief en de omvang van het heffingsnetwerk (op welke wegen geldt de vrachtwagenheffing) van belang. Beide blijven in het voorstel ongewijzigd. Overigens is met regionale en lokale wegbeheerders afgesproken dat het vrachtverkeer voor en na de invoering wordt gemonitord. Als blijkt dat er ongewenste uitwijk optreedt, worden maatregelen overwogen. </w:t>
      </w:r>
    </w:p>
    <w:p w:rsidRPr="00845944" w:rsidR="00A87B12" w:rsidP="005E537D" w:rsidRDefault="00B1259B" w14:paraId="75FA39C3" w14:textId="5C4FB126">
      <w:pPr>
        <w:pStyle w:val="Lijstalinea"/>
        <w:numPr>
          <w:ilvl w:val="0"/>
          <w:numId w:val="2"/>
        </w:numPr>
      </w:pPr>
      <w:bookmarkStart w:name="_Hlk172039820" w:id="5"/>
      <w:bookmarkEnd w:id="4"/>
      <w:r w:rsidRPr="00845944">
        <w:t xml:space="preserve">De toetsen en consultatie </w:t>
      </w:r>
      <w:r>
        <w:t xml:space="preserve">hebben </w:t>
      </w:r>
      <w:r w:rsidRPr="00845944">
        <w:t xml:space="preserve">geen aanleiding </w:t>
      </w:r>
      <w:r>
        <w:t xml:space="preserve">gegeven </w:t>
      </w:r>
      <w:r w:rsidRPr="00845944">
        <w:t xml:space="preserve">voor beleidswijzigingen. Er zijn wel enkele wijzigingen doorgevoerd die ten goede komen aan de uitvoering. In het bijzonder is de procedure voor de dienstaanbieders om een voertuig in te delen in het juiste tarief aangepast, om de administratieve lasten </w:t>
      </w:r>
      <w:r w:rsidR="00812565">
        <w:t xml:space="preserve">verder </w:t>
      </w:r>
      <w:r w:rsidRPr="00845944">
        <w:t>te ver</w:t>
      </w:r>
      <w:r w:rsidR="00812565">
        <w:t>lagen</w:t>
      </w:r>
      <w:r w:rsidRPr="00845944">
        <w:t>.</w:t>
      </w:r>
      <w:r w:rsidR="00171C24">
        <w:t xml:space="preserve"> </w:t>
      </w:r>
    </w:p>
    <w:bookmarkEnd w:id="5"/>
    <w:p w:rsidRPr="00845944" w:rsidR="00B451CA" w:rsidP="005E537D" w:rsidRDefault="00A55F02" w14:paraId="5CB1DED7" w14:textId="73F0DE43">
      <w:pPr>
        <w:pStyle w:val="Kop1"/>
        <w:rPr>
          <w:b w:val="0"/>
          <w:bCs/>
        </w:rPr>
      </w:pPr>
      <w:r w:rsidRPr="00845944">
        <w:t>Toelichting</w:t>
      </w:r>
      <w:r w:rsidRPr="00845944" w:rsidR="003E116D">
        <w:br/>
      </w:r>
      <w:r w:rsidRPr="00845944" w:rsidR="003E116D">
        <w:rPr>
          <w:b w:val="0"/>
          <w:bCs/>
        </w:rPr>
        <w:t xml:space="preserve">Een uitvoerige toelichting treft u aan in de bijlage bij deze nota. </w:t>
      </w:r>
    </w:p>
    <w:p w:rsidRPr="00845944" w:rsidR="00B451CA" w:rsidP="005E537D" w:rsidRDefault="00A55F02" w14:paraId="3415EE29" w14:textId="77777777">
      <w:pPr>
        <w:pStyle w:val="Kop1"/>
      </w:pPr>
      <w:r w:rsidRPr="00845944">
        <w:t>Informatie die niet openbaargemaakt kan worden</w:t>
      </w:r>
    </w:p>
    <w:p w:rsidR="00B451CA" w:rsidP="005E537D" w:rsidRDefault="00A55F02" w14:paraId="485E7003" w14:textId="77777777">
      <w:r w:rsidRPr="00845944">
        <w:t>Niet van toepassing.</w:t>
      </w:r>
    </w:p>
    <w:p w:rsidR="001973F4" w:rsidP="005E537D" w:rsidRDefault="001973F4" w14:paraId="0F412AB0" w14:textId="77777777"/>
    <w:p w:rsidR="004F7AB8" w:rsidRDefault="004F7AB8" w14:paraId="0BE4CEB1" w14:textId="77777777">
      <w:pPr>
        <w:spacing w:line="240" w:lineRule="auto"/>
        <w:rPr>
          <w:b/>
          <w:bCs/>
        </w:rPr>
      </w:pPr>
      <w:r>
        <w:rPr>
          <w:b/>
          <w:bCs/>
        </w:rPr>
        <w:br w:type="page"/>
      </w:r>
    </w:p>
    <w:p w:rsidR="001973F4" w:rsidP="005E537D" w:rsidRDefault="001973F4" w14:paraId="19CF72B1" w14:textId="2657A86B">
      <w:r>
        <w:rPr>
          <w:b/>
          <w:bCs/>
        </w:rPr>
        <w:lastRenderedPageBreak/>
        <w:t>Bijlagen</w:t>
      </w:r>
    </w:p>
    <w:p w:rsidR="001973F4" w:rsidP="005E537D" w:rsidRDefault="001973F4" w14:paraId="0272D83E" w14:textId="77777777"/>
    <w:tbl>
      <w:tblPr>
        <w:tblStyle w:val="Tabelraster"/>
        <w:tblW w:w="0" w:type="auto"/>
        <w:tblInd w:w="0" w:type="dxa"/>
        <w:tblLook w:val="04A0" w:firstRow="1" w:lastRow="0" w:firstColumn="1" w:lastColumn="0" w:noHBand="0" w:noVBand="1"/>
      </w:tblPr>
      <w:tblGrid>
        <w:gridCol w:w="1129"/>
        <w:gridCol w:w="6364"/>
      </w:tblGrid>
      <w:tr w:rsidR="001973F4" w:rsidTr="00C57E17" w14:paraId="46497F8B" w14:textId="77777777">
        <w:trPr>
          <w:cnfStyle w:val="100000000000" w:firstRow="1" w:lastRow="0" w:firstColumn="0" w:lastColumn="0" w:oddVBand="0" w:evenVBand="0" w:oddHBand="0" w:evenHBand="0" w:firstRowFirstColumn="0" w:firstRowLastColumn="0" w:lastRowFirstColumn="0" w:lastRowLastColumn="0"/>
        </w:trPr>
        <w:tc>
          <w:tcPr>
            <w:tcW w:w="1129" w:type="dxa"/>
          </w:tcPr>
          <w:p w:rsidRPr="001973F4" w:rsidR="001973F4" w:rsidP="005E537D" w:rsidRDefault="001973F4" w14:paraId="5BBCB72E" w14:textId="62E59848">
            <w:pPr>
              <w:rPr>
                <w:i/>
                <w:iCs/>
              </w:rPr>
            </w:pPr>
            <w:r w:rsidRPr="001973F4">
              <w:rPr>
                <w:i/>
                <w:iCs/>
              </w:rPr>
              <w:t>Document</w:t>
            </w:r>
            <w:r w:rsidR="00C57E17">
              <w:rPr>
                <w:i/>
                <w:iCs/>
              </w:rPr>
              <w:t>-</w:t>
            </w:r>
            <w:r w:rsidRPr="001973F4">
              <w:rPr>
                <w:i/>
                <w:iCs/>
              </w:rPr>
              <w:t>n</w:t>
            </w:r>
            <w:r w:rsidR="00C57E17">
              <w:rPr>
                <w:i/>
                <w:iCs/>
              </w:rPr>
              <w:t>umme</w:t>
            </w:r>
            <w:r w:rsidRPr="001973F4">
              <w:rPr>
                <w:i/>
                <w:iCs/>
              </w:rPr>
              <w:t>r</w:t>
            </w:r>
            <w:r>
              <w:rPr>
                <w:rStyle w:val="Voetnootmarkering"/>
                <w:i/>
                <w:iCs/>
              </w:rPr>
              <w:footnoteReference w:id="5"/>
            </w:r>
          </w:p>
        </w:tc>
        <w:tc>
          <w:tcPr>
            <w:tcW w:w="6364" w:type="dxa"/>
          </w:tcPr>
          <w:p w:rsidRPr="001973F4" w:rsidR="001973F4" w:rsidP="005E537D" w:rsidRDefault="001973F4" w14:paraId="71CC50ED" w14:textId="5084D8B7">
            <w:pPr>
              <w:rPr>
                <w:i/>
                <w:iCs/>
              </w:rPr>
            </w:pPr>
            <w:r w:rsidRPr="001973F4">
              <w:rPr>
                <w:i/>
                <w:iCs/>
              </w:rPr>
              <w:t>Onderwerp</w:t>
            </w:r>
          </w:p>
        </w:tc>
      </w:tr>
      <w:tr w:rsidR="001973F4" w:rsidTr="00C57E17" w14:paraId="53EA54B8" w14:textId="77777777">
        <w:tc>
          <w:tcPr>
            <w:tcW w:w="1129" w:type="dxa"/>
          </w:tcPr>
          <w:p w:rsidR="001973F4" w:rsidP="005E537D" w:rsidRDefault="001973F4" w14:paraId="0CAEE39F" w14:textId="652AD042">
            <w:r>
              <w:t>2</w:t>
            </w:r>
          </w:p>
        </w:tc>
        <w:tc>
          <w:tcPr>
            <w:tcW w:w="6364" w:type="dxa"/>
          </w:tcPr>
          <w:p w:rsidR="001973F4" w:rsidP="005E537D" w:rsidRDefault="001973F4" w14:paraId="2C5F025C" w14:textId="312D057C">
            <w:r>
              <w:t>Advies Raad van State</w:t>
            </w:r>
          </w:p>
        </w:tc>
      </w:tr>
      <w:tr w:rsidR="001973F4" w:rsidTr="00C57E17" w14:paraId="1CDAAECC" w14:textId="77777777">
        <w:tc>
          <w:tcPr>
            <w:tcW w:w="1129" w:type="dxa"/>
          </w:tcPr>
          <w:p w:rsidR="001973F4" w:rsidP="005E537D" w:rsidRDefault="001973F4" w14:paraId="5FC0F3C1" w14:textId="0EC9728B">
            <w:r>
              <w:t>3</w:t>
            </w:r>
          </w:p>
        </w:tc>
        <w:tc>
          <w:tcPr>
            <w:tcW w:w="6364" w:type="dxa"/>
          </w:tcPr>
          <w:p w:rsidR="001973F4" w:rsidP="005E537D" w:rsidRDefault="001973F4" w14:paraId="085415F3" w14:textId="383B19E4">
            <w:r>
              <w:t>Nader rapport</w:t>
            </w:r>
          </w:p>
        </w:tc>
      </w:tr>
      <w:tr w:rsidR="001973F4" w:rsidTr="00C57E17" w14:paraId="520E022E" w14:textId="77777777">
        <w:tc>
          <w:tcPr>
            <w:tcW w:w="1129" w:type="dxa"/>
          </w:tcPr>
          <w:p w:rsidR="001973F4" w:rsidP="005E537D" w:rsidRDefault="001973F4" w14:paraId="0C707F56" w14:textId="56F7AA03">
            <w:r>
              <w:t>4</w:t>
            </w:r>
          </w:p>
        </w:tc>
        <w:tc>
          <w:tcPr>
            <w:tcW w:w="6364" w:type="dxa"/>
          </w:tcPr>
          <w:p w:rsidR="001973F4" w:rsidP="005E537D" w:rsidRDefault="001973F4" w14:paraId="52D1B4B2" w14:textId="3C9310E3">
            <w:r>
              <w:t>Wetsvoorstel + memorie van toelichting zoals aangeboden aan de Raad van State</w:t>
            </w:r>
          </w:p>
        </w:tc>
      </w:tr>
      <w:tr w:rsidR="001973F4" w:rsidTr="00C57E17" w14:paraId="362D9845" w14:textId="77777777">
        <w:tc>
          <w:tcPr>
            <w:tcW w:w="1129" w:type="dxa"/>
          </w:tcPr>
          <w:p w:rsidR="001973F4" w:rsidP="005E537D" w:rsidRDefault="001973F4" w14:paraId="7E767FAA" w14:textId="602C67A8">
            <w:r>
              <w:t>5</w:t>
            </w:r>
          </w:p>
        </w:tc>
        <w:tc>
          <w:tcPr>
            <w:tcW w:w="6364" w:type="dxa"/>
          </w:tcPr>
          <w:p w:rsidR="001973F4" w:rsidP="005E537D" w:rsidRDefault="001973F4" w14:paraId="230C9E9C" w14:textId="26092C80">
            <w:r>
              <w:t>Wetsvoorstel + memorie van toelichting zoals in te dienen bij de Tweede Kamer (aangepast conform toelichting in het nader rapport)</w:t>
            </w:r>
          </w:p>
        </w:tc>
      </w:tr>
    </w:tbl>
    <w:p w:rsidRPr="001973F4" w:rsidR="001973F4" w:rsidP="005E537D" w:rsidRDefault="001973F4" w14:paraId="432E8ABB" w14:textId="77777777"/>
    <w:p w:rsidRPr="00845944" w:rsidR="003E116D" w:rsidP="005E537D" w:rsidRDefault="003E116D" w14:paraId="7F21FB49" w14:textId="77777777">
      <w:r w:rsidRPr="00845944">
        <w:br w:type="page"/>
      </w:r>
    </w:p>
    <w:p w:rsidRPr="00845944" w:rsidR="002D00AD" w:rsidP="005E537D" w:rsidRDefault="003E116D" w14:paraId="34F11364" w14:textId="3FABBFC6">
      <w:pPr>
        <w:pStyle w:val="Kop2"/>
      </w:pPr>
      <w:r w:rsidRPr="00845944">
        <w:rPr>
          <w:b/>
          <w:bCs/>
        </w:rPr>
        <w:lastRenderedPageBreak/>
        <w:t xml:space="preserve">Toelichting </w:t>
      </w:r>
      <w:r w:rsidRPr="00845944">
        <w:rPr>
          <w:b/>
          <w:bCs/>
        </w:rPr>
        <w:br/>
      </w:r>
      <w:r w:rsidRPr="00845944">
        <w:rPr>
          <w:b/>
          <w:bCs/>
        </w:rPr>
        <w:br/>
      </w:r>
      <w:r w:rsidRPr="00845944" w:rsidR="002D00AD">
        <w:t>Achtergrond</w:t>
      </w:r>
    </w:p>
    <w:p w:rsidR="00812565" w:rsidP="00DF235B" w:rsidRDefault="00812565" w14:paraId="31F6C92C" w14:textId="7B858564">
      <w:r w:rsidRPr="00812565">
        <w:t>De invoering van de vrachtwagenheffing is een initiatief van het kabinet</w:t>
      </w:r>
      <w:r w:rsidR="00004220">
        <w:t>-</w:t>
      </w:r>
      <w:r w:rsidRPr="00812565">
        <w:t xml:space="preserve">Rutte III. De voorbereiding is eind 2017 van start gegaan en verwacht wordt dat in de huidige kabinetsperiode, namelijk in 2026, gestart kan worden met heffen. </w:t>
      </w:r>
      <w:r>
        <w:t xml:space="preserve">Sinds </w:t>
      </w:r>
      <w:r w:rsidRPr="00812565">
        <w:t>2017 is het draagvlak voor de invoering van de vrachtwagenheffing sterk gegroeid.</w:t>
      </w:r>
    </w:p>
    <w:p w:rsidR="00812565" w:rsidP="00DF235B" w:rsidRDefault="00812565" w14:paraId="45643DE7" w14:textId="77777777"/>
    <w:p w:rsidRPr="00845944" w:rsidR="002B035A" w:rsidP="005E537D" w:rsidRDefault="00815FE8" w14:paraId="6771E006" w14:textId="53D4804C">
      <w:r>
        <w:t>Net als in</w:t>
      </w:r>
      <w:r w:rsidR="002A20E8">
        <w:t xml:space="preserve"> Duitsland, België en Denemarken zal d</w:t>
      </w:r>
      <w:r w:rsidRPr="00845944" w:rsidR="002A20E8">
        <w:t xml:space="preserve">e vrachtwagenheffing </w:t>
      </w:r>
      <w:r w:rsidR="002A20E8">
        <w:t xml:space="preserve">ook in Nederland </w:t>
      </w:r>
      <w:r w:rsidRPr="00845944" w:rsidR="002A20E8">
        <w:t>het Eurovignet</w:t>
      </w:r>
      <w:r w:rsidR="002A20E8">
        <w:t xml:space="preserve"> vervangen.</w:t>
      </w:r>
      <w:r w:rsidR="00620154">
        <w:rPr>
          <w:rStyle w:val="Voetnootmarkering"/>
        </w:rPr>
        <w:footnoteReference w:id="6"/>
      </w:r>
      <w:r w:rsidR="002A20E8">
        <w:t xml:space="preserve"> </w:t>
      </w:r>
      <w:r>
        <w:t>Zoals opgemerkt onder ‘Kernpunten’, heeft d</w:t>
      </w:r>
      <w:r w:rsidRPr="00845944" w:rsidR="005359B2">
        <w:t xml:space="preserve">e vrachtwagenheffing twee doelen. Ten eerste het laten betalen van binnen- en buitenlands vrachtverkeer voor het gebruik van de weg, door de omzetting van een vaste belasting (motorrijtuigenbelasting en Eurovignet) naar een variabele heffing per kilometer. </w:t>
      </w:r>
      <w:r w:rsidR="002A20E8">
        <w:t xml:space="preserve">Op grond van </w:t>
      </w:r>
      <w:r w:rsidRPr="00845944" w:rsidR="002B035A">
        <w:t>EU-regelgeving</w:t>
      </w:r>
      <w:r w:rsidR="002A20E8">
        <w:t xml:space="preserve"> moet het Eurovignet in de toekomst verdwijnen.</w:t>
      </w:r>
    </w:p>
    <w:p w:rsidRPr="00845944" w:rsidR="002B035A" w:rsidP="005E537D" w:rsidRDefault="002B035A" w14:paraId="7F5ECA22" w14:textId="77777777"/>
    <w:p w:rsidR="00290354" w:rsidP="00DF235B" w:rsidRDefault="005359B2" w14:paraId="654E4034" w14:textId="508899C4">
      <w:r w:rsidRPr="00845944">
        <w:t xml:space="preserve">Het tweede doel is het innoveren en verduurzamen van de vervoerssector. Hiervoor wordt het tarief van de vrachtwagenheffing gedifferentieerd naar de uitstoot van het voertuig én worden de netto-inkomsten van de vrachtwagenheffing ingezet voor innovatie en verduurzaming van de vervoerssector. </w:t>
      </w:r>
      <w:r w:rsidR="00812565">
        <w:t xml:space="preserve">Dit laatste wordt de ‘terugsluis’ genoemd. </w:t>
      </w:r>
      <w:r w:rsidRPr="00845944" w:rsidR="002B035A">
        <w:t xml:space="preserve">Op verzoek van de sector én de </w:t>
      </w:r>
      <w:r w:rsidR="000D2915">
        <w:t>TK</w:t>
      </w:r>
      <w:r w:rsidRPr="00845944" w:rsidR="002B035A">
        <w:t xml:space="preserve"> is al in 2024 gestart met maatregelen voor innovatie en verduurzaming van de sector (voorfinanciering van de terugsluis). Het kabinet heeft in de begroting van het Mobiliteitsfonds voor 2024 € 70 miljoen en voor 2025 € 100 miljoen gereserveerd. De middelen worden </w:t>
      </w:r>
      <w:r w:rsidR="00812565">
        <w:t xml:space="preserve">in belangrijke mate </w:t>
      </w:r>
      <w:r w:rsidRPr="00845944" w:rsidR="002B035A">
        <w:t>ingezet voor de aanschafsubsidie voor zero</w:t>
      </w:r>
      <w:r w:rsidR="001973F4">
        <w:t>-</w:t>
      </w:r>
      <w:r w:rsidRPr="00845944" w:rsidR="002B035A">
        <w:t>emissie</w:t>
      </w:r>
      <w:r w:rsidR="001973F4">
        <w:t>-</w:t>
      </w:r>
      <w:r w:rsidRPr="00845944" w:rsidR="002B035A">
        <w:t>trucks (AanZET)</w:t>
      </w:r>
      <w:r w:rsidR="00812565">
        <w:t xml:space="preserve"> en</w:t>
      </w:r>
      <w:r w:rsidRPr="00845944" w:rsidR="002B035A">
        <w:t xml:space="preserve"> de subsidie voor private laadinfrastructuur voor bedrijven</w:t>
      </w:r>
      <w:r w:rsidR="00812565">
        <w:t>. Daarnaast lopen enkele kleinere projecten.</w:t>
      </w:r>
    </w:p>
    <w:p w:rsidRPr="00845944" w:rsidR="00812565" w:rsidP="005E537D" w:rsidRDefault="00812565" w14:paraId="4DD17731" w14:textId="77777777"/>
    <w:p w:rsidRPr="00845944" w:rsidR="002D00AD" w:rsidP="005E537D" w:rsidRDefault="002D00AD" w14:paraId="3F9A90D3" w14:textId="4D83B567">
      <w:r w:rsidRPr="00845944">
        <w:t>Op 1 januari 2023 is de Wet vrachtwagenheffing (gedeeltelijk) in</w:t>
      </w:r>
      <w:r w:rsidR="00CF04C9">
        <w:t xml:space="preserve"> </w:t>
      </w:r>
      <w:r w:rsidRPr="00845944">
        <w:t>werking getreden en is de realisatie van het heffingssysteem gestart. RDW, Centraal Justitieel Incassobureau</w:t>
      </w:r>
      <w:r w:rsidR="006D1143">
        <w:t xml:space="preserve"> (CJIB)</w:t>
      </w:r>
      <w:r w:rsidRPr="00845944">
        <w:t xml:space="preserve">, Rijkswaterstaat </w:t>
      </w:r>
      <w:r w:rsidR="006D1143">
        <w:t xml:space="preserve">(RWS) </w:t>
      </w:r>
      <w:r w:rsidRPr="00845944">
        <w:t xml:space="preserve">en Inspectie Leefomgeving en Transport </w:t>
      </w:r>
      <w:r w:rsidR="006D1143">
        <w:t xml:space="preserve">(ILT) </w:t>
      </w:r>
      <w:r w:rsidRPr="00845944">
        <w:t>realiseren in opdracht van IenW het heffingssysteem voor de vrachtwagenheffing. Daarbij is RDW als centrale uitvoeringsorganisatie gepositioneerd. De benodigde aanbesteding</w:t>
      </w:r>
      <w:r w:rsidR="006D1143">
        <w:t>en</w:t>
      </w:r>
      <w:r w:rsidR="006D1143">
        <w:rPr>
          <w:rStyle w:val="Voetnootmarkering"/>
        </w:rPr>
        <w:footnoteReference w:id="7"/>
      </w:r>
      <w:r w:rsidRPr="00845944">
        <w:t xml:space="preserve"> verlopen voorspoedig en worden naar verwachting dit jaar afgerond. Met het oog op een vlotte invoering </w:t>
      </w:r>
      <w:r w:rsidR="00812565">
        <w:t xml:space="preserve">en beheersing van de kosten </w:t>
      </w:r>
      <w:r w:rsidRPr="00845944">
        <w:t xml:space="preserve">van de vrachtwagenheffing streeft IenW als opdrachtgever naar een stabiele opdracht voor de uitvoeringsorganisaties. </w:t>
      </w:r>
      <w:r w:rsidRPr="00845944">
        <w:lastRenderedPageBreak/>
        <w:t>Eventuele beleidswijzigingen hebben invloed op de lopende aanbestedingen en de realisatiewerkzaamheden.</w:t>
      </w:r>
    </w:p>
    <w:p w:rsidRPr="00845944" w:rsidR="003E116D" w:rsidP="005E537D" w:rsidRDefault="003E116D" w14:paraId="7D0CF8BD" w14:textId="6EC2952D">
      <w:pPr>
        <w:pStyle w:val="Kop2"/>
      </w:pPr>
      <w:r w:rsidRPr="00845944">
        <w:t>Europese context </w:t>
      </w:r>
    </w:p>
    <w:p w:rsidRPr="00845944" w:rsidR="003E116D" w:rsidP="005E537D" w:rsidRDefault="003E116D" w14:paraId="75AF647E" w14:textId="090E868C">
      <w:r w:rsidRPr="00845944">
        <w:rPr>
          <w:color w:val="auto"/>
        </w:rPr>
        <w:t xml:space="preserve">In de Wet vrachtwagenheffing is de richtlijn voor het in rekening brengen van het gebruik van bepaalde infrastructuurvoorzieningen aan zware vrachtvoertuigen (99/62/EG) in acht genomen. Deze richtlijn is recentelijk door middel van Richtlijn (EU) 2022/362 gewijzigd. Met het voorliggende wetsvoorstel wordt de herziene richtlijn geïmplementeerd in de Wet vrachtwagenheffing. </w:t>
      </w:r>
    </w:p>
    <w:p w:rsidRPr="00845944" w:rsidR="003E116D" w:rsidP="005E537D" w:rsidRDefault="003E116D" w14:paraId="64AF1D19" w14:textId="77777777">
      <w:pPr>
        <w:pStyle w:val="Kop2"/>
      </w:pPr>
      <w:r w:rsidRPr="00845944">
        <w:t>Politieke context</w:t>
      </w:r>
    </w:p>
    <w:p w:rsidRPr="00845944" w:rsidR="003E116D" w:rsidP="005E537D" w:rsidRDefault="00340423" w14:paraId="2CFC3481" w14:textId="427DCCF0">
      <w:bookmarkStart w:name="_Hlk149214431" w:id="6"/>
      <w:r w:rsidRPr="00845944">
        <w:t xml:space="preserve">Op 14 juli 2023 </w:t>
      </w:r>
      <w:r>
        <w:t>heeft uw ambtsvoorganger</w:t>
      </w:r>
      <w:r w:rsidRPr="00845944">
        <w:t xml:space="preserve"> de Kamer geïnformeerd over de voorkeursvariant voor de nieuwe tariefstructuur.</w:t>
      </w:r>
      <w:r w:rsidRPr="00845944">
        <w:rPr>
          <w:rFonts w:cs="Times New Roman"/>
          <w:vertAlign w:val="superscript"/>
        </w:rPr>
        <w:footnoteReference w:id="8"/>
      </w:r>
      <w:r w:rsidRPr="00845944">
        <w:t xml:space="preserve"> </w:t>
      </w:r>
      <w:r w:rsidRPr="00845944" w:rsidR="003E116D">
        <w:t>In de derde voortgangsbrief vrachtwagenheffing van 29 november 2023</w:t>
      </w:r>
      <w:r w:rsidRPr="00845944" w:rsidR="003E116D">
        <w:rPr>
          <w:rStyle w:val="Voetnootmarkering"/>
        </w:rPr>
        <w:footnoteReference w:id="9"/>
      </w:r>
      <w:r w:rsidRPr="00845944" w:rsidR="003E116D">
        <w:t xml:space="preserve"> </w:t>
      </w:r>
      <w:r w:rsidR="00BF654B">
        <w:t xml:space="preserve">heeft </w:t>
      </w:r>
      <w:r>
        <w:t>hij</w:t>
      </w:r>
      <w:r w:rsidRPr="00845944" w:rsidR="003E116D">
        <w:t xml:space="preserve"> de Kamer geïnformeerd over de voorgestelde wijzigingen van de Wet vrachtwagenheffing en de start van de internetconsultatie. </w:t>
      </w:r>
      <w:r w:rsidRPr="00845944" w:rsidR="00135AC0">
        <w:t xml:space="preserve">Op 30 mei 2024 </w:t>
      </w:r>
      <w:r w:rsidR="00BF654B">
        <w:t>heeft hij</w:t>
      </w:r>
      <w:r w:rsidRPr="00845944" w:rsidR="00135AC0">
        <w:t xml:space="preserve"> de Kamer ge</w:t>
      </w:r>
      <w:r w:rsidR="00BF654B">
        <w:t>ï</w:t>
      </w:r>
      <w:r w:rsidRPr="00845944" w:rsidR="00135AC0">
        <w:t>nformeerd over de aanbieding van het wetsvoorstel aan de Raad van State. Hierbij is aangegeven dat de verwachting is dat het wetsvoorstel eind 2024 wordt aangeboden aan de Kamer. Vanuit de Kamer zijn tot op heden geen vragen gesteld over de voorgestelde wijzigingen in de tariefstructuur.</w:t>
      </w:r>
    </w:p>
    <w:p w:rsidR="003E116D" w:rsidP="00DF235B" w:rsidRDefault="003E116D" w14:paraId="62770C55" w14:textId="77777777"/>
    <w:p w:rsidRPr="00845944" w:rsidR="00135AC0" w:rsidP="005E537D" w:rsidRDefault="00340423" w14:paraId="0258F5E5" w14:textId="508341BF">
      <w:r>
        <w:t xml:space="preserve">Reeds in maart 2022 werd, bij de behandeling van het wetsvoorstel </w:t>
      </w:r>
      <w:r w:rsidR="00B91101">
        <w:t xml:space="preserve">voor de Wet </w:t>
      </w:r>
      <w:r>
        <w:t xml:space="preserve">vrachtwagenheffing in de </w:t>
      </w:r>
      <w:r w:rsidR="000D2915">
        <w:t>TK</w:t>
      </w:r>
      <w:r>
        <w:t>, de eerdergenoemde motie</w:t>
      </w:r>
      <w:r w:rsidR="00004220">
        <w:t>-</w:t>
      </w:r>
      <w:r>
        <w:t xml:space="preserve">Grinwis c.s. ingediend. </w:t>
      </w:r>
      <w:r w:rsidR="003121E9">
        <w:t xml:space="preserve">Zoals hierboven opgemerkt, </w:t>
      </w:r>
      <w:r>
        <w:t xml:space="preserve">wordt in </w:t>
      </w:r>
      <w:r w:rsidR="003121E9">
        <w:t xml:space="preserve">het </w:t>
      </w:r>
      <w:r w:rsidR="00B91101">
        <w:t xml:space="preserve">voorliggende </w:t>
      </w:r>
      <w:r w:rsidR="003121E9">
        <w:t>wetsvoorstel, i</w:t>
      </w:r>
      <w:r w:rsidRPr="00845944" w:rsidR="003E116D">
        <w:t>n lijn met d</w:t>
      </w:r>
      <w:r>
        <w:t>i</w:t>
      </w:r>
      <w:r w:rsidRPr="00845944" w:rsidR="003E116D">
        <w:t>e motie</w:t>
      </w:r>
      <w:r w:rsidR="003121E9">
        <w:t>,</w:t>
      </w:r>
      <w:r w:rsidRPr="00845944" w:rsidR="003E116D">
        <w:t xml:space="preserve"> de maximale korting voor emissievrije vrachtwagens</w:t>
      </w:r>
      <w:r w:rsidR="00AE378A">
        <w:t xml:space="preserve"> (75%)</w:t>
      </w:r>
      <w:r>
        <w:t xml:space="preserve"> toegepast (in de infrastructuurheffing)</w:t>
      </w:r>
      <w:r w:rsidRPr="00845944" w:rsidR="003E116D">
        <w:t>.</w:t>
      </w:r>
      <w:r w:rsidR="005B3A4F">
        <w:t xml:space="preserve"> </w:t>
      </w:r>
      <w:r w:rsidRPr="00845944" w:rsidR="003E116D">
        <w:t>Daarnaast is in het voorstel gebruik gemaakt van de mogelijkheid uit de richtlijn voor een externekostenheffing voor CO</w:t>
      </w:r>
      <w:r w:rsidRPr="00845944" w:rsidR="003E116D">
        <w:rPr>
          <w:vertAlign w:val="subscript"/>
        </w:rPr>
        <w:t>2</w:t>
      </w:r>
      <w:r w:rsidRPr="00845944" w:rsidR="003E116D">
        <w:t>-uitstoot. De gekozen tariefstructuur draagt daarmee maximaal bij aan de vergroening van het wagenpark, met als gevolg een extra reductie van CO</w:t>
      </w:r>
      <w:r w:rsidRPr="00845944" w:rsidR="003E116D">
        <w:rPr>
          <w:vertAlign w:val="subscript"/>
        </w:rPr>
        <w:t>2</w:t>
      </w:r>
      <w:r w:rsidRPr="00845944" w:rsidR="003E116D">
        <w:t xml:space="preserve">-uitstoot van 0,4 megaton per jaar. </w:t>
      </w:r>
      <w:bookmarkStart w:name="_Hlk160703944" w:id="7"/>
      <w:r w:rsidR="003A7BC7">
        <w:t xml:space="preserve">Deze extra </w:t>
      </w:r>
      <w:r w:rsidRPr="00845944" w:rsidR="003E116D">
        <w:t xml:space="preserve">reductie </w:t>
      </w:r>
      <w:r w:rsidR="003A7BC7">
        <w:t xml:space="preserve">maakt ook onderdeel uit van de </w:t>
      </w:r>
      <w:r w:rsidR="00716FBE">
        <w:t xml:space="preserve">afspraken </w:t>
      </w:r>
      <w:r w:rsidR="003A7BC7">
        <w:t>in</w:t>
      </w:r>
      <w:r w:rsidR="00716FBE">
        <w:t xml:space="preserve"> het </w:t>
      </w:r>
      <w:r w:rsidR="003A7BC7">
        <w:t xml:space="preserve">aanvullend </w:t>
      </w:r>
      <w:r w:rsidR="00716FBE">
        <w:t>Klimaatpakket bij de Voorjaarnota 2023</w:t>
      </w:r>
      <w:r w:rsidRPr="00845944" w:rsidR="003E116D">
        <w:t>. Verder zorgt het voorstel voor een vermindering van de stikstofuitstoot</w:t>
      </w:r>
      <w:r w:rsidRPr="00845944" w:rsidR="00135AC0">
        <w:t xml:space="preserve"> en</w:t>
      </w:r>
      <w:bookmarkEnd w:id="7"/>
      <w:r w:rsidR="006113D8">
        <w:t xml:space="preserve"> </w:t>
      </w:r>
      <w:r w:rsidRPr="00845944" w:rsidR="00135AC0">
        <w:t xml:space="preserve">geluidsemissies door vrachtvervoer. </w:t>
      </w:r>
    </w:p>
    <w:p w:rsidRPr="00845944" w:rsidR="00135AC0" w:rsidP="005E537D" w:rsidRDefault="00135AC0" w14:paraId="4F834041" w14:textId="77777777"/>
    <w:p w:rsidRPr="00845944" w:rsidR="003E116D" w:rsidP="005E537D" w:rsidRDefault="003E116D" w14:paraId="0B2297E2" w14:textId="41663B5E">
      <w:bookmarkStart w:name="_Hlk149211228" w:id="8"/>
      <w:r w:rsidRPr="00845944">
        <w:t xml:space="preserve">Conform het kabinetsbeleid wordt met het wetsvoorstel zoveel mogelijk uitgegaan van zuivere implementatie van EU-wetgeving. </w:t>
      </w:r>
      <w:bookmarkEnd w:id="8"/>
      <w:r w:rsidR="003121E9">
        <w:t>Zoals opgemerkt, is h</w:t>
      </w:r>
      <w:r w:rsidRPr="00845944">
        <w:t xml:space="preserve">et toepassen van </w:t>
      </w:r>
      <w:r w:rsidR="003121E9">
        <w:t xml:space="preserve">een </w:t>
      </w:r>
      <w:r w:rsidRPr="00845944">
        <w:t>externekostenheffing voor CO</w:t>
      </w:r>
      <w:r w:rsidRPr="00845944">
        <w:rPr>
          <w:vertAlign w:val="subscript"/>
        </w:rPr>
        <w:t>2</w:t>
      </w:r>
      <w:r w:rsidRPr="00845944">
        <w:t>-uitstoot geen verplichting, maar een mogelijkheid binnen de richtlijn. Deze keuze heeft géén gevolgen voor de uitvoering en regeldruk, maar zorgt alleen voor een grotere differentiatie van het tarief</w:t>
      </w:r>
      <w:bookmarkEnd w:id="6"/>
      <w:r w:rsidR="007D6A44">
        <w:t xml:space="preserve"> (dat wil zeggen</w:t>
      </w:r>
      <w:r w:rsidR="00F33DDF">
        <w:t>:</w:t>
      </w:r>
      <w:r w:rsidR="007D6A44">
        <w:t xml:space="preserve"> een groter voordeel voor houders van een voertuig met een lage of geen CO</w:t>
      </w:r>
      <w:r w:rsidR="007D6A44">
        <w:rPr>
          <w:vertAlign w:val="subscript"/>
        </w:rPr>
        <w:t>2</w:t>
      </w:r>
      <w:r w:rsidR="007D6A44">
        <w:t>-uitstoot)</w:t>
      </w:r>
      <w:r w:rsidRPr="00845944">
        <w:t>. Dit draagt bij aan het realiseren van de klimaatdoelen. Daarnaast is het optioneel een externekostenheffing voor geluidshinder (in combinatie met de verplichte externekostenheffing voor luchtkwaliteit) toe te passen. In het voorstel is gekozen voor een externekostenheffing voor luchtkwaliteit én geluidshinder, zodat gebruik kan worden gemaakt van referentiewaarden uit de richtlijn. Dit maakt de implementatie van de herziene richtlijn eenvoudiger.</w:t>
      </w:r>
      <w:r w:rsidR="005E537D">
        <w:rPr>
          <w:rStyle w:val="Voetnootmarkering"/>
        </w:rPr>
        <w:footnoteReference w:id="10"/>
      </w:r>
    </w:p>
    <w:p w:rsidRPr="00845944" w:rsidR="003E116D" w:rsidP="005E537D" w:rsidRDefault="003E116D" w14:paraId="49297D49" w14:textId="2E6E655F">
      <w:pPr>
        <w:pStyle w:val="Kop2"/>
      </w:pPr>
      <w:bookmarkStart w:name="_Hlk160611104" w:id="9"/>
      <w:r w:rsidRPr="00845944">
        <w:lastRenderedPageBreak/>
        <w:t>Financiële overwegingen</w:t>
      </w:r>
    </w:p>
    <w:p w:rsidRPr="00845944" w:rsidR="003E116D" w:rsidP="005E537D" w:rsidRDefault="003E116D" w14:paraId="57B83E99" w14:textId="10790A1C">
      <w:pPr>
        <w:rPr>
          <w:color w:val="000000" w:themeColor="text1"/>
        </w:rPr>
      </w:pPr>
      <w:bookmarkStart w:name="_Hlk160636465" w:id="10"/>
      <w:r w:rsidRPr="00845944">
        <w:rPr>
          <w:color w:val="000000" w:themeColor="text1"/>
        </w:rPr>
        <w:t xml:space="preserve">In de uitvoeringstoets van de RDW staat dat de kosten voor de uitvoering van het wetsvoorstel zeer beperkt zijn. Dit betekent dat er geen gevolgen zijn voor de raming van de invoerings- en exploitatiekosten. </w:t>
      </w:r>
    </w:p>
    <w:p w:rsidRPr="00845944" w:rsidR="003E116D" w:rsidP="005E537D" w:rsidRDefault="003E116D" w14:paraId="52464EB2" w14:textId="77777777"/>
    <w:p w:rsidRPr="00845944" w:rsidR="00076158" w:rsidP="005E537D" w:rsidRDefault="00076158" w14:paraId="33F49BF9" w14:textId="6C75FA10">
      <w:pPr>
        <w:rPr>
          <w:color w:val="auto"/>
        </w:rPr>
      </w:pPr>
      <w:r>
        <w:t xml:space="preserve">Het voorstel heeft gevolgen voor de opbrengsten van de vrachtwagenheffing. </w:t>
      </w:r>
      <w:r w:rsidR="00C454B8">
        <w:rPr>
          <w:color w:val="auto"/>
        </w:rPr>
        <w:t xml:space="preserve">De raming van de ontvangsten van de vrachtwagenheffing </w:t>
      </w:r>
      <w:r>
        <w:rPr>
          <w:color w:val="auto"/>
        </w:rPr>
        <w:t>zijn daarom</w:t>
      </w:r>
      <w:r w:rsidR="00C454B8">
        <w:rPr>
          <w:color w:val="auto"/>
        </w:rPr>
        <w:t xml:space="preserve"> herzien </w:t>
      </w:r>
      <w:r w:rsidRPr="00845944" w:rsidR="003E116D">
        <w:rPr>
          <w:color w:val="auto"/>
        </w:rPr>
        <w:t xml:space="preserve">op basis van de tarieven uit het wetsvoorstel. </w:t>
      </w:r>
      <w:r w:rsidRPr="00845944">
        <w:rPr>
          <w:color w:val="auto"/>
        </w:rPr>
        <w:t xml:space="preserve">Belangrijke uitgangspunten </w:t>
      </w:r>
      <w:r>
        <w:rPr>
          <w:color w:val="auto"/>
        </w:rPr>
        <w:t>voor de definitieve raming</w:t>
      </w:r>
      <w:r w:rsidRPr="00845944">
        <w:rPr>
          <w:color w:val="auto"/>
        </w:rPr>
        <w:t xml:space="preserve"> zijn: </w:t>
      </w:r>
    </w:p>
    <w:p w:rsidRPr="00845944" w:rsidR="00076158" w:rsidP="005E537D" w:rsidRDefault="00076158" w14:paraId="4A106CC8" w14:textId="77777777">
      <w:pPr>
        <w:pStyle w:val="Lijstalinea"/>
        <w:numPr>
          <w:ilvl w:val="0"/>
          <w:numId w:val="2"/>
        </w:numPr>
      </w:pPr>
      <w:r w:rsidRPr="00845944">
        <w:t>start van vrachtwagenheffing per 1 juli 2026 (werkhypothese);</w:t>
      </w:r>
    </w:p>
    <w:p w:rsidRPr="00845944" w:rsidR="00076158" w:rsidP="005E537D" w:rsidRDefault="00076158" w14:paraId="732A1FE0" w14:textId="77777777">
      <w:pPr>
        <w:pStyle w:val="Lijstalinea"/>
        <w:numPr>
          <w:ilvl w:val="0"/>
          <w:numId w:val="2"/>
        </w:numPr>
      </w:pPr>
      <w:r w:rsidRPr="00845944">
        <w:rPr>
          <w:rFonts w:eastAsia="Times New Roman" w:cs="Times New Roman"/>
          <w:szCs w:val="24"/>
        </w:rPr>
        <w:t>tarieven uit het wetsvoorstel op basis van CO</w:t>
      </w:r>
      <w:r w:rsidRPr="00845944">
        <w:rPr>
          <w:rFonts w:eastAsia="Times New Roman" w:cs="Times New Roman"/>
          <w:szCs w:val="24"/>
          <w:vertAlign w:val="subscript"/>
        </w:rPr>
        <w:t>2</w:t>
      </w:r>
      <w:r w:rsidRPr="00845944">
        <w:rPr>
          <w:rFonts w:eastAsia="Times New Roman" w:cs="Times New Roman"/>
          <w:szCs w:val="24"/>
        </w:rPr>
        <w:t xml:space="preserve">-emissieklasse; </w:t>
      </w:r>
    </w:p>
    <w:p w:rsidRPr="00845944" w:rsidR="00076158" w:rsidP="005E537D" w:rsidRDefault="00076158" w14:paraId="3215D1CE" w14:textId="77777777">
      <w:pPr>
        <w:pStyle w:val="Lijstalinea"/>
        <w:numPr>
          <w:ilvl w:val="0"/>
          <w:numId w:val="2"/>
        </w:numPr>
      </w:pPr>
      <w:r w:rsidRPr="00845944">
        <w:rPr>
          <w:color w:val="000000" w:themeColor="text1"/>
        </w:rPr>
        <w:t>opbrengstenerosie door ‘vergroening’ van het vrachtwagenpark</w:t>
      </w:r>
      <w:r>
        <w:rPr>
          <w:color w:val="000000" w:themeColor="text1"/>
        </w:rPr>
        <w:t xml:space="preserve"> (steeds meer voertuigen ontvangen een korting op het tarief)</w:t>
      </w:r>
      <w:r w:rsidRPr="00845944">
        <w:rPr>
          <w:color w:val="000000" w:themeColor="text1"/>
        </w:rPr>
        <w:t>;</w:t>
      </w:r>
    </w:p>
    <w:p w:rsidRPr="00845944" w:rsidR="00076158" w:rsidP="005E537D" w:rsidRDefault="00076158" w14:paraId="0A1EA860" w14:textId="77777777">
      <w:pPr>
        <w:pStyle w:val="Lijstalinea"/>
        <w:numPr>
          <w:ilvl w:val="0"/>
          <w:numId w:val="2"/>
        </w:numPr>
      </w:pPr>
      <w:r w:rsidRPr="00845944">
        <w:rPr>
          <w:rFonts w:eastAsia="Times New Roman" w:cs="Times New Roman"/>
          <w:szCs w:val="24"/>
        </w:rPr>
        <w:t>gemiddeld tarief op basis van prognose wagenparksamenstelling in 2026;</w:t>
      </w:r>
    </w:p>
    <w:p w:rsidRPr="00845944" w:rsidR="00076158" w:rsidP="005E537D" w:rsidRDefault="00076158" w14:paraId="552E2ADD" w14:textId="77777777">
      <w:pPr>
        <w:pStyle w:val="Lijstalinea"/>
        <w:numPr>
          <w:ilvl w:val="0"/>
          <w:numId w:val="2"/>
        </w:numPr>
      </w:pPr>
      <w:r w:rsidRPr="00845944">
        <w:rPr>
          <w:rFonts w:eastAsia="Times New Roman" w:cs="Times New Roman"/>
          <w:szCs w:val="24"/>
        </w:rPr>
        <w:t>conform wet vrachtwagenheffing indexatie van de tarieven (gemiddeld tarief 16,7 cent/km in prijspeil 2023).</w:t>
      </w:r>
    </w:p>
    <w:p w:rsidRPr="00845944" w:rsidR="00261313" w:rsidP="005E537D" w:rsidRDefault="00261313" w14:paraId="21F96851" w14:textId="029845DD">
      <w:pPr>
        <w:rPr>
          <w:color w:val="auto"/>
        </w:rPr>
      </w:pPr>
      <w:r w:rsidRPr="00845944">
        <w:rPr>
          <w:color w:val="auto"/>
        </w:rPr>
        <w:t>De ramingsmethodiek is gecertificeerd door het CPB</w:t>
      </w:r>
      <w:r>
        <w:rPr>
          <w:color w:val="auto"/>
        </w:rPr>
        <w:t xml:space="preserve"> (</w:t>
      </w:r>
      <w:r w:rsidR="001973F4">
        <w:rPr>
          <w:color w:val="auto"/>
        </w:rPr>
        <w:t>certificering wordt met het wetsvoorstel meegestuurd naar de Tweede Kamer</w:t>
      </w:r>
      <w:r>
        <w:rPr>
          <w:color w:val="auto"/>
        </w:rPr>
        <w:t>).</w:t>
      </w:r>
    </w:p>
    <w:p w:rsidR="00076158" w:rsidP="00DF235B" w:rsidRDefault="00076158" w14:paraId="783CA14C" w14:textId="77777777">
      <w:pPr>
        <w:rPr>
          <w:color w:val="auto"/>
        </w:rPr>
      </w:pPr>
    </w:p>
    <w:p w:rsidR="00CC6214" w:rsidP="00853D1E" w:rsidRDefault="00CC6214" w14:paraId="0DAB39BB" w14:textId="458F342B">
      <w:pPr>
        <w:rPr>
          <w:color w:val="auto"/>
        </w:rPr>
      </w:pPr>
      <w:r w:rsidRPr="00845944">
        <w:t>In 2022 is de Kamer geïnformeerd dat de verwachte ontvangsten € 807 mln.</w:t>
      </w:r>
      <w:r w:rsidR="00853D1E">
        <w:t xml:space="preserve"> </w:t>
      </w:r>
      <w:r w:rsidRPr="00845944">
        <w:t>bedragen</w:t>
      </w:r>
      <w:r w:rsidR="00853D1E">
        <w:rPr>
          <w:rStyle w:val="Voetnootmarkering"/>
        </w:rPr>
        <w:footnoteReference w:id="11"/>
      </w:r>
      <w:r w:rsidRPr="00845944">
        <w:t xml:space="preserve">. </w:t>
      </w:r>
      <w:r w:rsidRPr="00CC6214">
        <w:rPr>
          <w:color w:val="auto"/>
        </w:rPr>
        <w:t xml:space="preserve">De geactualiseerde raming leidt tot hogere opbrengsten, voornamelijk door </w:t>
      </w:r>
      <w:r w:rsidR="00853D1E">
        <w:rPr>
          <w:color w:val="auto"/>
        </w:rPr>
        <w:t>de</w:t>
      </w:r>
      <w:r w:rsidRPr="00CC6214">
        <w:rPr>
          <w:color w:val="auto"/>
        </w:rPr>
        <w:t xml:space="preserve"> index</w:t>
      </w:r>
      <w:r w:rsidR="00853D1E">
        <w:rPr>
          <w:color w:val="auto"/>
        </w:rPr>
        <w:t>atie</w:t>
      </w:r>
      <w:r w:rsidRPr="00CC6214">
        <w:rPr>
          <w:color w:val="auto"/>
        </w:rPr>
        <w:t xml:space="preserve"> en toepassing van de actuele prognose van de wagenparksamenstelling.</w:t>
      </w:r>
      <w:r>
        <w:rPr>
          <w:color w:val="auto"/>
        </w:rPr>
        <w:t xml:space="preserve"> </w:t>
      </w:r>
      <w:r w:rsidR="00853D1E">
        <w:rPr>
          <w:color w:val="auto"/>
        </w:rPr>
        <w:t xml:space="preserve">Er is rekening gehouden met de hiervoor genoemde vergroening van het wagenpark. Dit heeft </w:t>
      </w:r>
      <w:r w:rsidRPr="00853D1E" w:rsidR="00853D1E">
        <w:rPr>
          <w:rFonts w:eastAsia="Times New Roman" w:cs="Times New Roman"/>
          <w:szCs w:val="24"/>
        </w:rPr>
        <w:t>een drukkend effect op het gemiddelde tarief en resulteert in een gemiddeld tarief van 15,4 cent/km in 2029 (prijspeil 2023)</w:t>
      </w:r>
      <w:r w:rsidR="00853D1E">
        <w:rPr>
          <w:rFonts w:eastAsia="Times New Roman" w:cs="Times New Roman"/>
          <w:szCs w:val="24"/>
        </w:rPr>
        <w:t>.</w:t>
      </w:r>
      <w:r w:rsidRPr="00853D1E" w:rsidR="00853D1E">
        <w:rPr>
          <w:rFonts w:eastAsia="Times New Roman" w:cs="Times New Roman"/>
          <w:szCs w:val="24"/>
          <w:vertAlign w:val="superscript"/>
        </w:rPr>
        <w:footnoteReference w:id="12"/>
      </w:r>
    </w:p>
    <w:p w:rsidRPr="00845944" w:rsidR="00CC6214" w:rsidP="005E537D" w:rsidRDefault="00CC6214" w14:paraId="1AF6EB86" w14:textId="77777777">
      <w:pPr>
        <w:rPr>
          <w:color w:val="auto"/>
        </w:rPr>
      </w:pPr>
    </w:p>
    <w:p w:rsidR="00076158" w:rsidP="005E537D" w:rsidRDefault="003E116D" w14:paraId="1990DE2B" w14:textId="22E70FDB">
      <w:pPr>
        <w:rPr>
          <w:color w:val="000000" w:themeColor="text1"/>
        </w:rPr>
      </w:pPr>
      <w:r w:rsidRPr="00845944">
        <w:rPr>
          <w:color w:val="000000" w:themeColor="text1"/>
        </w:rPr>
        <w:t>In de ontwerpbegroting van 2025 zullen op basis van de definitieve raming de budgettaire gevolgen van de vrachtwagenheffing worden opgenomen voor de eerste 4-jarige periode na invoering (2026-2029).</w:t>
      </w:r>
      <w:r w:rsidR="00076158">
        <w:rPr>
          <w:color w:val="000000" w:themeColor="text1"/>
        </w:rPr>
        <w:t xml:space="preserve"> </w:t>
      </w:r>
      <w:r w:rsidR="00076158">
        <w:t xml:space="preserve">In artikel 15 van de ontwerpbegroting </w:t>
      </w:r>
      <w:r w:rsidR="00A058A5">
        <w:t xml:space="preserve">van 2025 </w:t>
      </w:r>
      <w:r w:rsidR="00076158">
        <w:t xml:space="preserve">zijn de onderstaande </w:t>
      </w:r>
      <w:r w:rsidR="004F748E">
        <w:t>ontvangsten</w:t>
      </w:r>
      <w:r w:rsidR="00076158">
        <w:t xml:space="preserve"> opgenomen (</w:t>
      </w:r>
      <w:r w:rsidR="00261313">
        <w:t xml:space="preserve">in </w:t>
      </w:r>
      <w:r w:rsidR="00076158">
        <w:t>lopende prijzen</w:t>
      </w:r>
      <w:r w:rsidR="00B91101">
        <w:t>,</w:t>
      </w:r>
      <w:r w:rsidR="00853D1E">
        <w:t xml:space="preserve"> dat wil zeggen </w:t>
      </w:r>
      <w:r w:rsidR="002228A4">
        <w:t>op basis van het verwachte</w:t>
      </w:r>
      <w:r w:rsidR="00853D1E">
        <w:t xml:space="preserve"> prijspeil</w:t>
      </w:r>
      <w:r w:rsidR="002228A4">
        <w:t xml:space="preserve"> in</w:t>
      </w:r>
      <w:r w:rsidR="00853D1E">
        <w:t xml:space="preserve"> 2026, 2027 etc.</w:t>
      </w:r>
      <w:r w:rsidR="004F748E">
        <w:t>, bedragen x € 1.000</w:t>
      </w:r>
      <w:r w:rsidR="00076158">
        <w:t>):</w:t>
      </w:r>
    </w:p>
    <w:p w:rsidR="00076158" w:rsidP="005E537D" w:rsidRDefault="00076158" w14:paraId="1D7DD33A" w14:textId="77777777"/>
    <w:tbl>
      <w:tblPr>
        <w:tblStyle w:val="Tabelraster"/>
        <w:tblW w:w="0" w:type="auto"/>
        <w:tblInd w:w="0" w:type="dxa"/>
        <w:tblLook w:val="04A0" w:firstRow="1" w:lastRow="0" w:firstColumn="1" w:lastColumn="0" w:noHBand="0" w:noVBand="1"/>
      </w:tblPr>
      <w:tblGrid>
        <w:gridCol w:w="2122"/>
        <w:gridCol w:w="1417"/>
        <w:gridCol w:w="1418"/>
        <w:gridCol w:w="1417"/>
        <w:gridCol w:w="1119"/>
      </w:tblGrid>
      <w:tr w:rsidRPr="004F748E" w:rsidR="00261313" w:rsidTr="006113D8" w14:paraId="5DC1F7E1" w14:textId="77777777">
        <w:trPr>
          <w:cnfStyle w:val="100000000000" w:firstRow="1" w:lastRow="0" w:firstColumn="0" w:lastColumn="0" w:oddVBand="0" w:evenVBand="0" w:oddHBand="0" w:evenHBand="0" w:firstRowFirstColumn="0" w:firstRowLastColumn="0" w:lastRowFirstColumn="0" w:lastRowLastColumn="0"/>
        </w:trPr>
        <w:tc>
          <w:tcPr>
            <w:tcW w:w="2122" w:type="dxa"/>
            <w:shd w:val="clear" w:color="auto" w:fill="BFBFBF" w:themeFill="background1" w:themeFillShade="BF"/>
          </w:tcPr>
          <w:p w:rsidRPr="006113D8" w:rsidR="00261313" w:rsidP="005E537D" w:rsidRDefault="00261313" w14:paraId="64FF4B2D" w14:textId="77777777">
            <w:pPr>
              <w:rPr>
                <w:sz w:val="16"/>
                <w:szCs w:val="16"/>
              </w:rPr>
            </w:pPr>
          </w:p>
        </w:tc>
        <w:tc>
          <w:tcPr>
            <w:tcW w:w="1417" w:type="dxa"/>
            <w:shd w:val="clear" w:color="auto" w:fill="BFBFBF" w:themeFill="background1" w:themeFillShade="BF"/>
          </w:tcPr>
          <w:p w:rsidRPr="006113D8" w:rsidR="00261313" w:rsidP="005E537D" w:rsidRDefault="00261313" w14:paraId="30F3DD7B" w14:textId="6D1CEF6A">
            <w:pPr>
              <w:ind w:right="138"/>
              <w:jc w:val="right"/>
              <w:rPr>
                <w:b/>
                <w:bCs/>
                <w:sz w:val="16"/>
                <w:szCs w:val="16"/>
              </w:rPr>
            </w:pPr>
            <w:r w:rsidRPr="006113D8">
              <w:rPr>
                <w:b/>
                <w:bCs/>
                <w:sz w:val="16"/>
                <w:szCs w:val="16"/>
              </w:rPr>
              <w:t>2026</w:t>
            </w:r>
          </w:p>
        </w:tc>
        <w:tc>
          <w:tcPr>
            <w:tcW w:w="1418" w:type="dxa"/>
            <w:shd w:val="clear" w:color="auto" w:fill="BFBFBF" w:themeFill="background1" w:themeFillShade="BF"/>
          </w:tcPr>
          <w:p w:rsidRPr="006113D8" w:rsidR="00261313" w:rsidP="005E537D" w:rsidRDefault="00261313" w14:paraId="16849340" w14:textId="78C7464A">
            <w:pPr>
              <w:ind w:right="138"/>
              <w:jc w:val="right"/>
              <w:rPr>
                <w:b/>
                <w:bCs/>
                <w:sz w:val="16"/>
                <w:szCs w:val="16"/>
              </w:rPr>
            </w:pPr>
            <w:r w:rsidRPr="006113D8">
              <w:rPr>
                <w:b/>
                <w:bCs/>
                <w:sz w:val="16"/>
                <w:szCs w:val="16"/>
              </w:rPr>
              <w:t>2027</w:t>
            </w:r>
          </w:p>
        </w:tc>
        <w:tc>
          <w:tcPr>
            <w:tcW w:w="1417" w:type="dxa"/>
            <w:shd w:val="clear" w:color="auto" w:fill="BFBFBF" w:themeFill="background1" w:themeFillShade="BF"/>
          </w:tcPr>
          <w:p w:rsidRPr="006113D8" w:rsidR="00261313" w:rsidP="005E537D" w:rsidRDefault="00261313" w14:paraId="7711B060" w14:textId="0EA2EBB9">
            <w:pPr>
              <w:ind w:right="138"/>
              <w:jc w:val="right"/>
              <w:rPr>
                <w:b/>
                <w:bCs/>
                <w:sz w:val="16"/>
                <w:szCs w:val="16"/>
              </w:rPr>
            </w:pPr>
            <w:r w:rsidRPr="006113D8">
              <w:rPr>
                <w:b/>
                <w:bCs/>
                <w:sz w:val="16"/>
                <w:szCs w:val="16"/>
              </w:rPr>
              <w:t>2028</w:t>
            </w:r>
          </w:p>
        </w:tc>
        <w:tc>
          <w:tcPr>
            <w:tcW w:w="1119" w:type="dxa"/>
            <w:shd w:val="clear" w:color="auto" w:fill="BFBFBF" w:themeFill="background1" w:themeFillShade="BF"/>
          </w:tcPr>
          <w:p w:rsidRPr="006113D8" w:rsidR="00261313" w:rsidP="005E537D" w:rsidRDefault="00261313" w14:paraId="7CA84091" w14:textId="637EAA38">
            <w:pPr>
              <w:ind w:right="138"/>
              <w:jc w:val="right"/>
              <w:rPr>
                <w:b/>
                <w:bCs/>
                <w:sz w:val="16"/>
                <w:szCs w:val="16"/>
              </w:rPr>
            </w:pPr>
            <w:r w:rsidRPr="006113D8">
              <w:rPr>
                <w:b/>
                <w:bCs/>
                <w:sz w:val="16"/>
                <w:szCs w:val="16"/>
              </w:rPr>
              <w:t>2029</w:t>
            </w:r>
          </w:p>
        </w:tc>
      </w:tr>
      <w:tr w:rsidRPr="004F748E" w:rsidR="00261313" w:rsidTr="006113D8" w14:paraId="27FBE170" w14:textId="77777777">
        <w:tc>
          <w:tcPr>
            <w:tcW w:w="2122" w:type="dxa"/>
          </w:tcPr>
          <w:p w:rsidRPr="006113D8" w:rsidR="00261313" w:rsidP="005E537D" w:rsidRDefault="004F748E" w14:paraId="754F60A8" w14:textId="2F37B38C">
            <w:pPr>
              <w:ind w:left="132"/>
              <w:rPr>
                <w:sz w:val="16"/>
                <w:szCs w:val="16"/>
              </w:rPr>
            </w:pPr>
            <w:r w:rsidRPr="006113D8">
              <w:rPr>
                <w:sz w:val="16"/>
                <w:szCs w:val="16"/>
              </w:rPr>
              <w:t>Ontvangsten</w:t>
            </w:r>
          </w:p>
        </w:tc>
        <w:tc>
          <w:tcPr>
            <w:tcW w:w="1417" w:type="dxa"/>
          </w:tcPr>
          <w:p w:rsidRPr="006113D8" w:rsidR="00261313" w:rsidP="005E537D" w:rsidRDefault="004F748E" w14:paraId="013BF8C8" w14:textId="3BC6639D">
            <w:pPr>
              <w:ind w:right="138"/>
              <w:jc w:val="right"/>
              <w:rPr>
                <w:sz w:val="16"/>
                <w:szCs w:val="16"/>
              </w:rPr>
            </w:pPr>
            <w:r w:rsidRPr="006113D8">
              <w:rPr>
                <w:rFonts w:cs="UniversLTStd-Bold"/>
                <w:color w:val="auto"/>
                <w:sz w:val="16"/>
                <w:szCs w:val="16"/>
              </w:rPr>
              <w:t xml:space="preserve">539.000 </w:t>
            </w:r>
          </w:p>
        </w:tc>
        <w:tc>
          <w:tcPr>
            <w:tcW w:w="1418" w:type="dxa"/>
          </w:tcPr>
          <w:p w:rsidRPr="006113D8" w:rsidR="00261313" w:rsidP="005E537D" w:rsidRDefault="004F748E" w14:paraId="74C3CBEC" w14:textId="555746E2">
            <w:pPr>
              <w:ind w:right="138"/>
              <w:jc w:val="right"/>
              <w:rPr>
                <w:sz w:val="16"/>
                <w:szCs w:val="16"/>
              </w:rPr>
            </w:pPr>
            <w:r w:rsidRPr="006113D8">
              <w:rPr>
                <w:rFonts w:cs="UniversLTStd-Bold"/>
                <w:color w:val="auto"/>
                <w:sz w:val="16"/>
                <w:szCs w:val="16"/>
              </w:rPr>
              <w:t xml:space="preserve">1.084.000 </w:t>
            </w:r>
          </w:p>
        </w:tc>
        <w:tc>
          <w:tcPr>
            <w:tcW w:w="1417" w:type="dxa"/>
          </w:tcPr>
          <w:p w:rsidRPr="006113D8" w:rsidR="00261313" w:rsidP="005E537D" w:rsidRDefault="004F748E" w14:paraId="16731094" w14:textId="47F32773">
            <w:pPr>
              <w:ind w:right="138"/>
              <w:jc w:val="right"/>
              <w:rPr>
                <w:sz w:val="16"/>
                <w:szCs w:val="16"/>
              </w:rPr>
            </w:pPr>
            <w:r w:rsidRPr="006113D8">
              <w:rPr>
                <w:rFonts w:cs="UniversLTStd-Bold"/>
                <w:color w:val="auto"/>
                <w:sz w:val="16"/>
                <w:szCs w:val="16"/>
              </w:rPr>
              <w:t xml:space="preserve">1.087.000 </w:t>
            </w:r>
          </w:p>
        </w:tc>
        <w:tc>
          <w:tcPr>
            <w:tcW w:w="1119" w:type="dxa"/>
          </w:tcPr>
          <w:p w:rsidRPr="006113D8" w:rsidR="00261313" w:rsidP="005E537D" w:rsidRDefault="004F748E" w14:paraId="574FB5BC" w14:textId="44E8430B">
            <w:pPr>
              <w:ind w:right="138"/>
              <w:jc w:val="right"/>
              <w:rPr>
                <w:sz w:val="16"/>
                <w:szCs w:val="16"/>
              </w:rPr>
            </w:pPr>
            <w:r w:rsidRPr="006113D8">
              <w:rPr>
                <w:rFonts w:cs="UniversLTStd-Bold"/>
                <w:color w:val="auto"/>
                <w:sz w:val="16"/>
                <w:szCs w:val="16"/>
              </w:rPr>
              <w:t>1.082.000</w:t>
            </w:r>
          </w:p>
        </w:tc>
      </w:tr>
    </w:tbl>
    <w:p w:rsidR="00261313" w:rsidP="005E537D" w:rsidRDefault="00261313" w14:paraId="7788FA59" w14:textId="77777777"/>
    <w:p w:rsidRPr="00845944" w:rsidR="003E116D" w:rsidP="005E537D" w:rsidRDefault="003E116D" w14:paraId="446B58E6" w14:textId="1A001E15">
      <w:pPr>
        <w:rPr>
          <w:color w:val="auto"/>
        </w:rPr>
      </w:pPr>
      <w:r w:rsidRPr="00845944">
        <w:rPr>
          <w:color w:val="000000" w:themeColor="text1"/>
        </w:rPr>
        <w:t xml:space="preserve">De netto opbrengsten komen ten goede aan de maatregelen voor de innovatie en verduurzaming van de vervoerssector (terugsluis). </w:t>
      </w:r>
      <w:bookmarkEnd w:id="10"/>
      <w:r w:rsidRPr="00845944">
        <w:rPr>
          <w:color w:val="auto"/>
        </w:rPr>
        <w:t>Dit zijn de opbrengsten uit de vrachtwagenheffing verminderd met:</w:t>
      </w:r>
    </w:p>
    <w:p w:rsidRPr="00845944" w:rsidR="003E116D" w:rsidP="005E537D" w:rsidRDefault="003E116D" w14:paraId="653E3A68" w14:textId="77777777">
      <w:pPr>
        <w:pStyle w:val="Lijstalinea"/>
        <w:numPr>
          <w:ilvl w:val="0"/>
          <w:numId w:val="2"/>
        </w:numPr>
      </w:pPr>
      <w:r w:rsidRPr="00845944">
        <w:t>de fiscale derving (accijnsderving, afschaffing Eurovignet, verlaging MRB);</w:t>
      </w:r>
    </w:p>
    <w:p w:rsidRPr="00845944" w:rsidR="003E116D" w:rsidP="005E537D" w:rsidRDefault="003E116D" w14:paraId="1F53933B" w14:textId="77777777">
      <w:pPr>
        <w:pStyle w:val="Lijstalinea"/>
        <w:numPr>
          <w:ilvl w:val="0"/>
          <w:numId w:val="2"/>
        </w:numPr>
      </w:pPr>
      <w:r w:rsidRPr="00845944">
        <w:t>de terugbetaling aan het mobiliteitsfonds van de voorfinanciering van maatregelen voor innovatie en verduurzaming van de vervoerssector (stimuleringspakket 2024 en 2025) en de financiering van de invoeringskosten van de vrachtwagenheffing;</w:t>
      </w:r>
    </w:p>
    <w:p w:rsidRPr="00845944" w:rsidR="003E116D" w:rsidP="005E537D" w:rsidRDefault="003E116D" w14:paraId="6444040A" w14:textId="77777777">
      <w:pPr>
        <w:pStyle w:val="Lijstalinea"/>
        <w:numPr>
          <w:ilvl w:val="0"/>
          <w:numId w:val="2"/>
        </w:numPr>
      </w:pPr>
      <w:r w:rsidRPr="00845944">
        <w:t>exploitatiekosten van de vrachtwagenheffing.</w:t>
      </w:r>
    </w:p>
    <w:bookmarkEnd w:id="9"/>
    <w:p w:rsidR="003E116D" w:rsidP="00DF235B" w:rsidRDefault="003E116D" w14:paraId="1FCD2439" w14:textId="73B5AFD0">
      <w:pPr>
        <w:rPr>
          <w:color w:val="auto"/>
        </w:rPr>
      </w:pPr>
    </w:p>
    <w:p w:rsidR="002228A4" w:rsidP="00DF235B" w:rsidRDefault="002228A4" w14:paraId="3EB7CEE8" w14:textId="4FDCB5A3">
      <w:pPr>
        <w:rPr>
          <w:color w:val="auto"/>
        </w:rPr>
      </w:pPr>
      <w:r w:rsidRPr="002228A4">
        <w:rPr>
          <w:color w:val="auto"/>
        </w:rPr>
        <w:lastRenderedPageBreak/>
        <w:t>Als gevolg van de gehanteerde uitgangspunten en na aftrek van de kosten en de fiscale derving is per saldo sprake van een significant hogere terugsluis dan waar eerder vanuit werd gegaan. Voor de besteding hiervan is een Meerjarenprogramma opgesteld, waarover u recent een separate nota heeft ontvangen. De vervoerssector hecht groot belang aan een vlotte invoering van de vrachtwagenheffing en de daaraan gekoppelde terugsluis, omdat er een toenemende wens is om te verduurzamen.</w:t>
      </w:r>
    </w:p>
    <w:p w:rsidR="002228A4" w:rsidP="00DF235B" w:rsidRDefault="002228A4" w14:paraId="2D38F4D7" w14:textId="77777777">
      <w:pPr>
        <w:rPr>
          <w:color w:val="auto"/>
        </w:rPr>
      </w:pPr>
    </w:p>
    <w:p w:rsidRPr="00845944" w:rsidR="003E116D" w:rsidP="005E537D" w:rsidRDefault="003E116D" w14:paraId="1BF35089" w14:textId="77777777">
      <w:pPr>
        <w:pStyle w:val="Kop2"/>
        <w:spacing w:before="0"/>
      </w:pPr>
      <w:r w:rsidRPr="00845944">
        <w:t>Gevolgen voor de maatschappij</w:t>
      </w:r>
    </w:p>
    <w:p w:rsidRPr="00845944" w:rsidR="003E116D" w:rsidP="005E537D" w:rsidRDefault="003E116D" w14:paraId="60656997" w14:textId="3AA78439">
      <w:r w:rsidRPr="00845944">
        <w:t xml:space="preserve">Tijdens de internetconsultatie hebben vooral de milieuorganisaties en belangorganisaties voor hernieuwbare brandstoffen gereageerd. TLN heeft nadien gereageerd. </w:t>
      </w:r>
      <w:r w:rsidRPr="00845944">
        <w:rPr>
          <w:color w:val="auto"/>
        </w:rPr>
        <w:t>Verschillende organisaties</w:t>
      </w:r>
      <w:r w:rsidR="00C9634C">
        <w:rPr>
          <w:color w:val="auto"/>
        </w:rPr>
        <w:t>, waaronder TLN,</w:t>
      </w:r>
      <w:r w:rsidRPr="00845944">
        <w:rPr>
          <w:color w:val="auto"/>
        </w:rPr>
        <w:t xml:space="preserve"> spreken steun uit voor het voorstel en de gekozen tariefstructuur. Reacties gaan verder over het belang van investeringszekerheid bij de aanschaf van een elektrische vrachtwagen (</w:t>
      </w:r>
      <w:r w:rsidR="002228A4">
        <w:rPr>
          <w:color w:val="auto"/>
        </w:rPr>
        <w:t xml:space="preserve">meerjarige </w:t>
      </w:r>
      <w:r w:rsidRPr="00845944">
        <w:rPr>
          <w:color w:val="auto"/>
        </w:rPr>
        <w:t>stabiele tarieven), stimulering van hernieuwbare brandstoffen en de vrijstelling voor emissievrije vrachtwagens tot 4</w:t>
      </w:r>
      <w:r w:rsidR="002228A4">
        <w:rPr>
          <w:color w:val="auto"/>
        </w:rPr>
        <w:t>.</w:t>
      </w:r>
      <w:r w:rsidRPr="00845944">
        <w:rPr>
          <w:color w:val="auto"/>
        </w:rPr>
        <w:t>25</w:t>
      </w:r>
      <w:r w:rsidR="002228A4">
        <w:rPr>
          <w:color w:val="auto"/>
        </w:rPr>
        <w:t>0 kg</w:t>
      </w:r>
      <w:r w:rsidRPr="00845944">
        <w:rPr>
          <w:color w:val="auto"/>
        </w:rPr>
        <w:t xml:space="preserve">. </w:t>
      </w:r>
    </w:p>
    <w:p w:rsidRPr="00845944" w:rsidR="003E116D" w:rsidP="005E537D" w:rsidRDefault="003E116D" w14:paraId="2D90AD2F" w14:textId="77777777"/>
    <w:p w:rsidRPr="00845944" w:rsidR="003E116D" w:rsidP="005E537D" w:rsidRDefault="003E116D" w14:paraId="2250AA0F" w14:textId="62C0CB72">
      <w:r w:rsidRPr="00845944">
        <w:t>De administratieve lasten zijn onderzocht. De Europese verplichting om het tarief op de CO</w:t>
      </w:r>
      <w:r w:rsidRPr="00845944">
        <w:rPr>
          <w:vertAlign w:val="subscript"/>
        </w:rPr>
        <w:t>2</w:t>
      </w:r>
      <w:r w:rsidRPr="00845944">
        <w:t xml:space="preserve">-emissieklasse te baseren zorgt voor een beperkte toename van regeldruk voor houders van vrachtwagens. Zij moeten in sommige gevallen bij het sluiten van een dienstverleningsovereenkomst aanvullende voertuigdocumenten aanleveren. Daarnaast zijn er beperkte gevolgen voor dienstaanbieders. </w:t>
      </w:r>
      <w:r w:rsidRPr="00845944" w:rsidR="002228A4">
        <w:t>De dienstaanbieders hebben een contract met de overheid en ontvangen een vergoeding.</w:t>
      </w:r>
      <w:r w:rsidR="002228A4">
        <w:t xml:space="preserve"> De dienstaanbieders </w:t>
      </w:r>
      <w:r w:rsidRPr="00845944">
        <w:t>moeten bij het sluiten van een overeenkomst met een houder de vrachtwagen indelen in een CO</w:t>
      </w:r>
      <w:r w:rsidRPr="00845944">
        <w:rPr>
          <w:vertAlign w:val="subscript"/>
        </w:rPr>
        <w:t>2</w:t>
      </w:r>
      <w:r w:rsidRPr="00845944">
        <w:t xml:space="preserve">-emissieklasse. Dit moet in bepaalde gevallen periodiek opnieuw worden beoordeeld. </w:t>
      </w:r>
    </w:p>
    <w:p w:rsidR="00277332" w:rsidP="005E537D" w:rsidRDefault="00277332" w14:paraId="70864D32" w14:textId="77777777"/>
    <w:p w:rsidRPr="00845944" w:rsidR="003E116D" w:rsidP="005E537D" w:rsidRDefault="003E116D" w14:paraId="0B98CDF4" w14:textId="0CAFB842">
      <w:r w:rsidRPr="00845944">
        <w:t>De totale lasten bedragen € 100.000 voor de kentekenhouders en € 130.000 voor de dienstaanbieders in 2026</w:t>
      </w:r>
      <w:r w:rsidR="00277332">
        <w:t xml:space="preserve">. In 2027 bedragen de lasten </w:t>
      </w:r>
      <w:r w:rsidRPr="00845944">
        <w:t xml:space="preserve">€ 13.000 voor de kentekenhouders en voor de dienstaanbieders € 14.000. In de jaren daarna nemen de lasten af. </w:t>
      </w:r>
    </w:p>
    <w:p w:rsidR="00004224" w:rsidP="005E537D" w:rsidRDefault="00004224" w14:paraId="05AB5E66" w14:textId="77777777">
      <w:pPr>
        <w:rPr>
          <w:color w:val="211D1F"/>
        </w:rPr>
      </w:pPr>
    </w:p>
    <w:p w:rsidRPr="00845944" w:rsidR="003E116D" w:rsidP="005E537D" w:rsidRDefault="003E116D" w14:paraId="0021CE94" w14:textId="1854BB8A">
      <w:r w:rsidRPr="00845944">
        <w:rPr>
          <w:color w:val="211D1F"/>
        </w:rPr>
        <w:t xml:space="preserve">ATR </w:t>
      </w:r>
      <w:r w:rsidRPr="00845944">
        <w:t>adviseert om te verduidelijken in welke mate de externekostenheffingen voor CO</w:t>
      </w:r>
      <w:r w:rsidRPr="00845944">
        <w:rPr>
          <w:vertAlign w:val="subscript"/>
        </w:rPr>
        <w:t>2</w:t>
      </w:r>
      <w:r w:rsidRPr="00845944">
        <w:t>-emissies en geluidhinder bijdragen aan een snellere daling van de CO</w:t>
      </w:r>
      <w:r w:rsidRPr="00845944">
        <w:rPr>
          <w:vertAlign w:val="subscript"/>
        </w:rPr>
        <w:t>2</w:t>
      </w:r>
      <w:r w:rsidRPr="00845944">
        <w:t xml:space="preserve">-emissies. Naar aanleiding hiervan is de beschrijving van de effecten verduidelijkt in de memorie van toelichting. Verder adviseert ATR om met een mkb-toets bij die bedrijven die met de heffingen te maken krijgen, na te gaan of de heffingen voor hen in de dagelijkse praktijk werkbaar zijn. De reactie in de memorie van toelichting is dat IenW hier opvolging aan gaat geven door gesprekken te voeren met bedrijven (naast de reguliere gesprekken met koepels), maar dat een formele mkb-toets niet aan de orde is. </w:t>
      </w:r>
      <w:r w:rsidRPr="00845944">
        <w:rPr>
          <w:color w:val="auto"/>
        </w:rPr>
        <w:t xml:space="preserve">Tot slot adviseert ATR de regeldruk voor dienstaanbieders te bepalen. Deze effecten zijn in beeld gebracht en beschreven in de memorie van toelichting. </w:t>
      </w:r>
    </w:p>
    <w:p w:rsidRPr="00845944" w:rsidR="003E116D" w:rsidP="005E537D" w:rsidRDefault="003E116D" w14:paraId="2BFEBB70" w14:textId="77777777">
      <w:pPr>
        <w:pStyle w:val="Kop2"/>
      </w:pPr>
      <w:r w:rsidRPr="00845944">
        <w:t>Duurzaamheid</w:t>
      </w:r>
    </w:p>
    <w:p w:rsidR="004F7AB8" w:rsidP="005E537D" w:rsidRDefault="00135AC0" w14:paraId="3C267A9C" w14:textId="2AF10348">
      <w:r w:rsidRPr="00845944">
        <w:t xml:space="preserve">In het nationale Klimaatakkoord is overeengekomen dat in 2050 het wegtransport emissievrij zal zijn. </w:t>
      </w:r>
      <w:r w:rsidRPr="00845944" w:rsidR="003E116D">
        <w:t xml:space="preserve">Het voorstel draagt </w:t>
      </w:r>
      <w:r w:rsidRPr="00845944">
        <w:t xml:space="preserve">hieraan </w:t>
      </w:r>
      <w:r w:rsidRPr="00845944" w:rsidR="003E116D">
        <w:t>bij. De verwachting is dat door emissievrije vrachtwagens de maximaal toegestane korting te geven, de CO</w:t>
      </w:r>
      <w:r w:rsidRPr="00845944" w:rsidR="003E116D">
        <w:rPr>
          <w:vertAlign w:val="subscript"/>
        </w:rPr>
        <w:t>2</w:t>
      </w:r>
      <w:r w:rsidRPr="00845944" w:rsidR="003E116D">
        <w:t>-uitstoot van de sector met 0,4 megaton vermindert (bovenop het effect van de huidige tarieven en de terugsluis). Ook neemt de uitstoot van stikstof af. Naar verwachting zal ook de vrijstelling van emissievrije vrachtwagens tot en met 4.250 kg bijdragen aan de verduurzaming van het wagenpark.</w:t>
      </w:r>
    </w:p>
    <w:p w:rsidR="004F7AB8" w:rsidRDefault="004F7AB8" w14:paraId="7B17BC91" w14:textId="77777777">
      <w:pPr>
        <w:spacing w:line="240" w:lineRule="auto"/>
      </w:pPr>
      <w:r>
        <w:br w:type="page"/>
      </w:r>
    </w:p>
    <w:p w:rsidR="00B451CA" w:rsidP="005E537D" w:rsidRDefault="004F7AB8" w14:paraId="17BF8F81" w14:textId="292BCF48">
      <w:pPr>
        <w:rPr>
          <w:i/>
          <w:iCs/>
        </w:rPr>
      </w:pPr>
      <w:r>
        <w:rPr>
          <w:i/>
          <w:iCs/>
        </w:rPr>
        <w:lastRenderedPageBreak/>
        <w:t>Toelichting belastingen voor en na invoering vrachtwagenheffing</w:t>
      </w:r>
    </w:p>
    <w:p w:rsidR="004F7AB8" w:rsidP="005E537D" w:rsidRDefault="005D0C40" w14:paraId="49A85DB4" w14:textId="415558C1">
      <w:r>
        <w:t>Hieronder volg</w:t>
      </w:r>
      <w:r w:rsidR="00D24B05">
        <w:t>t</w:t>
      </w:r>
      <w:r>
        <w:t xml:space="preserve"> een </w:t>
      </w:r>
      <w:r w:rsidR="00E80329">
        <w:t>indicatief overzicht</w:t>
      </w:r>
      <w:r w:rsidR="003941D1">
        <w:t xml:space="preserve"> van de belastingen voor houders van een vrachtwagen in de huidige situatie en na invoering van de vrachtwagenheffing. </w:t>
      </w:r>
      <w:r w:rsidR="00D24B05">
        <w:t>De belastingen zijn slechts een klein onderdeel van de totale operationele kosten van een vrachtwagen</w:t>
      </w:r>
      <w:r w:rsidR="001128FE">
        <w:t xml:space="preserve"> (afschrijving, energie/brandstof, onderhoud, belastingen, verzekering, rente etc.). Deze kunnen afhankelijk van de aannames € 70.000 euro per jaar bedragen, exclusief de kosten van de chauffeur. </w:t>
      </w:r>
    </w:p>
    <w:p w:rsidRPr="001128FE" w:rsidR="004F7AB8" w:rsidP="005E537D" w:rsidRDefault="004F7AB8" w14:paraId="6992434A" w14:textId="336D7F89"/>
    <w:p w:rsidRPr="001128FE" w:rsidR="004F7AB8" w:rsidP="005E537D" w:rsidRDefault="005D0C40" w14:paraId="70B76C3C" w14:textId="7DEB3550">
      <w:pPr>
        <w:rPr>
          <w:b/>
          <w:bCs/>
        </w:rPr>
      </w:pPr>
      <w:r w:rsidRPr="001128FE">
        <w:rPr>
          <w:b/>
          <w:bCs/>
        </w:rPr>
        <w:t>Diesel</w:t>
      </w:r>
      <w:r w:rsidR="00D24B05">
        <w:rPr>
          <w:b/>
          <w:bCs/>
        </w:rPr>
        <w:t xml:space="preserve"> vrachtwagen</w:t>
      </w:r>
      <w:r w:rsidRPr="001128FE">
        <w:rPr>
          <w:b/>
          <w:bCs/>
        </w:rPr>
        <w:t xml:space="preserve"> (&gt;32 ton)</w:t>
      </w:r>
    </w:p>
    <w:p w:rsidR="005D0C40" w:rsidP="005E537D" w:rsidRDefault="005D0C40" w14:paraId="4E6416A1" w14:textId="68A58D76">
      <w:r>
        <w:rPr>
          <w:noProof/>
        </w:rPr>
        <w:drawing>
          <wp:anchor distT="0" distB="0" distL="114300" distR="114300" simplePos="0" relativeHeight="251658240" behindDoc="0" locked="0" layoutInCell="1" allowOverlap="1" wp14:editId="19242DA3" wp14:anchorId="44114637">
            <wp:simplePos x="0" y="0"/>
            <wp:positionH relativeFrom="margin">
              <wp:align>left</wp:align>
            </wp:positionH>
            <wp:positionV relativeFrom="paragraph">
              <wp:posOffset>100895</wp:posOffset>
            </wp:positionV>
            <wp:extent cx="1679575" cy="1093470"/>
            <wp:effectExtent l="0" t="0" r="0" b="0"/>
            <wp:wrapThrough wrapText="bothSides">
              <wp:wrapPolygon edited="0">
                <wp:start x="0" y="0"/>
                <wp:lineTo x="0" y="21073"/>
                <wp:lineTo x="21314" y="21073"/>
                <wp:lineTo x="21314" y="0"/>
                <wp:lineTo x="0" y="0"/>
              </wp:wrapPolygon>
            </wp:wrapThrough>
            <wp:docPr id="2052" name="Picture 4" descr="Foto Volvo FH 5th gen van Simon Loos bv">
              <a:extLst xmlns:a="http://schemas.openxmlformats.org/drawingml/2006/main">
                <a:ext uri="{FF2B5EF4-FFF2-40B4-BE49-F238E27FC236}">
                  <a16:creationId xmlns:a16="http://schemas.microsoft.com/office/drawing/2014/main" id="{252A6B75-79F4-3D82-50E5-A97B5E7A5F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Foto Volvo FH 5th gen van Simon Loos bv">
                      <a:extLst>
                        <a:ext uri="{FF2B5EF4-FFF2-40B4-BE49-F238E27FC236}">
                          <a16:creationId xmlns:a16="http://schemas.microsoft.com/office/drawing/2014/main" id="{252A6B75-79F4-3D82-50E5-A97B5E7A5F39}"/>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84" r="7524" b="15179"/>
                    <a:stretch/>
                  </pic:blipFill>
                  <pic:spPr bwMode="auto">
                    <a:xfrm>
                      <a:off x="0" y="0"/>
                      <a:ext cx="1679575" cy="1093470"/>
                    </a:xfrm>
                    <a:prstGeom prst="rect">
                      <a:avLst/>
                    </a:prstGeom>
                    <a:noFill/>
                  </pic:spPr>
                </pic:pic>
              </a:graphicData>
            </a:graphic>
          </wp:anchor>
        </w:drawing>
      </w:r>
    </w:p>
    <w:p w:rsidRPr="001128FE" w:rsidR="005D0C40" w:rsidP="001128FE" w:rsidRDefault="005D0C40" w14:paraId="1B27732D" w14:textId="402A94F3">
      <w:pPr>
        <w:autoSpaceDN/>
        <w:spacing w:line="240" w:lineRule="auto"/>
        <w:ind w:left="1267"/>
        <w:contextualSpacing/>
        <w:textAlignment w:val="auto"/>
        <w:rPr>
          <w:rFonts w:eastAsia="Times New Roman" w:cs="Times New Roman"/>
          <w:color w:val="auto"/>
          <w:sz w:val="16"/>
        </w:rPr>
      </w:pPr>
      <w:r w:rsidRPr="001128FE">
        <w:rPr>
          <w:rFonts w:eastAsiaTheme="minorEastAsia" w:cstheme="minorBidi"/>
          <w:color w:val="000000" w:themeColor="text1"/>
          <w:kern w:val="24"/>
          <w:sz w:val="16"/>
          <w:szCs w:val="16"/>
        </w:rPr>
        <w:t xml:space="preserve">Maximum massa: </w:t>
      </w:r>
      <w:r>
        <w:rPr>
          <w:rFonts w:eastAsiaTheme="minorEastAsia" w:cstheme="minorBidi"/>
          <w:color w:val="000000" w:themeColor="text1"/>
          <w:kern w:val="24"/>
          <w:sz w:val="16"/>
          <w:szCs w:val="16"/>
        </w:rPr>
        <w:tab/>
      </w:r>
      <w:r w:rsidR="001864AA">
        <w:rPr>
          <w:rFonts w:eastAsiaTheme="minorEastAsia" w:cstheme="minorBidi"/>
          <w:color w:val="000000" w:themeColor="text1"/>
          <w:kern w:val="24"/>
          <w:sz w:val="16"/>
          <w:szCs w:val="16"/>
        </w:rPr>
        <w:tab/>
      </w:r>
      <w:r w:rsidRPr="001128FE">
        <w:rPr>
          <w:rFonts w:eastAsiaTheme="minorEastAsia" w:cstheme="minorBidi"/>
          <w:color w:val="000000" w:themeColor="text1"/>
          <w:kern w:val="24"/>
          <w:sz w:val="16"/>
          <w:szCs w:val="16"/>
        </w:rPr>
        <w:t>50.000 kg</w:t>
      </w:r>
    </w:p>
    <w:p w:rsidRPr="001128FE" w:rsidR="005D0C40" w:rsidP="001128FE" w:rsidRDefault="005D0C40" w14:paraId="537A55BF" w14:textId="5499B18A">
      <w:pPr>
        <w:autoSpaceDN/>
        <w:spacing w:line="240" w:lineRule="auto"/>
        <w:ind w:left="1267"/>
        <w:contextualSpacing/>
        <w:textAlignment w:val="auto"/>
        <w:rPr>
          <w:rFonts w:eastAsia="Times New Roman" w:cs="Times New Roman"/>
          <w:color w:val="auto"/>
          <w:sz w:val="16"/>
        </w:rPr>
      </w:pPr>
      <w:r w:rsidRPr="001128FE">
        <w:rPr>
          <w:rFonts w:eastAsiaTheme="minorEastAsia" w:cstheme="minorBidi"/>
          <w:color w:val="000000" w:themeColor="text1"/>
          <w:kern w:val="24"/>
          <w:sz w:val="16"/>
          <w:szCs w:val="16"/>
        </w:rPr>
        <w:t xml:space="preserve">Euro-emissieklasse: </w:t>
      </w:r>
      <w:r>
        <w:rPr>
          <w:rFonts w:eastAsiaTheme="minorEastAsia" w:cstheme="minorBidi"/>
          <w:color w:val="000000" w:themeColor="text1"/>
          <w:kern w:val="24"/>
          <w:sz w:val="16"/>
          <w:szCs w:val="16"/>
        </w:rPr>
        <w:tab/>
      </w:r>
      <w:r w:rsidR="001864AA">
        <w:rPr>
          <w:rFonts w:eastAsiaTheme="minorEastAsia" w:cstheme="minorBidi"/>
          <w:color w:val="000000" w:themeColor="text1"/>
          <w:kern w:val="24"/>
          <w:sz w:val="16"/>
          <w:szCs w:val="16"/>
        </w:rPr>
        <w:tab/>
      </w:r>
      <w:r w:rsidRPr="001128FE">
        <w:rPr>
          <w:rFonts w:eastAsiaTheme="minorEastAsia" w:cstheme="minorBidi"/>
          <w:color w:val="000000" w:themeColor="text1"/>
          <w:kern w:val="24"/>
          <w:sz w:val="16"/>
          <w:szCs w:val="16"/>
        </w:rPr>
        <w:t>Euro 6</w:t>
      </w:r>
    </w:p>
    <w:p w:rsidRPr="001128FE" w:rsidR="005D0C40" w:rsidP="001128FE" w:rsidRDefault="005D0C40" w14:paraId="17385668" w14:textId="703A13BB">
      <w:pPr>
        <w:autoSpaceDN/>
        <w:spacing w:line="240" w:lineRule="auto"/>
        <w:ind w:left="1267"/>
        <w:contextualSpacing/>
        <w:textAlignment w:val="auto"/>
        <w:rPr>
          <w:rFonts w:eastAsia="Times New Roman" w:cs="Times New Roman"/>
          <w:color w:val="auto"/>
          <w:sz w:val="16"/>
        </w:rPr>
      </w:pPr>
      <w:r w:rsidRPr="001128FE">
        <w:rPr>
          <w:rFonts w:eastAsiaTheme="minorEastAsia" w:cstheme="minorBidi"/>
          <w:color w:val="000000" w:themeColor="text1"/>
          <w:kern w:val="24"/>
          <w:sz w:val="16"/>
          <w:szCs w:val="16"/>
        </w:rPr>
        <w:t xml:space="preserve">CO2-emissieklasse: </w:t>
      </w:r>
      <w:r>
        <w:rPr>
          <w:rFonts w:eastAsiaTheme="minorEastAsia" w:cstheme="minorBidi"/>
          <w:color w:val="000000" w:themeColor="text1"/>
          <w:kern w:val="24"/>
          <w:sz w:val="16"/>
          <w:szCs w:val="16"/>
        </w:rPr>
        <w:tab/>
      </w:r>
      <w:r w:rsidR="001864AA">
        <w:rPr>
          <w:rFonts w:eastAsiaTheme="minorEastAsia" w:cstheme="minorBidi"/>
          <w:color w:val="000000" w:themeColor="text1"/>
          <w:kern w:val="24"/>
          <w:sz w:val="16"/>
          <w:szCs w:val="16"/>
        </w:rPr>
        <w:tab/>
      </w:r>
      <w:r w:rsidRPr="001128FE">
        <w:rPr>
          <w:rFonts w:eastAsiaTheme="minorEastAsia" w:cstheme="minorBidi"/>
          <w:color w:val="000000" w:themeColor="text1"/>
          <w:kern w:val="24"/>
          <w:sz w:val="16"/>
          <w:szCs w:val="16"/>
        </w:rPr>
        <w:t>1</w:t>
      </w:r>
    </w:p>
    <w:p w:rsidRPr="001128FE" w:rsidR="005D0C40" w:rsidP="001128FE" w:rsidRDefault="005D0C40" w14:paraId="43D8663B" w14:textId="2EDE17EF">
      <w:pPr>
        <w:autoSpaceDN/>
        <w:spacing w:line="240" w:lineRule="auto"/>
        <w:ind w:left="1267"/>
        <w:contextualSpacing/>
        <w:textAlignment w:val="auto"/>
        <w:rPr>
          <w:rFonts w:eastAsia="Times New Roman" w:cs="Times New Roman"/>
          <w:color w:val="auto"/>
          <w:sz w:val="16"/>
        </w:rPr>
      </w:pPr>
      <w:r w:rsidRPr="001128FE">
        <w:rPr>
          <w:rFonts w:eastAsiaTheme="minorEastAsia" w:cstheme="minorBidi"/>
          <w:color w:val="000000" w:themeColor="text1"/>
          <w:kern w:val="24"/>
          <w:sz w:val="16"/>
          <w:szCs w:val="16"/>
        </w:rPr>
        <w:t>Gem</w:t>
      </w:r>
      <w:r w:rsidRPr="001864AA" w:rsidR="001864AA">
        <w:rPr>
          <w:rFonts w:eastAsiaTheme="minorEastAsia" w:cstheme="minorBidi"/>
          <w:color w:val="000000" w:themeColor="text1"/>
          <w:kern w:val="24"/>
          <w:sz w:val="16"/>
          <w:szCs w:val="16"/>
        </w:rPr>
        <w:t>.</w:t>
      </w:r>
      <w:r w:rsidRPr="001128FE">
        <w:rPr>
          <w:rFonts w:eastAsiaTheme="minorEastAsia" w:cstheme="minorBidi"/>
          <w:color w:val="000000" w:themeColor="text1"/>
          <w:kern w:val="24"/>
          <w:sz w:val="16"/>
          <w:szCs w:val="16"/>
        </w:rPr>
        <w:t xml:space="preserve"> </w:t>
      </w:r>
      <w:r w:rsidRPr="001128FE" w:rsidR="001864AA">
        <w:rPr>
          <w:rFonts w:eastAsiaTheme="minorEastAsia" w:cstheme="minorBidi"/>
          <w:color w:val="000000" w:themeColor="text1"/>
          <w:kern w:val="24"/>
          <w:sz w:val="16"/>
          <w:szCs w:val="16"/>
        </w:rPr>
        <w:t xml:space="preserve">aantal </w:t>
      </w:r>
      <w:r w:rsidRPr="001864AA" w:rsidR="001864AA">
        <w:rPr>
          <w:rFonts w:eastAsiaTheme="minorEastAsia" w:cstheme="minorBidi"/>
          <w:color w:val="000000" w:themeColor="text1"/>
          <w:kern w:val="24"/>
          <w:sz w:val="16"/>
          <w:szCs w:val="16"/>
        </w:rPr>
        <w:t>km</w:t>
      </w:r>
      <w:r w:rsidRPr="001128FE">
        <w:rPr>
          <w:rFonts w:eastAsiaTheme="minorEastAsia" w:cstheme="minorBidi"/>
          <w:color w:val="000000" w:themeColor="text1"/>
          <w:kern w:val="24"/>
          <w:sz w:val="16"/>
          <w:szCs w:val="16"/>
        </w:rPr>
        <w:t xml:space="preserve"> </w:t>
      </w:r>
      <w:r w:rsidRPr="001128FE" w:rsidR="001864AA">
        <w:rPr>
          <w:rFonts w:eastAsiaTheme="minorEastAsia" w:cstheme="minorBidi"/>
          <w:color w:val="000000" w:themeColor="text1"/>
          <w:kern w:val="24"/>
          <w:sz w:val="16"/>
          <w:szCs w:val="16"/>
        </w:rPr>
        <w:t>hoofdwegen</w:t>
      </w:r>
      <w:r w:rsidR="00E80329">
        <w:rPr>
          <w:rFonts w:eastAsiaTheme="minorEastAsia" w:cstheme="minorBidi"/>
          <w:color w:val="000000" w:themeColor="text1"/>
          <w:kern w:val="24"/>
          <w:sz w:val="16"/>
          <w:szCs w:val="16"/>
        </w:rPr>
        <w:t xml:space="preserve"> NL</w:t>
      </w:r>
      <w:r w:rsidRPr="001128FE">
        <w:rPr>
          <w:rFonts w:eastAsiaTheme="minorEastAsia" w:cstheme="minorBidi"/>
          <w:color w:val="000000" w:themeColor="text1"/>
          <w:kern w:val="24"/>
          <w:sz w:val="16"/>
          <w:szCs w:val="16"/>
        </w:rPr>
        <w:t xml:space="preserve">: </w:t>
      </w:r>
      <w:r w:rsidRPr="001864AA" w:rsidR="001864AA">
        <w:rPr>
          <w:rFonts w:eastAsiaTheme="minorEastAsia" w:cstheme="minorBidi"/>
          <w:color w:val="000000" w:themeColor="text1"/>
          <w:kern w:val="24"/>
          <w:sz w:val="16"/>
          <w:szCs w:val="16"/>
        </w:rPr>
        <w:tab/>
      </w:r>
      <w:r w:rsidRPr="001128FE">
        <w:rPr>
          <w:rFonts w:eastAsiaTheme="minorEastAsia" w:cstheme="minorBidi"/>
          <w:color w:val="000000" w:themeColor="text1"/>
          <w:kern w:val="24"/>
          <w:sz w:val="16"/>
          <w:szCs w:val="16"/>
        </w:rPr>
        <w:t>43.000</w:t>
      </w:r>
      <w:r w:rsidR="00E80329">
        <w:rPr>
          <w:rFonts w:eastAsiaTheme="minorEastAsia" w:cstheme="minorBidi"/>
          <w:color w:val="000000" w:themeColor="text1"/>
          <w:kern w:val="24"/>
          <w:sz w:val="16"/>
          <w:szCs w:val="16"/>
        </w:rPr>
        <w:t xml:space="preserve"> </w:t>
      </w:r>
      <w:r w:rsidRPr="001128FE">
        <w:rPr>
          <w:rFonts w:eastAsiaTheme="minorEastAsia" w:cstheme="minorBidi"/>
          <w:color w:val="000000" w:themeColor="text1"/>
          <w:kern w:val="24"/>
          <w:sz w:val="16"/>
          <w:szCs w:val="16"/>
        </w:rPr>
        <w:t>km</w:t>
      </w:r>
    </w:p>
    <w:p w:rsidRPr="001128FE" w:rsidR="005D0C40" w:rsidP="001128FE" w:rsidRDefault="00A441C3" w14:paraId="5FD6C078" w14:textId="022C6796">
      <w:pPr>
        <w:autoSpaceDN/>
        <w:spacing w:line="240" w:lineRule="auto"/>
        <w:ind w:left="1267"/>
        <w:contextualSpacing/>
        <w:textAlignment w:val="auto"/>
        <w:rPr>
          <w:rFonts w:eastAsia="Times New Roman" w:cs="Times New Roman"/>
          <w:color w:val="auto"/>
          <w:sz w:val="16"/>
        </w:rPr>
      </w:pPr>
      <w:r>
        <w:rPr>
          <w:rFonts w:eastAsiaTheme="minorEastAsia" w:cstheme="minorBidi"/>
          <w:color w:val="000000" w:themeColor="text1"/>
          <w:kern w:val="24"/>
          <w:sz w:val="16"/>
          <w:szCs w:val="16"/>
        </w:rPr>
        <w:t>T</w:t>
      </w:r>
      <w:r w:rsidRPr="001128FE" w:rsidR="005D0C40">
        <w:rPr>
          <w:rFonts w:eastAsiaTheme="minorEastAsia" w:cstheme="minorBidi"/>
          <w:color w:val="000000" w:themeColor="text1"/>
          <w:kern w:val="24"/>
          <w:sz w:val="16"/>
          <w:szCs w:val="16"/>
        </w:rPr>
        <w:t>arief</w:t>
      </w:r>
      <w:r w:rsidR="00C9634C">
        <w:rPr>
          <w:rFonts w:eastAsiaTheme="minorEastAsia" w:cstheme="minorBidi"/>
          <w:color w:val="000000" w:themeColor="text1"/>
          <w:kern w:val="24"/>
          <w:sz w:val="16"/>
          <w:szCs w:val="16"/>
        </w:rPr>
        <w:t xml:space="preserve"> vrachtwagenheffing</w:t>
      </w:r>
      <w:r w:rsidRPr="001128FE" w:rsidR="005D0C40">
        <w:rPr>
          <w:rFonts w:eastAsiaTheme="minorEastAsia" w:cstheme="minorBidi"/>
          <w:color w:val="000000" w:themeColor="text1"/>
          <w:kern w:val="24"/>
          <w:sz w:val="16"/>
          <w:szCs w:val="16"/>
        </w:rPr>
        <w:t xml:space="preserve">: </w:t>
      </w:r>
      <w:r w:rsidR="005D0C40">
        <w:rPr>
          <w:rFonts w:eastAsiaTheme="minorEastAsia" w:cstheme="minorBidi"/>
          <w:color w:val="000000" w:themeColor="text1"/>
          <w:kern w:val="24"/>
          <w:sz w:val="16"/>
          <w:szCs w:val="16"/>
        </w:rPr>
        <w:tab/>
      </w:r>
      <w:r w:rsidRPr="001128FE" w:rsidR="005D0C40">
        <w:rPr>
          <w:rFonts w:eastAsiaTheme="minorEastAsia" w:cstheme="minorBidi"/>
          <w:color w:val="000000" w:themeColor="text1"/>
          <w:kern w:val="24"/>
          <w:sz w:val="16"/>
          <w:szCs w:val="16"/>
        </w:rPr>
        <w:t xml:space="preserve">0,175 </w:t>
      </w:r>
      <w:r w:rsidR="00E80329">
        <w:rPr>
          <w:rFonts w:eastAsiaTheme="minorEastAsia" w:cstheme="minorBidi"/>
          <w:color w:val="000000" w:themeColor="text1"/>
          <w:kern w:val="24"/>
          <w:sz w:val="16"/>
          <w:szCs w:val="16"/>
        </w:rPr>
        <w:t>e</w:t>
      </w:r>
      <w:r w:rsidRPr="001128FE" w:rsidR="005D0C40">
        <w:rPr>
          <w:rFonts w:eastAsiaTheme="minorEastAsia" w:cstheme="minorBidi"/>
          <w:color w:val="000000" w:themeColor="text1"/>
          <w:kern w:val="24"/>
          <w:sz w:val="16"/>
          <w:szCs w:val="16"/>
        </w:rPr>
        <w:t>uro/km</w:t>
      </w:r>
    </w:p>
    <w:p w:rsidR="005D0C40" w:rsidP="005E537D" w:rsidRDefault="005D0C40" w14:paraId="3BD59C1E" w14:textId="31040917"/>
    <w:p w:rsidR="005D0C40" w:rsidP="005E537D" w:rsidRDefault="005D0C40" w14:paraId="24E10882" w14:textId="77777777"/>
    <w:p w:rsidR="001864AA" w:rsidP="005E537D" w:rsidRDefault="001864AA" w14:paraId="4E95603A" w14:textId="77777777"/>
    <w:p w:rsidR="000A1D40" w:rsidP="005E537D" w:rsidRDefault="003347DA" w14:paraId="7DDA14C4" w14:textId="795B6B0A">
      <w:r>
        <w:t xml:space="preserve">In 2026 wordt </w:t>
      </w:r>
      <w:r w:rsidR="000A1D40">
        <w:t>7</w:t>
      </w:r>
      <w:r>
        <w:t>6</w:t>
      </w:r>
      <w:r w:rsidR="000A1D40">
        <w:t xml:space="preserve">,9 % van de gereden kilometers </w:t>
      </w:r>
      <w:r>
        <w:t xml:space="preserve">gereden </w:t>
      </w:r>
      <w:r w:rsidR="00C9634C">
        <w:t xml:space="preserve">met </w:t>
      </w:r>
      <w:r>
        <w:t xml:space="preserve">een </w:t>
      </w:r>
      <w:r w:rsidR="00D6261A">
        <w:t xml:space="preserve">Euro-6 </w:t>
      </w:r>
      <w:r>
        <w:t>diesel</w:t>
      </w:r>
      <w:r w:rsidR="00D6261A">
        <w:t>vrachtwagen</w:t>
      </w:r>
      <w:r>
        <w:t xml:space="preserve"> van meer dan 32 ton. In 2030 is dit</w:t>
      </w:r>
      <w:r w:rsidR="00D6261A">
        <w:t xml:space="preserve"> naar verwachting</w:t>
      </w:r>
      <w:r>
        <w:t xml:space="preserve"> </w:t>
      </w:r>
      <w:r w:rsidR="000A1D40">
        <w:t>62,1 %</w:t>
      </w:r>
      <w:r w:rsidR="00C9634C">
        <w:t xml:space="preserve"> vanwege de vergroening van het wagenpark; een deel gaat over op Euro-7 en anderen op een emissie</w:t>
      </w:r>
      <w:r w:rsidR="00A441C3">
        <w:t>vrije</w:t>
      </w:r>
      <w:r w:rsidR="00C9634C">
        <w:t xml:space="preserve"> vrachtwagen</w:t>
      </w:r>
      <w:r>
        <w:t>.</w:t>
      </w:r>
    </w:p>
    <w:p w:rsidR="000A1D40" w:rsidP="005E537D" w:rsidRDefault="000A1D40" w14:paraId="770767F3" w14:textId="77777777"/>
    <w:tbl>
      <w:tblPr>
        <w:tblStyle w:val="Tabelraster"/>
        <w:tblW w:w="0" w:type="auto"/>
        <w:tblInd w:w="0" w:type="dxa"/>
        <w:tblLook w:val="04A0" w:firstRow="1" w:lastRow="0" w:firstColumn="1" w:lastColumn="0" w:noHBand="0" w:noVBand="1"/>
      </w:tblPr>
      <w:tblGrid>
        <w:gridCol w:w="2972"/>
        <w:gridCol w:w="2268"/>
        <w:gridCol w:w="2126"/>
      </w:tblGrid>
      <w:tr w:rsidRPr="005D0C40" w:rsidR="005D0C40" w:rsidTr="001128FE" w14:paraId="4D42EBD4" w14:textId="77777777">
        <w:trPr>
          <w:cnfStyle w:val="100000000000" w:firstRow="1" w:lastRow="0" w:firstColumn="0" w:lastColumn="0" w:oddVBand="0" w:evenVBand="0" w:oddHBand="0" w:evenHBand="0" w:firstRowFirstColumn="0" w:firstRowLastColumn="0" w:lastRowFirstColumn="0" w:lastRowLastColumn="0"/>
        </w:trPr>
        <w:tc>
          <w:tcPr>
            <w:tcW w:w="2972" w:type="dxa"/>
          </w:tcPr>
          <w:p w:rsidRPr="001128FE" w:rsidR="005D0C40" w:rsidP="005E537D" w:rsidRDefault="005D0C40" w14:paraId="6A16577C" w14:textId="40DFFFC1">
            <w:pPr>
              <w:rPr>
                <w:b/>
                <w:bCs/>
                <w:sz w:val="16"/>
                <w:szCs w:val="16"/>
              </w:rPr>
            </w:pPr>
          </w:p>
        </w:tc>
        <w:tc>
          <w:tcPr>
            <w:tcW w:w="2268" w:type="dxa"/>
          </w:tcPr>
          <w:p w:rsidR="005D0C40" w:rsidP="005E537D" w:rsidRDefault="005D0C40" w14:paraId="1EA3350B" w14:textId="77777777">
            <w:pPr>
              <w:rPr>
                <w:b/>
                <w:bCs/>
                <w:sz w:val="16"/>
                <w:szCs w:val="16"/>
              </w:rPr>
            </w:pPr>
            <w:r w:rsidRPr="001128FE">
              <w:rPr>
                <w:b/>
                <w:bCs/>
                <w:sz w:val="16"/>
                <w:szCs w:val="16"/>
              </w:rPr>
              <w:t xml:space="preserve">Huidige belastingen </w:t>
            </w:r>
          </w:p>
          <w:p w:rsidRPr="001128FE" w:rsidR="005D0C40" w:rsidP="005E537D" w:rsidRDefault="005D0C40" w14:paraId="76272229" w14:textId="56EEB504">
            <w:pPr>
              <w:rPr>
                <w:b/>
                <w:bCs/>
                <w:sz w:val="16"/>
                <w:szCs w:val="16"/>
              </w:rPr>
            </w:pPr>
            <w:r w:rsidRPr="001128FE">
              <w:rPr>
                <w:b/>
                <w:bCs/>
                <w:sz w:val="16"/>
                <w:szCs w:val="16"/>
              </w:rPr>
              <w:t>(2024)</w:t>
            </w:r>
          </w:p>
        </w:tc>
        <w:tc>
          <w:tcPr>
            <w:tcW w:w="2126" w:type="dxa"/>
          </w:tcPr>
          <w:p w:rsidRPr="001128FE" w:rsidR="005D0C40" w:rsidP="005E537D" w:rsidRDefault="005D0C40" w14:paraId="5656713C" w14:textId="091CF1BE">
            <w:pPr>
              <w:rPr>
                <w:b/>
                <w:bCs/>
                <w:sz w:val="16"/>
                <w:szCs w:val="16"/>
              </w:rPr>
            </w:pPr>
            <w:r w:rsidRPr="001128FE">
              <w:rPr>
                <w:b/>
                <w:bCs/>
                <w:sz w:val="16"/>
                <w:szCs w:val="16"/>
              </w:rPr>
              <w:t>Na invoering vrachtwagenheffing (2026)</w:t>
            </w:r>
          </w:p>
        </w:tc>
      </w:tr>
      <w:tr w:rsidRPr="005D0C40" w:rsidR="005D0C40" w:rsidTr="001128FE" w14:paraId="481F5032" w14:textId="77777777">
        <w:tc>
          <w:tcPr>
            <w:tcW w:w="2972" w:type="dxa"/>
          </w:tcPr>
          <w:p w:rsidRPr="001128FE" w:rsidR="005D0C40" w:rsidP="005E537D" w:rsidRDefault="005D0C40" w14:paraId="1B5E0679" w14:textId="371C24E1">
            <w:pPr>
              <w:rPr>
                <w:sz w:val="16"/>
                <w:szCs w:val="16"/>
              </w:rPr>
            </w:pPr>
            <w:r>
              <w:rPr>
                <w:sz w:val="16"/>
                <w:szCs w:val="16"/>
              </w:rPr>
              <w:t>Belasting zware motorvoertuigen (Eurovignet)</w:t>
            </w:r>
          </w:p>
        </w:tc>
        <w:tc>
          <w:tcPr>
            <w:tcW w:w="2268" w:type="dxa"/>
          </w:tcPr>
          <w:p w:rsidRPr="001128FE" w:rsidR="005D0C40" w:rsidP="005E537D" w:rsidRDefault="005D0C40" w14:paraId="012B1D5D" w14:textId="5ECF4FD0">
            <w:pPr>
              <w:rPr>
                <w:sz w:val="16"/>
                <w:szCs w:val="16"/>
              </w:rPr>
            </w:pPr>
            <w:r>
              <w:rPr>
                <w:sz w:val="16"/>
                <w:szCs w:val="16"/>
              </w:rPr>
              <w:t>€ 750</w:t>
            </w:r>
          </w:p>
        </w:tc>
        <w:tc>
          <w:tcPr>
            <w:tcW w:w="2126" w:type="dxa"/>
          </w:tcPr>
          <w:p w:rsidRPr="001128FE" w:rsidR="005D0C40" w:rsidP="005E537D" w:rsidRDefault="005D0C40" w14:paraId="6E121E3F" w14:textId="77777777">
            <w:pPr>
              <w:rPr>
                <w:sz w:val="16"/>
                <w:szCs w:val="16"/>
              </w:rPr>
            </w:pPr>
          </w:p>
        </w:tc>
      </w:tr>
      <w:tr w:rsidRPr="005D0C40" w:rsidR="005D0C40" w:rsidTr="001128FE" w14:paraId="51BBD2F5" w14:textId="77777777">
        <w:tc>
          <w:tcPr>
            <w:tcW w:w="2972" w:type="dxa"/>
          </w:tcPr>
          <w:p w:rsidRPr="001128FE" w:rsidR="005D0C40" w:rsidP="005E537D" w:rsidRDefault="005D0C40" w14:paraId="74547689" w14:textId="3F640B3E">
            <w:pPr>
              <w:rPr>
                <w:sz w:val="16"/>
                <w:szCs w:val="16"/>
              </w:rPr>
            </w:pPr>
            <w:r>
              <w:rPr>
                <w:sz w:val="16"/>
                <w:szCs w:val="16"/>
              </w:rPr>
              <w:t>Motorrijtuigenbelasting</w:t>
            </w:r>
          </w:p>
        </w:tc>
        <w:tc>
          <w:tcPr>
            <w:tcW w:w="2268" w:type="dxa"/>
          </w:tcPr>
          <w:p w:rsidRPr="001128FE" w:rsidR="005D0C40" w:rsidP="005E537D" w:rsidRDefault="005D0C40" w14:paraId="675466F2" w14:textId="042A594D">
            <w:pPr>
              <w:rPr>
                <w:sz w:val="16"/>
                <w:szCs w:val="16"/>
              </w:rPr>
            </w:pPr>
            <w:r>
              <w:rPr>
                <w:sz w:val="16"/>
                <w:szCs w:val="16"/>
              </w:rPr>
              <w:t>€ 1.156</w:t>
            </w:r>
          </w:p>
        </w:tc>
        <w:tc>
          <w:tcPr>
            <w:tcW w:w="2126" w:type="dxa"/>
          </w:tcPr>
          <w:p w:rsidRPr="009079FE" w:rsidR="005D0C40" w:rsidP="005E537D" w:rsidRDefault="005D0C40" w14:paraId="2BFE3173" w14:textId="6D0BB312">
            <w:pPr>
              <w:rPr>
                <w:sz w:val="16"/>
                <w:szCs w:val="16"/>
              </w:rPr>
            </w:pPr>
            <w:r>
              <w:rPr>
                <w:sz w:val="16"/>
                <w:szCs w:val="16"/>
              </w:rPr>
              <w:t>€ 699</w:t>
            </w:r>
          </w:p>
        </w:tc>
      </w:tr>
      <w:tr w:rsidRPr="005D0C40" w:rsidR="005D0C40" w:rsidTr="001128FE" w14:paraId="7C560F91" w14:textId="77777777">
        <w:tc>
          <w:tcPr>
            <w:tcW w:w="2972" w:type="dxa"/>
          </w:tcPr>
          <w:p w:rsidRPr="009079FE" w:rsidR="005D0C40" w:rsidP="005E537D" w:rsidRDefault="005D0C40" w14:paraId="2D98D41A" w14:textId="49B72530">
            <w:pPr>
              <w:rPr>
                <w:sz w:val="16"/>
                <w:szCs w:val="16"/>
              </w:rPr>
            </w:pPr>
            <w:r>
              <w:rPr>
                <w:sz w:val="16"/>
                <w:szCs w:val="16"/>
              </w:rPr>
              <w:t>Vrachtwagenheffing</w:t>
            </w:r>
          </w:p>
        </w:tc>
        <w:tc>
          <w:tcPr>
            <w:tcW w:w="2268" w:type="dxa"/>
          </w:tcPr>
          <w:p w:rsidRPr="009079FE" w:rsidR="005D0C40" w:rsidP="005E537D" w:rsidRDefault="005D0C40" w14:paraId="5B0DADC7" w14:textId="58E6BDB0">
            <w:pPr>
              <w:rPr>
                <w:sz w:val="16"/>
                <w:szCs w:val="16"/>
              </w:rPr>
            </w:pPr>
            <w:r>
              <w:rPr>
                <w:sz w:val="16"/>
                <w:szCs w:val="16"/>
              </w:rPr>
              <w:t>n.v.t.</w:t>
            </w:r>
          </w:p>
        </w:tc>
        <w:tc>
          <w:tcPr>
            <w:tcW w:w="2126" w:type="dxa"/>
          </w:tcPr>
          <w:p w:rsidRPr="009079FE" w:rsidR="005D0C40" w:rsidP="005E537D" w:rsidRDefault="005D0C40" w14:paraId="36D09E4F" w14:textId="0369FE3B">
            <w:pPr>
              <w:rPr>
                <w:sz w:val="16"/>
                <w:szCs w:val="16"/>
              </w:rPr>
            </w:pPr>
            <w:r>
              <w:rPr>
                <w:sz w:val="16"/>
                <w:szCs w:val="16"/>
              </w:rPr>
              <w:t>€ 7.525</w:t>
            </w:r>
          </w:p>
        </w:tc>
      </w:tr>
      <w:tr w:rsidRPr="005D0C40" w:rsidR="005D0C40" w:rsidTr="001128FE" w14:paraId="51C667EF" w14:textId="77777777">
        <w:tc>
          <w:tcPr>
            <w:tcW w:w="2972" w:type="dxa"/>
          </w:tcPr>
          <w:p w:rsidRPr="009079FE" w:rsidR="005D0C40" w:rsidP="005E537D" w:rsidRDefault="001864AA" w14:paraId="0CA029D6" w14:textId="1F549E58">
            <w:pPr>
              <w:rPr>
                <w:b/>
                <w:bCs/>
                <w:sz w:val="16"/>
                <w:szCs w:val="16"/>
              </w:rPr>
            </w:pPr>
            <w:r>
              <w:rPr>
                <w:b/>
                <w:bCs/>
                <w:sz w:val="16"/>
                <w:szCs w:val="16"/>
              </w:rPr>
              <w:t>Totaal</w:t>
            </w:r>
          </w:p>
        </w:tc>
        <w:tc>
          <w:tcPr>
            <w:tcW w:w="2268" w:type="dxa"/>
          </w:tcPr>
          <w:p w:rsidRPr="009079FE" w:rsidR="005D0C40" w:rsidP="005E537D" w:rsidRDefault="001864AA" w14:paraId="7771A977" w14:textId="0D3E194C">
            <w:pPr>
              <w:rPr>
                <w:b/>
                <w:bCs/>
                <w:sz w:val="16"/>
                <w:szCs w:val="16"/>
              </w:rPr>
            </w:pPr>
            <w:r w:rsidRPr="009079FE">
              <w:rPr>
                <w:b/>
                <w:bCs/>
                <w:sz w:val="16"/>
                <w:szCs w:val="16"/>
              </w:rPr>
              <w:t>€ 1.906</w:t>
            </w:r>
          </w:p>
        </w:tc>
        <w:tc>
          <w:tcPr>
            <w:tcW w:w="2126" w:type="dxa"/>
          </w:tcPr>
          <w:p w:rsidRPr="009079FE" w:rsidR="005D0C40" w:rsidP="005E537D" w:rsidRDefault="001864AA" w14:paraId="5E7F394F" w14:textId="17481962">
            <w:pPr>
              <w:rPr>
                <w:b/>
                <w:bCs/>
                <w:sz w:val="16"/>
                <w:szCs w:val="16"/>
              </w:rPr>
            </w:pPr>
            <w:r w:rsidRPr="009079FE">
              <w:rPr>
                <w:b/>
                <w:bCs/>
                <w:sz w:val="16"/>
                <w:szCs w:val="16"/>
              </w:rPr>
              <w:t>€ 8.224</w:t>
            </w:r>
          </w:p>
        </w:tc>
      </w:tr>
    </w:tbl>
    <w:p w:rsidR="001864AA" w:rsidP="005E537D" w:rsidRDefault="001864AA" w14:paraId="07897AAC" w14:textId="471A6F49"/>
    <w:p w:rsidRPr="00D24B05" w:rsidR="001864AA" w:rsidP="005E537D" w:rsidRDefault="003347DA" w14:paraId="31F3B8ED" w14:textId="368D0AAC">
      <w:pPr>
        <w:rPr>
          <w:b/>
          <w:bCs/>
        </w:rPr>
      </w:pPr>
      <w:r w:rsidRPr="009079FE">
        <w:rPr>
          <w:b/>
          <w:bCs/>
        </w:rPr>
        <w:t>E</w:t>
      </w:r>
      <w:r w:rsidRPr="009079FE" w:rsidR="001864AA">
        <w:rPr>
          <w:b/>
          <w:bCs/>
        </w:rPr>
        <w:t>missie</w:t>
      </w:r>
      <w:r w:rsidRPr="009079FE">
        <w:rPr>
          <w:b/>
          <w:bCs/>
        </w:rPr>
        <w:t>vrij</w:t>
      </w:r>
      <w:r w:rsidRPr="009079FE" w:rsidR="00D24B05">
        <w:rPr>
          <w:b/>
          <w:bCs/>
        </w:rPr>
        <w:t>e vrachtwagen</w:t>
      </w:r>
      <w:r w:rsidRPr="009079FE" w:rsidR="001864AA">
        <w:rPr>
          <w:b/>
          <w:bCs/>
        </w:rPr>
        <w:t xml:space="preserve"> (&gt;32 ton)</w:t>
      </w:r>
    </w:p>
    <w:p w:rsidRPr="009079FE" w:rsidR="001864AA" w:rsidP="001864AA" w:rsidRDefault="001864AA" w14:paraId="0BFE69C5" w14:textId="6ABE1603">
      <w:pPr>
        <w:autoSpaceDN/>
        <w:spacing w:line="240" w:lineRule="auto"/>
        <w:ind w:left="1267"/>
        <w:contextualSpacing/>
        <w:textAlignment w:val="auto"/>
        <w:rPr>
          <w:rFonts w:eastAsiaTheme="minorEastAsia" w:cstheme="minorBidi"/>
          <w:color w:val="000000" w:themeColor="text1"/>
          <w:kern w:val="24"/>
          <w:sz w:val="16"/>
          <w:szCs w:val="16"/>
        </w:rPr>
      </w:pPr>
      <w:r>
        <w:rPr>
          <w:noProof/>
        </w:rPr>
        <w:drawing>
          <wp:anchor distT="0" distB="0" distL="114300" distR="114300" simplePos="0" relativeHeight="251659264" behindDoc="0" locked="0" layoutInCell="1" allowOverlap="1" wp14:editId="6616C6FF" wp14:anchorId="083E6512">
            <wp:simplePos x="0" y="0"/>
            <wp:positionH relativeFrom="margin">
              <wp:posOffset>-44879</wp:posOffset>
            </wp:positionH>
            <wp:positionV relativeFrom="paragraph">
              <wp:posOffset>125648</wp:posOffset>
            </wp:positionV>
            <wp:extent cx="1642110" cy="1026160"/>
            <wp:effectExtent l="0" t="0" r="0" b="2540"/>
            <wp:wrapSquare wrapText="bothSides"/>
            <wp:docPr id="6146" name="Picture 2">
              <a:extLst xmlns:a="http://schemas.openxmlformats.org/drawingml/2006/main">
                <a:ext uri="{FF2B5EF4-FFF2-40B4-BE49-F238E27FC236}">
                  <a16:creationId xmlns:a16="http://schemas.microsoft.com/office/drawing/2014/main" id="{9679BB37-A156-0621-8220-8ADA6751B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a:extLst>
                        <a:ext uri="{FF2B5EF4-FFF2-40B4-BE49-F238E27FC236}">
                          <a16:creationId xmlns:a16="http://schemas.microsoft.com/office/drawing/2014/main" id="{9679BB37-A156-0621-8220-8ADA6751B15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34" t="13916" r="16969" b="17608"/>
                    <a:stretch/>
                  </pic:blipFill>
                  <pic:spPr bwMode="auto">
                    <a:xfrm>
                      <a:off x="0" y="0"/>
                      <a:ext cx="1642110" cy="1026160"/>
                    </a:xfrm>
                    <a:prstGeom prst="rect">
                      <a:avLst/>
                    </a:prstGeom>
                    <a:noFill/>
                  </pic:spPr>
                </pic:pic>
              </a:graphicData>
            </a:graphic>
            <wp14:sizeRelH relativeFrom="margin">
              <wp14:pctWidth>0</wp14:pctWidth>
            </wp14:sizeRelH>
            <wp14:sizeRelV relativeFrom="margin">
              <wp14:pctHeight>0</wp14:pctHeight>
            </wp14:sizeRelV>
          </wp:anchor>
        </w:drawing>
      </w:r>
    </w:p>
    <w:p w:rsidRPr="00D24B05" w:rsidR="001864AA" w:rsidP="001864AA" w:rsidRDefault="001864AA" w14:paraId="6516A7FE" w14:textId="7428113F">
      <w:pPr>
        <w:autoSpaceDN/>
        <w:spacing w:line="240" w:lineRule="auto"/>
        <w:ind w:left="1267"/>
        <w:contextualSpacing/>
        <w:textAlignment w:val="auto"/>
        <w:rPr>
          <w:rFonts w:eastAsia="Times New Roman" w:cs="Times New Roman"/>
          <w:color w:val="auto"/>
          <w:sz w:val="16"/>
        </w:rPr>
      </w:pPr>
      <w:r w:rsidRPr="00D24B05">
        <w:rPr>
          <w:rFonts w:eastAsiaTheme="minorEastAsia" w:cstheme="minorBidi"/>
          <w:color w:val="000000" w:themeColor="text1"/>
          <w:kern w:val="24"/>
          <w:sz w:val="16"/>
          <w:szCs w:val="16"/>
        </w:rPr>
        <w:t xml:space="preserve">Maximum massa: </w:t>
      </w:r>
      <w:r w:rsidRPr="00D24B05">
        <w:rPr>
          <w:rFonts w:eastAsiaTheme="minorEastAsia" w:cstheme="minorBidi"/>
          <w:color w:val="000000" w:themeColor="text1"/>
          <w:kern w:val="24"/>
          <w:sz w:val="16"/>
          <w:szCs w:val="16"/>
        </w:rPr>
        <w:tab/>
      </w:r>
      <w:r w:rsidRPr="00D24B05">
        <w:rPr>
          <w:rFonts w:eastAsiaTheme="minorEastAsia" w:cstheme="minorBidi"/>
          <w:color w:val="000000" w:themeColor="text1"/>
          <w:kern w:val="24"/>
          <w:sz w:val="16"/>
          <w:szCs w:val="16"/>
        </w:rPr>
        <w:tab/>
      </w:r>
      <w:r w:rsidRPr="009079FE">
        <w:rPr>
          <w:rFonts w:eastAsiaTheme="minorEastAsia" w:cstheme="minorBidi"/>
          <w:color w:val="000000" w:themeColor="text1"/>
          <w:kern w:val="24"/>
          <w:sz w:val="16"/>
          <w:szCs w:val="16"/>
        </w:rPr>
        <w:tab/>
      </w:r>
      <w:r w:rsidRPr="00D24B05">
        <w:rPr>
          <w:rFonts w:eastAsiaTheme="minorEastAsia" w:cstheme="minorBidi"/>
          <w:color w:val="000000" w:themeColor="text1"/>
          <w:kern w:val="24"/>
          <w:sz w:val="16"/>
          <w:szCs w:val="16"/>
        </w:rPr>
        <w:t>50.000 kg</w:t>
      </w:r>
    </w:p>
    <w:p w:rsidRPr="009079FE" w:rsidR="001864AA" w:rsidP="001864AA" w:rsidRDefault="001864AA" w14:paraId="3137993C" w14:textId="18ED9FF8">
      <w:pPr>
        <w:autoSpaceDN/>
        <w:spacing w:line="240" w:lineRule="auto"/>
        <w:ind w:left="1267"/>
        <w:contextualSpacing/>
        <w:textAlignment w:val="auto"/>
        <w:rPr>
          <w:rFonts w:eastAsia="Times New Roman" w:cs="Times New Roman"/>
          <w:color w:val="auto"/>
          <w:sz w:val="16"/>
          <w:lang w:val="de-DE"/>
        </w:rPr>
      </w:pPr>
      <w:r w:rsidRPr="009079FE">
        <w:rPr>
          <w:rFonts w:eastAsiaTheme="minorEastAsia" w:cstheme="minorBidi"/>
          <w:color w:val="000000" w:themeColor="text1"/>
          <w:kern w:val="24"/>
          <w:sz w:val="16"/>
          <w:szCs w:val="16"/>
          <w:lang w:val="de-DE"/>
        </w:rPr>
        <w:t xml:space="preserve">Euro-emissieklasse: </w:t>
      </w:r>
      <w:r w:rsidRPr="009079FE">
        <w:rPr>
          <w:rFonts w:eastAsiaTheme="minorEastAsia" w:cstheme="minorBidi"/>
          <w:color w:val="000000" w:themeColor="text1"/>
          <w:kern w:val="24"/>
          <w:sz w:val="16"/>
          <w:szCs w:val="16"/>
          <w:lang w:val="de-DE"/>
        </w:rPr>
        <w:tab/>
      </w:r>
      <w:r w:rsidRPr="009079FE">
        <w:rPr>
          <w:rFonts w:eastAsiaTheme="minorEastAsia" w:cstheme="minorBidi"/>
          <w:color w:val="000000" w:themeColor="text1"/>
          <w:kern w:val="24"/>
          <w:sz w:val="16"/>
          <w:szCs w:val="16"/>
          <w:lang w:val="de-DE"/>
        </w:rPr>
        <w:tab/>
        <w:t>-</w:t>
      </w:r>
    </w:p>
    <w:p w:rsidRPr="00DC7C71" w:rsidR="001864AA" w:rsidP="001864AA" w:rsidRDefault="001864AA" w14:paraId="3CFE6418" w14:textId="6F8BFD2E">
      <w:pPr>
        <w:autoSpaceDN/>
        <w:spacing w:line="240" w:lineRule="auto"/>
        <w:ind w:left="1267"/>
        <w:contextualSpacing/>
        <w:textAlignment w:val="auto"/>
        <w:rPr>
          <w:rFonts w:eastAsia="Times New Roman" w:cs="Times New Roman"/>
          <w:color w:val="auto"/>
          <w:sz w:val="16"/>
        </w:rPr>
      </w:pPr>
      <w:r w:rsidRPr="00DC7C71">
        <w:rPr>
          <w:rFonts w:eastAsiaTheme="minorEastAsia" w:cstheme="minorBidi"/>
          <w:color w:val="000000" w:themeColor="text1"/>
          <w:kern w:val="24"/>
          <w:sz w:val="16"/>
          <w:szCs w:val="16"/>
        </w:rPr>
        <w:t xml:space="preserve">CO2-emissieklasse: </w:t>
      </w:r>
      <w:r>
        <w:rPr>
          <w:rFonts w:eastAsiaTheme="minorEastAsia" w:cstheme="minorBidi"/>
          <w:color w:val="000000" w:themeColor="text1"/>
          <w:kern w:val="24"/>
          <w:sz w:val="16"/>
          <w:szCs w:val="16"/>
        </w:rPr>
        <w:tab/>
      </w:r>
      <w:r>
        <w:rPr>
          <w:rFonts w:eastAsiaTheme="minorEastAsia" w:cstheme="minorBidi"/>
          <w:color w:val="000000" w:themeColor="text1"/>
          <w:kern w:val="24"/>
          <w:sz w:val="16"/>
          <w:szCs w:val="16"/>
        </w:rPr>
        <w:tab/>
        <w:t>5</w:t>
      </w:r>
    </w:p>
    <w:p w:rsidRPr="00DC7C71" w:rsidR="001864AA" w:rsidP="001864AA" w:rsidRDefault="001864AA" w14:paraId="0652C9A2" w14:textId="3C3D860F">
      <w:pPr>
        <w:autoSpaceDN/>
        <w:spacing w:line="240" w:lineRule="auto"/>
        <w:ind w:left="1267"/>
        <w:contextualSpacing/>
        <w:textAlignment w:val="auto"/>
        <w:rPr>
          <w:rFonts w:eastAsia="Times New Roman" w:cs="Times New Roman"/>
          <w:color w:val="auto"/>
          <w:sz w:val="16"/>
        </w:rPr>
      </w:pPr>
      <w:r w:rsidRPr="00DC7C71">
        <w:rPr>
          <w:rFonts w:eastAsiaTheme="minorEastAsia" w:cstheme="minorBidi"/>
          <w:color w:val="000000" w:themeColor="text1"/>
          <w:kern w:val="24"/>
          <w:sz w:val="16"/>
          <w:szCs w:val="16"/>
        </w:rPr>
        <w:t>Gem</w:t>
      </w:r>
      <w:r w:rsidRPr="001864AA">
        <w:rPr>
          <w:rFonts w:eastAsiaTheme="minorEastAsia" w:cstheme="minorBidi"/>
          <w:color w:val="000000" w:themeColor="text1"/>
          <w:kern w:val="24"/>
          <w:sz w:val="16"/>
          <w:szCs w:val="16"/>
        </w:rPr>
        <w:t>.</w:t>
      </w:r>
      <w:r w:rsidRPr="00DC7C71">
        <w:rPr>
          <w:rFonts w:eastAsiaTheme="minorEastAsia" w:cstheme="minorBidi"/>
          <w:color w:val="000000" w:themeColor="text1"/>
          <w:kern w:val="24"/>
          <w:sz w:val="16"/>
          <w:szCs w:val="16"/>
        </w:rPr>
        <w:t xml:space="preserve"> aantal </w:t>
      </w:r>
      <w:r w:rsidRPr="001864AA">
        <w:rPr>
          <w:rFonts w:eastAsiaTheme="minorEastAsia" w:cstheme="minorBidi"/>
          <w:color w:val="000000" w:themeColor="text1"/>
          <w:kern w:val="24"/>
          <w:sz w:val="16"/>
          <w:szCs w:val="16"/>
        </w:rPr>
        <w:t>km</w:t>
      </w:r>
      <w:r w:rsidRPr="00DC7C71">
        <w:rPr>
          <w:rFonts w:eastAsiaTheme="minorEastAsia" w:cstheme="minorBidi"/>
          <w:color w:val="000000" w:themeColor="text1"/>
          <w:kern w:val="24"/>
          <w:sz w:val="16"/>
          <w:szCs w:val="16"/>
        </w:rPr>
        <w:t xml:space="preserve"> hoofdwegen</w:t>
      </w:r>
      <w:r w:rsidR="00E80329">
        <w:rPr>
          <w:rFonts w:eastAsiaTheme="minorEastAsia" w:cstheme="minorBidi"/>
          <w:color w:val="000000" w:themeColor="text1"/>
          <w:kern w:val="24"/>
          <w:sz w:val="16"/>
          <w:szCs w:val="16"/>
        </w:rPr>
        <w:t xml:space="preserve"> NL</w:t>
      </w:r>
      <w:r w:rsidRPr="00DC7C71">
        <w:rPr>
          <w:rFonts w:eastAsiaTheme="minorEastAsia" w:cstheme="minorBidi"/>
          <w:color w:val="000000" w:themeColor="text1"/>
          <w:kern w:val="24"/>
          <w:sz w:val="16"/>
          <w:szCs w:val="16"/>
        </w:rPr>
        <w:t xml:space="preserve">: </w:t>
      </w:r>
      <w:r w:rsidRPr="001864AA">
        <w:rPr>
          <w:rFonts w:eastAsiaTheme="minorEastAsia" w:cstheme="minorBidi"/>
          <w:color w:val="000000" w:themeColor="text1"/>
          <w:kern w:val="24"/>
          <w:sz w:val="16"/>
          <w:szCs w:val="16"/>
        </w:rPr>
        <w:tab/>
      </w:r>
      <w:r w:rsidRPr="003C2699" w:rsidR="00E80329">
        <w:rPr>
          <w:rFonts w:eastAsiaTheme="minorEastAsia" w:cstheme="minorBidi"/>
          <w:color w:val="000000" w:themeColor="text1"/>
          <w:kern w:val="24"/>
          <w:sz w:val="16"/>
          <w:szCs w:val="16"/>
        </w:rPr>
        <w:t>43.000</w:t>
      </w:r>
      <w:r w:rsidR="00E80329">
        <w:rPr>
          <w:rFonts w:eastAsiaTheme="minorEastAsia" w:cstheme="minorBidi"/>
          <w:color w:val="000000" w:themeColor="text1"/>
          <w:kern w:val="24"/>
          <w:sz w:val="16"/>
          <w:szCs w:val="16"/>
        </w:rPr>
        <w:t xml:space="preserve"> </w:t>
      </w:r>
      <w:r w:rsidRPr="003C2699" w:rsidR="00E80329">
        <w:rPr>
          <w:rFonts w:eastAsiaTheme="minorEastAsia" w:cstheme="minorBidi"/>
          <w:color w:val="000000" w:themeColor="text1"/>
          <w:kern w:val="24"/>
          <w:sz w:val="16"/>
          <w:szCs w:val="16"/>
        </w:rPr>
        <w:t>km</w:t>
      </w:r>
    </w:p>
    <w:p w:rsidRPr="00DC7C71" w:rsidR="001864AA" w:rsidP="001864AA" w:rsidRDefault="00A441C3" w14:paraId="310E0852" w14:textId="5F99A9BD">
      <w:pPr>
        <w:autoSpaceDN/>
        <w:spacing w:line="240" w:lineRule="auto"/>
        <w:ind w:left="1267"/>
        <w:contextualSpacing/>
        <w:textAlignment w:val="auto"/>
        <w:rPr>
          <w:rFonts w:eastAsia="Times New Roman" w:cs="Times New Roman"/>
          <w:color w:val="auto"/>
          <w:sz w:val="16"/>
        </w:rPr>
      </w:pPr>
      <w:r>
        <w:rPr>
          <w:rFonts w:eastAsiaTheme="minorEastAsia" w:cstheme="minorBidi"/>
          <w:color w:val="000000" w:themeColor="text1"/>
          <w:kern w:val="24"/>
          <w:sz w:val="16"/>
          <w:szCs w:val="16"/>
        </w:rPr>
        <w:t>T</w:t>
      </w:r>
      <w:r w:rsidRPr="00DC7C71" w:rsidR="001864AA">
        <w:rPr>
          <w:rFonts w:eastAsiaTheme="minorEastAsia" w:cstheme="minorBidi"/>
          <w:color w:val="000000" w:themeColor="text1"/>
          <w:kern w:val="24"/>
          <w:sz w:val="16"/>
          <w:szCs w:val="16"/>
        </w:rPr>
        <w:t>arief</w:t>
      </w:r>
      <w:r w:rsidR="00C9634C">
        <w:rPr>
          <w:rFonts w:eastAsiaTheme="minorEastAsia" w:cstheme="minorBidi"/>
          <w:color w:val="000000" w:themeColor="text1"/>
          <w:kern w:val="24"/>
          <w:sz w:val="16"/>
          <w:szCs w:val="16"/>
        </w:rPr>
        <w:t xml:space="preserve"> vrachtwagenheffing</w:t>
      </w:r>
      <w:r w:rsidRPr="00DC7C71" w:rsidR="001864AA">
        <w:rPr>
          <w:rFonts w:eastAsiaTheme="minorEastAsia" w:cstheme="minorBidi"/>
          <w:color w:val="000000" w:themeColor="text1"/>
          <w:kern w:val="24"/>
          <w:sz w:val="16"/>
          <w:szCs w:val="16"/>
        </w:rPr>
        <w:t xml:space="preserve">: </w:t>
      </w:r>
      <w:r w:rsidR="001864AA">
        <w:rPr>
          <w:rFonts w:eastAsiaTheme="minorEastAsia" w:cstheme="minorBidi"/>
          <w:color w:val="000000" w:themeColor="text1"/>
          <w:kern w:val="24"/>
          <w:sz w:val="16"/>
          <w:szCs w:val="16"/>
        </w:rPr>
        <w:tab/>
      </w:r>
      <w:r w:rsidR="001864AA">
        <w:rPr>
          <w:rFonts w:eastAsiaTheme="minorEastAsia" w:cstheme="minorBidi"/>
          <w:color w:val="000000" w:themeColor="text1"/>
          <w:kern w:val="24"/>
          <w:sz w:val="16"/>
          <w:szCs w:val="16"/>
        </w:rPr>
        <w:tab/>
      </w:r>
      <w:r w:rsidR="00E80329">
        <w:rPr>
          <w:rFonts w:eastAsiaTheme="minorEastAsia" w:cstheme="minorBidi"/>
          <w:color w:val="000000" w:themeColor="text1"/>
          <w:kern w:val="24"/>
          <w:sz w:val="16"/>
          <w:szCs w:val="16"/>
        </w:rPr>
        <w:t>0,034 e</w:t>
      </w:r>
      <w:r w:rsidRPr="003C2699" w:rsidR="00E80329">
        <w:rPr>
          <w:rFonts w:eastAsiaTheme="minorEastAsia" w:cstheme="minorBidi"/>
          <w:color w:val="000000" w:themeColor="text1"/>
          <w:kern w:val="24"/>
          <w:sz w:val="16"/>
          <w:szCs w:val="16"/>
        </w:rPr>
        <w:t>uro/km</w:t>
      </w:r>
    </w:p>
    <w:p w:rsidR="001864AA" w:rsidP="005E537D" w:rsidRDefault="001864AA" w14:paraId="6D2742A9" w14:textId="64A3609B">
      <w:pPr>
        <w:rPr>
          <w:b/>
          <w:bCs/>
        </w:rPr>
      </w:pPr>
    </w:p>
    <w:p w:rsidR="001864AA" w:rsidP="005E537D" w:rsidRDefault="001864AA" w14:paraId="5C7B9640" w14:textId="77777777">
      <w:pPr>
        <w:rPr>
          <w:b/>
          <w:bCs/>
        </w:rPr>
      </w:pPr>
    </w:p>
    <w:p w:rsidR="001864AA" w:rsidP="005E537D" w:rsidRDefault="001864AA" w14:paraId="4D9A3293" w14:textId="77777777">
      <w:pPr>
        <w:rPr>
          <w:b/>
          <w:bCs/>
        </w:rPr>
      </w:pPr>
    </w:p>
    <w:p w:rsidR="003347DA" w:rsidP="003347DA" w:rsidRDefault="003347DA" w14:paraId="12DE9EBF" w14:textId="46EC2D0D">
      <w:r>
        <w:t xml:space="preserve">In 2026 wordt 2,5 % van de gereden kilometers gereden een emissievrije vrachtwagen van meer dan 32 ton. In 2030 is dit </w:t>
      </w:r>
      <w:r w:rsidR="00D6261A">
        <w:t xml:space="preserve">naar verwachting </w:t>
      </w:r>
      <w:r>
        <w:t>6,5 %.</w:t>
      </w:r>
    </w:p>
    <w:p w:rsidR="003347DA" w:rsidP="005E537D" w:rsidRDefault="003347DA" w14:paraId="2259CF3A" w14:textId="77777777">
      <w:pPr>
        <w:rPr>
          <w:b/>
          <w:bCs/>
        </w:rPr>
      </w:pPr>
    </w:p>
    <w:tbl>
      <w:tblPr>
        <w:tblStyle w:val="Tabelraster"/>
        <w:tblW w:w="0" w:type="auto"/>
        <w:tblInd w:w="0" w:type="dxa"/>
        <w:tblLook w:val="04A0" w:firstRow="1" w:lastRow="0" w:firstColumn="1" w:lastColumn="0" w:noHBand="0" w:noVBand="1"/>
      </w:tblPr>
      <w:tblGrid>
        <w:gridCol w:w="2972"/>
        <w:gridCol w:w="2197"/>
        <w:gridCol w:w="2197"/>
      </w:tblGrid>
      <w:tr w:rsidRPr="00345763" w:rsidR="00E80329" w:rsidTr="009079FE" w14:paraId="4DAA9C47" w14:textId="77777777">
        <w:trPr>
          <w:cnfStyle w:val="100000000000" w:firstRow="1" w:lastRow="0" w:firstColumn="0" w:lastColumn="0" w:oddVBand="0" w:evenVBand="0" w:oddHBand="0" w:evenHBand="0" w:firstRowFirstColumn="0" w:firstRowLastColumn="0" w:lastRowFirstColumn="0" w:lastRowLastColumn="0"/>
        </w:trPr>
        <w:tc>
          <w:tcPr>
            <w:tcW w:w="2972" w:type="dxa"/>
          </w:tcPr>
          <w:p w:rsidRPr="00345763" w:rsidR="00E80329" w:rsidP="00345763" w:rsidRDefault="00E80329" w14:paraId="73F1BF21" w14:textId="77777777">
            <w:pPr>
              <w:rPr>
                <w:b/>
                <w:bCs/>
                <w:sz w:val="16"/>
                <w:szCs w:val="16"/>
              </w:rPr>
            </w:pPr>
          </w:p>
        </w:tc>
        <w:tc>
          <w:tcPr>
            <w:tcW w:w="2197" w:type="dxa"/>
          </w:tcPr>
          <w:p w:rsidR="00E80329" w:rsidP="00345763" w:rsidRDefault="00E80329" w14:paraId="1C3E4B27" w14:textId="77777777">
            <w:pPr>
              <w:rPr>
                <w:b/>
                <w:bCs/>
                <w:sz w:val="16"/>
                <w:szCs w:val="16"/>
              </w:rPr>
            </w:pPr>
            <w:r w:rsidRPr="00345763">
              <w:rPr>
                <w:b/>
                <w:bCs/>
                <w:sz w:val="16"/>
                <w:szCs w:val="16"/>
              </w:rPr>
              <w:t xml:space="preserve">Huidige belastingen </w:t>
            </w:r>
          </w:p>
          <w:p w:rsidRPr="00345763" w:rsidR="00E80329" w:rsidP="00345763" w:rsidRDefault="00E80329" w14:paraId="1CD5DBE1" w14:textId="77777777">
            <w:pPr>
              <w:rPr>
                <w:b/>
                <w:bCs/>
                <w:sz w:val="16"/>
                <w:szCs w:val="16"/>
              </w:rPr>
            </w:pPr>
            <w:r w:rsidRPr="00345763">
              <w:rPr>
                <w:b/>
                <w:bCs/>
                <w:sz w:val="16"/>
                <w:szCs w:val="16"/>
              </w:rPr>
              <w:t>(2024)</w:t>
            </w:r>
          </w:p>
        </w:tc>
        <w:tc>
          <w:tcPr>
            <w:tcW w:w="2197" w:type="dxa"/>
          </w:tcPr>
          <w:p w:rsidRPr="00345763" w:rsidR="00E80329" w:rsidP="00345763" w:rsidRDefault="00E80329" w14:paraId="53610FDE" w14:textId="77777777">
            <w:pPr>
              <w:rPr>
                <w:b/>
                <w:bCs/>
                <w:sz w:val="16"/>
                <w:szCs w:val="16"/>
              </w:rPr>
            </w:pPr>
            <w:r w:rsidRPr="00345763">
              <w:rPr>
                <w:b/>
                <w:bCs/>
                <w:sz w:val="16"/>
                <w:szCs w:val="16"/>
              </w:rPr>
              <w:t>Na invoering vrachtwagenheffing (2026)</w:t>
            </w:r>
          </w:p>
        </w:tc>
      </w:tr>
      <w:tr w:rsidRPr="00345763" w:rsidR="00E80329" w:rsidTr="009079FE" w14:paraId="09B785E3" w14:textId="77777777">
        <w:tc>
          <w:tcPr>
            <w:tcW w:w="2972" w:type="dxa"/>
          </w:tcPr>
          <w:p w:rsidRPr="00345763" w:rsidR="00E80329" w:rsidP="00345763" w:rsidRDefault="00E80329" w14:paraId="253A2776" w14:textId="69792A92">
            <w:pPr>
              <w:rPr>
                <w:sz w:val="16"/>
                <w:szCs w:val="16"/>
              </w:rPr>
            </w:pPr>
            <w:r>
              <w:rPr>
                <w:sz w:val="16"/>
                <w:szCs w:val="16"/>
              </w:rPr>
              <w:t xml:space="preserve">Belasting zware motorvoertuigen </w:t>
            </w:r>
            <w:r w:rsidR="00750063">
              <w:rPr>
                <w:sz w:val="16"/>
                <w:szCs w:val="16"/>
              </w:rPr>
              <w:t>(</w:t>
            </w:r>
            <w:r>
              <w:rPr>
                <w:sz w:val="16"/>
                <w:szCs w:val="16"/>
              </w:rPr>
              <w:t>Eurovignet</w:t>
            </w:r>
            <w:r w:rsidR="00750063">
              <w:rPr>
                <w:sz w:val="16"/>
                <w:szCs w:val="16"/>
              </w:rPr>
              <w:t>)</w:t>
            </w:r>
          </w:p>
        </w:tc>
        <w:tc>
          <w:tcPr>
            <w:tcW w:w="2197" w:type="dxa"/>
          </w:tcPr>
          <w:p w:rsidRPr="00345763" w:rsidR="00E80329" w:rsidP="00345763" w:rsidRDefault="00E80329" w14:paraId="4308A146" w14:textId="77777777">
            <w:pPr>
              <w:rPr>
                <w:sz w:val="16"/>
                <w:szCs w:val="16"/>
              </w:rPr>
            </w:pPr>
            <w:r>
              <w:rPr>
                <w:sz w:val="16"/>
                <w:szCs w:val="16"/>
              </w:rPr>
              <w:t>€ 750</w:t>
            </w:r>
          </w:p>
        </w:tc>
        <w:tc>
          <w:tcPr>
            <w:tcW w:w="2197" w:type="dxa"/>
          </w:tcPr>
          <w:p w:rsidRPr="00345763" w:rsidR="00E80329" w:rsidP="00345763" w:rsidRDefault="00E80329" w14:paraId="3D1FD83E" w14:textId="77777777">
            <w:pPr>
              <w:rPr>
                <w:sz w:val="16"/>
                <w:szCs w:val="16"/>
              </w:rPr>
            </w:pPr>
          </w:p>
        </w:tc>
      </w:tr>
      <w:tr w:rsidRPr="00345763" w:rsidR="00E80329" w:rsidTr="009079FE" w14:paraId="1CC7FEED" w14:textId="77777777">
        <w:tc>
          <w:tcPr>
            <w:tcW w:w="2972" w:type="dxa"/>
          </w:tcPr>
          <w:p w:rsidRPr="00345763" w:rsidR="00E80329" w:rsidP="00345763" w:rsidRDefault="00E80329" w14:paraId="60981441" w14:textId="4EC18BAD">
            <w:pPr>
              <w:rPr>
                <w:sz w:val="16"/>
                <w:szCs w:val="16"/>
              </w:rPr>
            </w:pPr>
            <w:r>
              <w:rPr>
                <w:sz w:val="16"/>
                <w:szCs w:val="16"/>
              </w:rPr>
              <w:t>Motorrijtuigenbelasting</w:t>
            </w:r>
          </w:p>
        </w:tc>
        <w:tc>
          <w:tcPr>
            <w:tcW w:w="2197" w:type="dxa"/>
          </w:tcPr>
          <w:p w:rsidRPr="00345763" w:rsidR="00E80329" w:rsidP="00345763" w:rsidRDefault="00E80329" w14:paraId="454DE3B2" w14:textId="77777777">
            <w:pPr>
              <w:rPr>
                <w:sz w:val="16"/>
                <w:szCs w:val="16"/>
              </w:rPr>
            </w:pPr>
            <w:r>
              <w:rPr>
                <w:sz w:val="16"/>
                <w:szCs w:val="16"/>
              </w:rPr>
              <w:t>€ 1.156</w:t>
            </w:r>
          </w:p>
        </w:tc>
        <w:tc>
          <w:tcPr>
            <w:tcW w:w="2197" w:type="dxa"/>
          </w:tcPr>
          <w:p w:rsidRPr="00345763" w:rsidR="00E80329" w:rsidP="00345763" w:rsidRDefault="00E80329" w14:paraId="5824F496" w14:textId="77777777">
            <w:pPr>
              <w:rPr>
                <w:sz w:val="16"/>
                <w:szCs w:val="16"/>
              </w:rPr>
            </w:pPr>
            <w:r>
              <w:rPr>
                <w:sz w:val="16"/>
                <w:szCs w:val="16"/>
              </w:rPr>
              <w:t>€ 699</w:t>
            </w:r>
          </w:p>
        </w:tc>
      </w:tr>
      <w:tr w:rsidRPr="00345763" w:rsidR="00E80329" w:rsidTr="009079FE" w14:paraId="08EA4791" w14:textId="77777777">
        <w:tc>
          <w:tcPr>
            <w:tcW w:w="2972" w:type="dxa"/>
          </w:tcPr>
          <w:p w:rsidR="00E80329" w:rsidP="00345763" w:rsidRDefault="00E80329" w14:paraId="5CC34CD5" w14:textId="77777777">
            <w:pPr>
              <w:rPr>
                <w:sz w:val="16"/>
                <w:szCs w:val="16"/>
              </w:rPr>
            </w:pPr>
            <w:r>
              <w:rPr>
                <w:sz w:val="16"/>
                <w:szCs w:val="16"/>
              </w:rPr>
              <w:t>Vrachtwagenheffing</w:t>
            </w:r>
          </w:p>
          <w:p w:rsidRPr="00345763" w:rsidR="00E80329" w:rsidP="00345763" w:rsidRDefault="00E80329" w14:paraId="3F8B9B2C" w14:textId="237BB216">
            <w:pPr>
              <w:rPr>
                <w:sz w:val="16"/>
                <w:szCs w:val="16"/>
              </w:rPr>
            </w:pPr>
            <w:r>
              <w:rPr>
                <w:sz w:val="16"/>
                <w:szCs w:val="16"/>
              </w:rPr>
              <w:t>(wijzigingswet)</w:t>
            </w:r>
          </w:p>
        </w:tc>
        <w:tc>
          <w:tcPr>
            <w:tcW w:w="2197" w:type="dxa"/>
          </w:tcPr>
          <w:p w:rsidRPr="00345763" w:rsidR="00E80329" w:rsidP="00345763" w:rsidRDefault="00E80329" w14:paraId="69CCAEFD" w14:textId="77777777">
            <w:pPr>
              <w:rPr>
                <w:sz w:val="16"/>
                <w:szCs w:val="16"/>
              </w:rPr>
            </w:pPr>
            <w:r>
              <w:rPr>
                <w:sz w:val="16"/>
                <w:szCs w:val="16"/>
              </w:rPr>
              <w:t>n.v.t.</w:t>
            </w:r>
          </w:p>
        </w:tc>
        <w:tc>
          <w:tcPr>
            <w:tcW w:w="2197" w:type="dxa"/>
          </w:tcPr>
          <w:p w:rsidRPr="00345763" w:rsidR="00E80329" w:rsidP="00345763" w:rsidRDefault="00E80329" w14:paraId="6C620F1A" w14:textId="2DA87661">
            <w:pPr>
              <w:rPr>
                <w:sz w:val="16"/>
                <w:szCs w:val="16"/>
              </w:rPr>
            </w:pPr>
            <w:r>
              <w:rPr>
                <w:sz w:val="16"/>
                <w:szCs w:val="16"/>
              </w:rPr>
              <w:t>€ 1.462</w:t>
            </w:r>
          </w:p>
        </w:tc>
      </w:tr>
      <w:tr w:rsidRPr="00345763" w:rsidR="00E80329" w:rsidTr="009079FE" w14:paraId="451DF84B" w14:textId="77777777">
        <w:tc>
          <w:tcPr>
            <w:tcW w:w="2972" w:type="dxa"/>
          </w:tcPr>
          <w:p w:rsidRPr="00345763" w:rsidR="00E80329" w:rsidP="00345763" w:rsidRDefault="00E80329" w14:paraId="1EC8478A" w14:textId="77777777">
            <w:pPr>
              <w:rPr>
                <w:b/>
                <w:bCs/>
                <w:sz w:val="16"/>
                <w:szCs w:val="16"/>
              </w:rPr>
            </w:pPr>
            <w:r>
              <w:rPr>
                <w:b/>
                <w:bCs/>
                <w:sz w:val="16"/>
                <w:szCs w:val="16"/>
              </w:rPr>
              <w:t>Totaal</w:t>
            </w:r>
          </w:p>
        </w:tc>
        <w:tc>
          <w:tcPr>
            <w:tcW w:w="2197" w:type="dxa"/>
          </w:tcPr>
          <w:p w:rsidRPr="00345763" w:rsidR="00E80329" w:rsidP="00345763" w:rsidRDefault="00E80329" w14:paraId="046D4603" w14:textId="77777777">
            <w:pPr>
              <w:rPr>
                <w:b/>
                <w:bCs/>
                <w:sz w:val="16"/>
                <w:szCs w:val="16"/>
              </w:rPr>
            </w:pPr>
            <w:r w:rsidRPr="00345763">
              <w:rPr>
                <w:b/>
                <w:bCs/>
                <w:sz w:val="16"/>
                <w:szCs w:val="16"/>
              </w:rPr>
              <w:t>€ 1.906</w:t>
            </w:r>
          </w:p>
        </w:tc>
        <w:tc>
          <w:tcPr>
            <w:tcW w:w="2197" w:type="dxa"/>
          </w:tcPr>
          <w:p w:rsidRPr="00345763" w:rsidR="00E80329" w:rsidP="00345763" w:rsidRDefault="00E80329" w14:paraId="6F23A280" w14:textId="2055CC1D">
            <w:pPr>
              <w:rPr>
                <w:b/>
                <w:bCs/>
                <w:sz w:val="16"/>
                <w:szCs w:val="16"/>
              </w:rPr>
            </w:pPr>
            <w:r w:rsidRPr="00345763">
              <w:rPr>
                <w:b/>
                <w:bCs/>
                <w:sz w:val="16"/>
                <w:szCs w:val="16"/>
              </w:rPr>
              <w:t xml:space="preserve">€ </w:t>
            </w:r>
            <w:r>
              <w:rPr>
                <w:b/>
                <w:bCs/>
                <w:sz w:val="16"/>
                <w:szCs w:val="16"/>
              </w:rPr>
              <w:t>2.161</w:t>
            </w:r>
          </w:p>
        </w:tc>
      </w:tr>
    </w:tbl>
    <w:p w:rsidRPr="009079FE" w:rsidR="009079FE" w:rsidP="009079FE" w:rsidRDefault="009079FE" w14:paraId="65A9D70B" w14:textId="3FABA0AE">
      <w:pPr>
        <w:tabs>
          <w:tab w:val="left" w:pos="2891"/>
        </w:tabs>
      </w:pPr>
      <w:r>
        <w:tab/>
      </w:r>
    </w:p>
    <w:sectPr w:rsidRPr="009079FE" w:rsidR="009079FE" w:rsidSect="005E537D">
      <w:headerReference w:type="even" r:id="rId10"/>
      <w:headerReference w:type="default" r:id="rId11"/>
      <w:footerReference w:type="even" r:id="rId12"/>
      <w:footerReference w:type="default" r:id="rId13"/>
      <w:headerReference w:type="first" r:id="rId14"/>
      <w:footerReference w:type="first" r:id="rId15"/>
      <w:pgSz w:w="11905" w:h="16837"/>
      <w:pgMar w:top="3050" w:right="2822" w:bottom="85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7ED3" w14:textId="77777777" w:rsidR="008A1495" w:rsidRDefault="008A1495">
      <w:pPr>
        <w:spacing w:line="240" w:lineRule="auto"/>
      </w:pPr>
      <w:r>
        <w:separator/>
      </w:r>
    </w:p>
  </w:endnote>
  <w:endnote w:type="continuationSeparator" w:id="0">
    <w:p w14:paraId="6C258830" w14:textId="77777777" w:rsidR="008A1495" w:rsidRDefault="008A1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LTSt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2F06" w14:textId="77777777" w:rsidR="003B1146" w:rsidRDefault="003B11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B815" w14:textId="77777777" w:rsidR="003B1146" w:rsidRDefault="003B11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BEAE" w14:textId="77777777" w:rsidR="00B451CA" w:rsidRDefault="00B451CA">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CA39" w14:textId="77777777" w:rsidR="008A1495" w:rsidRDefault="008A1495">
      <w:pPr>
        <w:spacing w:line="240" w:lineRule="auto"/>
      </w:pPr>
      <w:r>
        <w:separator/>
      </w:r>
    </w:p>
  </w:footnote>
  <w:footnote w:type="continuationSeparator" w:id="0">
    <w:p w14:paraId="0C6A7A55" w14:textId="77777777" w:rsidR="008A1495" w:rsidRDefault="008A1495">
      <w:pPr>
        <w:spacing w:line="240" w:lineRule="auto"/>
      </w:pPr>
      <w:r>
        <w:continuationSeparator/>
      </w:r>
    </w:p>
  </w:footnote>
  <w:footnote w:id="1">
    <w:p w14:paraId="1CB5F9E6" w14:textId="7B6CAD97" w:rsidR="00086053" w:rsidRPr="001973F4" w:rsidRDefault="00086053">
      <w:pPr>
        <w:pStyle w:val="Voetnoottekst"/>
        <w:rPr>
          <w:sz w:val="16"/>
          <w:szCs w:val="16"/>
        </w:rPr>
      </w:pPr>
      <w:r w:rsidRPr="001973F4">
        <w:rPr>
          <w:rStyle w:val="Voetnootmarkering"/>
          <w:sz w:val="16"/>
          <w:szCs w:val="16"/>
        </w:rPr>
        <w:footnoteRef/>
      </w:r>
      <w:r w:rsidRPr="001973F4">
        <w:rPr>
          <w:sz w:val="16"/>
          <w:szCs w:val="16"/>
        </w:rPr>
        <w:t xml:space="preserve"> Deze wet is medio 2022 aanvaard door de Eerste Kamer en, in aanloop naar de start van de vrachtwagenheffing, al deels in werking getreden.</w:t>
      </w:r>
    </w:p>
  </w:footnote>
  <w:footnote w:id="2">
    <w:p w14:paraId="6D1C8576" w14:textId="552836C6" w:rsidR="001A01DD" w:rsidRPr="001973F4" w:rsidRDefault="001A01DD" w:rsidP="001A01DD">
      <w:pPr>
        <w:pStyle w:val="Voetnoottekst"/>
        <w:rPr>
          <w:sz w:val="16"/>
          <w:szCs w:val="16"/>
        </w:rPr>
      </w:pPr>
      <w:r w:rsidRPr="001973F4">
        <w:rPr>
          <w:rStyle w:val="Voetnootmarkering"/>
          <w:sz w:val="16"/>
          <w:szCs w:val="16"/>
        </w:rPr>
        <w:footnoteRef/>
      </w:r>
      <w:r w:rsidRPr="001973F4">
        <w:rPr>
          <w:sz w:val="16"/>
          <w:szCs w:val="16"/>
        </w:rPr>
        <w:t xml:space="preserve"> Richtlijn 1999/62/EG van het Europees Parlement en de Raad van 17 juni 1999 betreffende het in rekening brengen van het gebruik van bepaalde infrastructuur</w:t>
      </w:r>
      <w:r w:rsidR="00F973D6" w:rsidRPr="001973F4">
        <w:rPr>
          <w:sz w:val="16"/>
          <w:szCs w:val="16"/>
        </w:rPr>
        <w:t>-</w:t>
      </w:r>
      <w:r w:rsidRPr="001973F4">
        <w:rPr>
          <w:sz w:val="16"/>
          <w:szCs w:val="16"/>
        </w:rPr>
        <w:t>voorzieningen aan zware vrachtvoertuigen (PbEG 1999, L 42)</w:t>
      </w:r>
      <w:r w:rsidR="00DD74EA" w:rsidRPr="001973F4">
        <w:rPr>
          <w:sz w:val="16"/>
          <w:szCs w:val="16"/>
        </w:rPr>
        <w:t>, o</w:t>
      </w:r>
      <w:r w:rsidRPr="001973F4">
        <w:rPr>
          <w:sz w:val="16"/>
          <w:szCs w:val="16"/>
        </w:rPr>
        <w:t>ok bekend onder de naam Eurovignetrichtlijn.</w:t>
      </w:r>
    </w:p>
  </w:footnote>
  <w:footnote w:id="3">
    <w:p w14:paraId="5769E0C7" w14:textId="75118F36" w:rsidR="003E7614" w:rsidRPr="001973F4" w:rsidRDefault="003E7614" w:rsidP="006E31C7">
      <w:pPr>
        <w:pStyle w:val="Voetnoottekst"/>
        <w:rPr>
          <w:sz w:val="16"/>
          <w:szCs w:val="16"/>
        </w:rPr>
      </w:pPr>
      <w:r w:rsidRPr="001973F4">
        <w:rPr>
          <w:rStyle w:val="Voetnootmarkering"/>
          <w:sz w:val="16"/>
          <w:szCs w:val="16"/>
        </w:rPr>
        <w:footnoteRef/>
      </w:r>
      <w:r w:rsidRPr="001973F4">
        <w:rPr>
          <w:sz w:val="16"/>
          <w:szCs w:val="16"/>
        </w:rPr>
        <w:t xml:space="preserve"> De uitvoeringstoets van de Rijksdienst voor het Wegverkeer (RDW), een effectstudie van bureau Revnext, het advies van het Adviescollege Toetsing Regeldruk (ATR), </w:t>
      </w:r>
      <w:r w:rsidR="00217883" w:rsidRPr="001973F4">
        <w:rPr>
          <w:sz w:val="16"/>
          <w:szCs w:val="16"/>
        </w:rPr>
        <w:t xml:space="preserve">twee </w:t>
      </w:r>
      <w:r w:rsidRPr="001973F4">
        <w:rPr>
          <w:sz w:val="16"/>
          <w:szCs w:val="16"/>
        </w:rPr>
        <w:t>notitie</w:t>
      </w:r>
      <w:r w:rsidR="00217883" w:rsidRPr="001973F4">
        <w:rPr>
          <w:sz w:val="16"/>
          <w:szCs w:val="16"/>
        </w:rPr>
        <w:t>s</w:t>
      </w:r>
      <w:r w:rsidRPr="001973F4">
        <w:rPr>
          <w:sz w:val="16"/>
          <w:szCs w:val="16"/>
        </w:rPr>
        <w:t xml:space="preserve"> van S</w:t>
      </w:r>
      <w:r w:rsidR="00AB541C" w:rsidRPr="001973F4">
        <w:rPr>
          <w:sz w:val="16"/>
          <w:szCs w:val="16"/>
        </w:rPr>
        <w:t>ira C</w:t>
      </w:r>
      <w:r w:rsidRPr="001973F4">
        <w:rPr>
          <w:sz w:val="16"/>
          <w:szCs w:val="16"/>
        </w:rPr>
        <w:t>onsulting over de te verwachten regeldruk</w:t>
      </w:r>
      <w:r w:rsidR="00217883" w:rsidRPr="001973F4">
        <w:rPr>
          <w:sz w:val="16"/>
          <w:szCs w:val="16"/>
        </w:rPr>
        <w:t xml:space="preserve"> </w:t>
      </w:r>
      <w:r w:rsidR="006E31C7" w:rsidRPr="001973F4">
        <w:rPr>
          <w:sz w:val="16"/>
          <w:szCs w:val="16"/>
        </w:rPr>
        <w:t xml:space="preserve">en de certificering van het </w:t>
      </w:r>
      <w:r w:rsidR="00217883" w:rsidRPr="001973F4">
        <w:rPr>
          <w:sz w:val="16"/>
          <w:szCs w:val="16"/>
        </w:rPr>
        <w:t>Centraal Planbureau (</w:t>
      </w:r>
      <w:r w:rsidR="006E31C7" w:rsidRPr="001973F4">
        <w:rPr>
          <w:sz w:val="16"/>
          <w:szCs w:val="16"/>
        </w:rPr>
        <w:t>CPB</w:t>
      </w:r>
      <w:r w:rsidR="00217883" w:rsidRPr="001973F4">
        <w:rPr>
          <w:sz w:val="16"/>
          <w:szCs w:val="16"/>
        </w:rPr>
        <w:t>)</w:t>
      </w:r>
      <w:r w:rsidR="006E31C7" w:rsidRPr="001973F4">
        <w:rPr>
          <w:sz w:val="16"/>
          <w:szCs w:val="16"/>
        </w:rPr>
        <w:t xml:space="preserve"> van de budgettaire ramingen voor de vrachtwagenheffing</w:t>
      </w:r>
      <w:r w:rsidRPr="001973F4">
        <w:rPr>
          <w:sz w:val="16"/>
          <w:szCs w:val="16"/>
        </w:rPr>
        <w:t>.</w:t>
      </w:r>
    </w:p>
  </w:footnote>
  <w:footnote w:id="4">
    <w:p w14:paraId="1461B6CE" w14:textId="159AD411" w:rsidR="00DD74EA" w:rsidRPr="001973F4" w:rsidRDefault="00DD74EA" w:rsidP="00DD74EA">
      <w:pPr>
        <w:pStyle w:val="Voetnoottekst"/>
        <w:rPr>
          <w:sz w:val="16"/>
          <w:szCs w:val="16"/>
        </w:rPr>
      </w:pPr>
      <w:r w:rsidRPr="001973F4">
        <w:rPr>
          <w:sz w:val="16"/>
          <w:szCs w:val="16"/>
          <w:vertAlign w:val="superscript"/>
        </w:rPr>
        <w:footnoteRef/>
      </w:r>
      <w:r w:rsidRPr="001973F4">
        <w:rPr>
          <w:sz w:val="16"/>
          <w:szCs w:val="16"/>
          <w:vertAlign w:val="superscript"/>
        </w:rPr>
        <w:t xml:space="preserve"> </w:t>
      </w:r>
      <w:hyperlink r:id="rId1" w:history="1">
        <w:r w:rsidR="00D330CF" w:rsidRPr="001973F4">
          <w:rPr>
            <w:rStyle w:val="Hyperlink"/>
            <w:sz w:val="16"/>
            <w:szCs w:val="16"/>
          </w:rPr>
          <w:t>Kamerstukken II 2021/23, 35910, nr. 19</w:t>
        </w:r>
      </w:hyperlink>
      <w:r w:rsidR="00D330CF" w:rsidRPr="001973F4">
        <w:rPr>
          <w:sz w:val="16"/>
          <w:szCs w:val="16"/>
        </w:rPr>
        <w:t>.</w:t>
      </w:r>
    </w:p>
  </w:footnote>
  <w:footnote w:id="5">
    <w:p w14:paraId="3665A61C" w14:textId="0C247DB2" w:rsidR="001973F4" w:rsidRPr="001973F4" w:rsidRDefault="001973F4">
      <w:pPr>
        <w:pStyle w:val="Voetnoottekst"/>
        <w:rPr>
          <w:sz w:val="16"/>
          <w:szCs w:val="16"/>
        </w:rPr>
      </w:pPr>
      <w:r w:rsidRPr="001973F4">
        <w:rPr>
          <w:rStyle w:val="Voetnootmarkering"/>
          <w:sz w:val="16"/>
          <w:szCs w:val="16"/>
        </w:rPr>
        <w:footnoteRef/>
      </w:r>
      <w:r w:rsidRPr="001973F4">
        <w:rPr>
          <w:sz w:val="16"/>
          <w:szCs w:val="16"/>
        </w:rPr>
        <w:t xml:space="preserve"> Nr. 1 is deze oplegnota.</w:t>
      </w:r>
    </w:p>
  </w:footnote>
  <w:footnote w:id="6">
    <w:p w14:paraId="752F9517" w14:textId="444D42A7" w:rsidR="00620154" w:rsidRPr="001973F4" w:rsidRDefault="00620154" w:rsidP="00620154">
      <w:pPr>
        <w:pStyle w:val="Voetnoottekst"/>
        <w:rPr>
          <w:sz w:val="16"/>
          <w:szCs w:val="16"/>
        </w:rPr>
      </w:pPr>
      <w:r w:rsidRPr="001973F4">
        <w:rPr>
          <w:rStyle w:val="Voetnootmarkering"/>
          <w:sz w:val="16"/>
          <w:szCs w:val="16"/>
        </w:rPr>
        <w:footnoteRef/>
      </w:r>
      <w:r w:rsidRPr="001973F4">
        <w:rPr>
          <w:sz w:val="16"/>
          <w:szCs w:val="16"/>
        </w:rPr>
        <w:t xml:space="preserve"> Vanaf 1 januari 2025 wordt het Eurovignet in Denemarken vervangen door een vrachtwagenheffing. Vanaf dat moment geldt het Eurovignet alleen nog in Nederland, Luxemburg en Zweden. </w:t>
      </w:r>
    </w:p>
  </w:footnote>
  <w:footnote w:id="7">
    <w:p w14:paraId="3E8F6562" w14:textId="59A7C688" w:rsidR="006D1143" w:rsidRPr="001973F4" w:rsidRDefault="006D1143" w:rsidP="00620154">
      <w:pPr>
        <w:pStyle w:val="Voetnoottekst"/>
        <w:rPr>
          <w:sz w:val="16"/>
          <w:szCs w:val="16"/>
        </w:rPr>
      </w:pPr>
      <w:r w:rsidRPr="001973F4">
        <w:rPr>
          <w:rStyle w:val="Voetnootmarkering"/>
          <w:sz w:val="16"/>
          <w:szCs w:val="16"/>
        </w:rPr>
        <w:footnoteRef/>
      </w:r>
      <w:r w:rsidRPr="001973F4">
        <w:rPr>
          <w:sz w:val="16"/>
          <w:szCs w:val="16"/>
        </w:rPr>
        <w:t xml:space="preserve"> </w:t>
      </w:r>
      <w:r w:rsidR="00620154" w:rsidRPr="001973F4">
        <w:rPr>
          <w:sz w:val="16"/>
          <w:szCs w:val="16"/>
        </w:rPr>
        <w:t xml:space="preserve">Dit betreft de inkoop van waarnemingsapparatuur met de bijbehorende backoffice om toe te zien op de naleving. Dit contract is in juni 2024 gegund. Daarnaast loopt er een aanbesteding voor de inzet van </w:t>
      </w:r>
      <w:r w:rsidRPr="001973F4">
        <w:rPr>
          <w:sz w:val="16"/>
          <w:szCs w:val="16"/>
        </w:rPr>
        <w:t xml:space="preserve">een hoofddienstaanbieder. </w:t>
      </w:r>
      <w:r w:rsidRPr="001973F4">
        <w:rPr>
          <w:i/>
          <w:iCs/>
          <w:sz w:val="16"/>
          <w:szCs w:val="16"/>
        </w:rPr>
        <w:t>Dienstaanbieders</w:t>
      </w:r>
      <w:r w:rsidRPr="001973F4">
        <w:rPr>
          <w:sz w:val="16"/>
          <w:szCs w:val="16"/>
        </w:rPr>
        <w:t xml:space="preserve"> zijn bedrijven waarmee houders van vrachtwagens een dienstverleningsovereenkomst kunnen sluiten en die hen voorzien van boordapparatuur, zodat zij de vrachtwagenheffing kunnen innen namens de minister van IenW. De </w:t>
      </w:r>
      <w:r w:rsidRPr="001973F4">
        <w:rPr>
          <w:i/>
          <w:iCs/>
          <w:sz w:val="16"/>
          <w:szCs w:val="16"/>
        </w:rPr>
        <w:t xml:space="preserve">hoofddienstaanbieder </w:t>
      </w:r>
      <w:r w:rsidRPr="001973F4">
        <w:rPr>
          <w:sz w:val="16"/>
          <w:szCs w:val="16"/>
        </w:rPr>
        <w:t xml:space="preserve">is een dienstaanbieder met speciale verplichtingen: de hoofddienstaanbieder is verplicht om iedereen als klant te accepteren, </w:t>
      </w:r>
      <w:r w:rsidR="006F1020" w:rsidRPr="001973F4">
        <w:rPr>
          <w:sz w:val="16"/>
          <w:szCs w:val="16"/>
        </w:rPr>
        <w:t>dus</w:t>
      </w:r>
      <w:r w:rsidRPr="001973F4">
        <w:rPr>
          <w:sz w:val="16"/>
          <w:szCs w:val="16"/>
        </w:rPr>
        <w:t xml:space="preserve"> ook houders </w:t>
      </w:r>
      <w:r w:rsidR="006F1020" w:rsidRPr="001973F4">
        <w:rPr>
          <w:sz w:val="16"/>
          <w:szCs w:val="16"/>
        </w:rPr>
        <w:t xml:space="preserve">van vrachtwagens </w:t>
      </w:r>
      <w:r w:rsidRPr="001973F4">
        <w:rPr>
          <w:sz w:val="16"/>
          <w:szCs w:val="16"/>
        </w:rPr>
        <w:t>die om wat voor reden dan ook geen dienstverleningsovereenkomst kunnen sluiten met een ‘gewone’ dienstaanbieder. Hiermee wordt verzekerd dat bij de inwerkingtreding van het stelsel elke houder van een vrachtwagen aan zijn verplichtingen kan voldoen en over boordapparatuur kan beschikken.</w:t>
      </w:r>
      <w:r w:rsidR="00620154" w:rsidRPr="001973F4">
        <w:rPr>
          <w:sz w:val="16"/>
          <w:szCs w:val="16"/>
        </w:rPr>
        <w:t xml:space="preserve"> De contracten met de ‘gewone’ dienstaanbieders worden gesloten via een accreditatieproces.</w:t>
      </w:r>
    </w:p>
  </w:footnote>
  <w:footnote w:id="8">
    <w:p w14:paraId="06EB4167" w14:textId="77777777" w:rsidR="00340423" w:rsidRPr="001973F4" w:rsidRDefault="00340423" w:rsidP="00340423">
      <w:pPr>
        <w:pStyle w:val="Voetnoottekst"/>
        <w:rPr>
          <w:sz w:val="16"/>
          <w:szCs w:val="16"/>
        </w:rPr>
      </w:pPr>
      <w:r w:rsidRPr="001973F4">
        <w:rPr>
          <w:rStyle w:val="Voetnootmarkering"/>
          <w:sz w:val="16"/>
          <w:szCs w:val="16"/>
        </w:rPr>
        <w:footnoteRef/>
      </w:r>
      <w:r w:rsidRPr="001973F4">
        <w:rPr>
          <w:sz w:val="16"/>
          <w:szCs w:val="16"/>
        </w:rPr>
        <w:t xml:space="preserve"> </w:t>
      </w:r>
      <w:hyperlink r:id="rId2" w:history="1">
        <w:r w:rsidRPr="001973F4">
          <w:rPr>
            <w:rStyle w:val="Hyperlink"/>
            <w:sz w:val="16"/>
            <w:szCs w:val="16"/>
          </w:rPr>
          <w:t>Kamerstuk II 2022/23, 31305, nr. 411</w:t>
        </w:r>
      </w:hyperlink>
      <w:r w:rsidRPr="001973F4">
        <w:rPr>
          <w:sz w:val="16"/>
          <w:szCs w:val="16"/>
        </w:rPr>
        <w:t>.</w:t>
      </w:r>
    </w:p>
  </w:footnote>
  <w:footnote w:id="9">
    <w:p w14:paraId="5C42B256" w14:textId="77777777" w:rsidR="003E116D" w:rsidRPr="001973F4" w:rsidRDefault="003E116D" w:rsidP="003E116D">
      <w:pPr>
        <w:pStyle w:val="Voetnoottekst"/>
        <w:rPr>
          <w:sz w:val="16"/>
          <w:szCs w:val="16"/>
        </w:rPr>
      </w:pPr>
      <w:r w:rsidRPr="001973F4">
        <w:rPr>
          <w:sz w:val="16"/>
          <w:szCs w:val="16"/>
          <w:vertAlign w:val="superscript"/>
        </w:rPr>
        <w:footnoteRef/>
      </w:r>
      <w:r w:rsidRPr="001973F4">
        <w:rPr>
          <w:sz w:val="16"/>
          <w:szCs w:val="16"/>
        </w:rPr>
        <w:t xml:space="preserve"> </w:t>
      </w:r>
      <w:hyperlink r:id="rId3" w:history="1">
        <w:r w:rsidRPr="001973F4">
          <w:rPr>
            <w:rStyle w:val="Hyperlink"/>
            <w:sz w:val="16"/>
            <w:szCs w:val="16"/>
          </w:rPr>
          <w:t>Kamerstukken II 2023/24, 31305, nr. 436</w:t>
        </w:r>
      </w:hyperlink>
      <w:r w:rsidRPr="001973F4">
        <w:rPr>
          <w:sz w:val="16"/>
          <w:szCs w:val="16"/>
        </w:rPr>
        <w:t>.</w:t>
      </w:r>
    </w:p>
  </w:footnote>
  <w:footnote w:id="10">
    <w:p w14:paraId="099596AA" w14:textId="77777777" w:rsidR="005E537D" w:rsidRPr="001973F4" w:rsidRDefault="005E537D" w:rsidP="005E537D">
      <w:pPr>
        <w:pStyle w:val="Voetnoottekst"/>
        <w:rPr>
          <w:sz w:val="16"/>
          <w:szCs w:val="16"/>
        </w:rPr>
      </w:pPr>
      <w:r w:rsidRPr="001973F4">
        <w:rPr>
          <w:rStyle w:val="Voetnootmarkering"/>
          <w:sz w:val="16"/>
          <w:szCs w:val="16"/>
        </w:rPr>
        <w:footnoteRef/>
      </w:r>
      <w:r w:rsidRPr="001973F4">
        <w:rPr>
          <w:sz w:val="16"/>
          <w:szCs w:val="16"/>
        </w:rPr>
        <w:t xml:space="preserve"> Op grond van de richtlijn geldt er namelijk </w:t>
      </w:r>
      <w:r w:rsidRPr="001973F4">
        <w:rPr>
          <w:rFonts w:eastAsia="Times New Roman" w:cs="Helvetica"/>
          <w:sz w:val="16"/>
          <w:szCs w:val="16"/>
        </w:rPr>
        <w:t>één referentiewaarde voor het vaststellen van de externekostenheffing voor luchtverontreiniging én geluidshinder. Dus als een lidstaat ervoor kiest de referentiewaarde te gebruiken voor de externekostenheffing voor luchtverontreiniging, dan moet hij (automatisch) ook een externekostenheffing voor geluidhinder toepassen.</w:t>
      </w:r>
    </w:p>
  </w:footnote>
  <w:footnote w:id="11">
    <w:p w14:paraId="124912F8" w14:textId="6E859368" w:rsidR="00853D1E" w:rsidRPr="001973F4" w:rsidRDefault="00853D1E" w:rsidP="00853D1E">
      <w:pPr>
        <w:pStyle w:val="Voetnoottekst"/>
        <w:rPr>
          <w:sz w:val="16"/>
          <w:szCs w:val="16"/>
        </w:rPr>
      </w:pPr>
      <w:r w:rsidRPr="001973F4">
        <w:rPr>
          <w:rStyle w:val="Voetnootmarkering"/>
          <w:sz w:val="16"/>
          <w:szCs w:val="16"/>
        </w:rPr>
        <w:footnoteRef/>
      </w:r>
      <w:r w:rsidRPr="001973F4">
        <w:rPr>
          <w:sz w:val="16"/>
          <w:szCs w:val="16"/>
        </w:rPr>
        <w:t xml:space="preserve"> </w:t>
      </w:r>
      <w:hyperlink r:id="rId4" w:history="1">
        <w:r w:rsidR="00B91101" w:rsidRPr="001973F4">
          <w:rPr>
            <w:rStyle w:val="Hyperlink"/>
            <w:sz w:val="16"/>
            <w:szCs w:val="16"/>
          </w:rPr>
          <w:t>Kamerstuk II 2021/22, 35910, nr. 7</w:t>
        </w:r>
      </w:hyperlink>
      <w:r w:rsidR="00B91101" w:rsidRPr="001973F4">
        <w:rPr>
          <w:rStyle w:val="Hyperlink"/>
          <w:sz w:val="16"/>
          <w:szCs w:val="16"/>
        </w:rPr>
        <w:t xml:space="preserve">. </w:t>
      </w:r>
      <w:r w:rsidRPr="001973F4">
        <w:rPr>
          <w:sz w:val="16"/>
          <w:szCs w:val="16"/>
        </w:rPr>
        <w:t>Berekening voor het jaar 2026 uitgaande van een start heffing per 1 januari 2026. In de herziene raming is als werkhypothese uitgegaan van een start van de heffing per 1 juli 2026.</w:t>
      </w:r>
    </w:p>
  </w:footnote>
  <w:footnote w:id="12">
    <w:p w14:paraId="2CF9F40C" w14:textId="5238AD47" w:rsidR="00853D1E" w:rsidRPr="001973F4" w:rsidRDefault="00853D1E" w:rsidP="00853D1E">
      <w:pPr>
        <w:pStyle w:val="Voetnoottekst"/>
        <w:rPr>
          <w:sz w:val="16"/>
          <w:szCs w:val="16"/>
        </w:rPr>
      </w:pPr>
      <w:r w:rsidRPr="001973F4">
        <w:rPr>
          <w:rStyle w:val="Voetnootmarkering"/>
          <w:sz w:val="16"/>
          <w:szCs w:val="16"/>
        </w:rPr>
        <w:footnoteRef/>
      </w:r>
      <w:r w:rsidRPr="001973F4">
        <w:rPr>
          <w:sz w:val="16"/>
          <w:szCs w:val="16"/>
        </w:rPr>
        <w:t xml:space="preserve"> </w:t>
      </w:r>
      <w:hyperlink r:id="rId5" w:history="1">
        <w:r w:rsidRPr="001973F4">
          <w:rPr>
            <w:rStyle w:val="Hyperlink"/>
            <w:sz w:val="16"/>
            <w:szCs w:val="16"/>
          </w:rPr>
          <w:t>Effectstudie 'Varianten voor tariefstructuur vrachtwagenheffing bij implementatie herziene Eurovignet-richtlijn' | Rapport | Rijksoverheid.nl</w:t>
        </w:r>
      </w:hyperlink>
      <w:r w:rsidR="00B91101" w:rsidRPr="001973F4">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F518" w14:textId="77777777" w:rsidR="003B1146" w:rsidRDefault="003B1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9CE3" w14:textId="77777777" w:rsidR="00B451CA" w:rsidRDefault="00A55F02">
    <w:pPr>
      <w:pStyle w:val="MarginlessContainer"/>
    </w:pPr>
    <w:r>
      <w:rPr>
        <w:noProof/>
      </w:rPr>
      <mc:AlternateContent>
        <mc:Choice Requires="wps">
          <w:drawing>
            <wp:anchor distT="0" distB="0" distL="0" distR="0" simplePos="0" relativeHeight="251651584" behindDoc="0" locked="1" layoutInCell="1" allowOverlap="1" wp14:anchorId="6753D126" wp14:editId="158B841C">
              <wp:simplePos x="0" y="0"/>
              <wp:positionH relativeFrom="page">
                <wp:posOffset>1007744</wp:posOffset>
              </wp:positionH>
              <wp:positionV relativeFrom="page">
                <wp:posOffset>10194925</wp:posOffset>
              </wp:positionV>
              <wp:extent cx="4791075" cy="16192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5CD87D97" w14:textId="2BF309F9" w:rsidR="00B451CA" w:rsidRDefault="00981B6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type w14:anchorId="6753D126" id="_x0000_t202" coordsize="21600,21600" o:spt="202" path="m,l,21600r21600,l21600,xe">
              <v:stroke joinstyle="miter"/>
              <v:path gradientshapeok="t" o:connecttype="rect"/>
            </v:shapetype>
            <v:shape id="Rubricering onder vervolgpagina" o:spid="_x0000_s1026" type="#_x0000_t202" style="position:absolute;margin-left:79.35pt;margin-top:802.75pt;width:377.25pt;height:12.7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" filled="f" stroked="f">
              <v:textbox inset="0,0,0,0">
                <w:txbxContent>
                  <w:p w14:paraId="5CD87D97" w14:textId="2BF309F9" w:rsidR="00B451CA" w:rsidRDefault="00981B6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457EFD4" wp14:editId="5C9860B2">
              <wp:simplePos x="0" y="0"/>
              <wp:positionH relativeFrom="page">
                <wp:posOffset>5921375</wp:posOffset>
              </wp:positionH>
              <wp:positionV relativeFrom="page">
                <wp:posOffset>10194925</wp:posOffset>
              </wp:positionV>
              <wp:extent cx="1285875" cy="161925"/>
              <wp:effectExtent l="0" t="0" r="0" b="0"/>
              <wp:wrapNone/>
              <wp:docPr id="14" name="Paginanummer vervolgpagina"/>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497D35" w14:textId="77777777" w:rsidR="00B451CA" w:rsidRDefault="00A55F02">
                          <w:pPr>
                            <w:pStyle w:val="Referentiegegevens"/>
                          </w:pPr>
                          <w:r>
                            <w:t xml:space="preserve">Pagina </w:t>
                          </w:r>
                          <w:r>
                            <w:fldChar w:fldCharType="begin"/>
                          </w:r>
                          <w:r>
                            <w:instrText>PAGE</w:instrText>
                          </w:r>
                          <w:r>
                            <w:fldChar w:fldCharType="separate"/>
                          </w:r>
                          <w:r w:rsidR="001A01DD">
                            <w:rPr>
                              <w:noProof/>
                            </w:rPr>
                            <w:t>2</w:t>
                          </w:r>
                          <w:r>
                            <w:fldChar w:fldCharType="end"/>
                          </w:r>
                          <w:r>
                            <w:t xml:space="preserve"> van </w:t>
                          </w:r>
                          <w:r>
                            <w:fldChar w:fldCharType="begin"/>
                          </w:r>
                          <w:r>
                            <w:instrText>NUMPAGES</w:instrText>
                          </w:r>
                          <w:r>
                            <w:fldChar w:fldCharType="separate"/>
                          </w:r>
                          <w:r w:rsidR="001A01DD">
                            <w:rPr>
                              <w:noProof/>
                            </w:rPr>
                            <w:t>3</w:t>
                          </w:r>
                          <w:r>
                            <w:fldChar w:fldCharType="end"/>
                          </w:r>
                        </w:p>
                      </w:txbxContent>
                    </wps:txbx>
                    <wps:bodyPr vert="horz" wrap="square" lIns="0" tIns="0" rIns="0" bIns="0" anchor="t" anchorCtr="0"/>
                  </wps:wsp>
                </a:graphicData>
              </a:graphic>
            </wp:anchor>
          </w:drawing>
        </mc:Choice>
        <mc:Fallback>
          <w:pict>
            <v:shape w14:anchorId="2457EFD4" id="Paginanummer vervolgpagina" o:spid="_x0000_s1027" type="#_x0000_t202" style="position:absolute;margin-left:466.25pt;margin-top:802.75pt;width:101.25pt;height:12.7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D497D35" w14:textId="77777777" w:rsidR="00B451CA" w:rsidRDefault="00A55F02">
                    <w:pPr>
                      <w:pStyle w:val="Referentiegegevens"/>
                    </w:pPr>
                    <w:r>
                      <w:t xml:space="preserve">Pagina </w:t>
                    </w:r>
                    <w:r>
                      <w:fldChar w:fldCharType="begin"/>
                    </w:r>
                    <w:r>
                      <w:instrText>PAGE</w:instrText>
                    </w:r>
                    <w:r>
                      <w:fldChar w:fldCharType="separate"/>
                    </w:r>
                    <w:r w:rsidR="001A01DD">
                      <w:rPr>
                        <w:noProof/>
                      </w:rPr>
                      <w:t>2</w:t>
                    </w:r>
                    <w:r>
                      <w:fldChar w:fldCharType="end"/>
                    </w:r>
                    <w:r>
                      <w:t xml:space="preserve"> van </w:t>
                    </w:r>
                    <w:r>
                      <w:fldChar w:fldCharType="begin"/>
                    </w:r>
                    <w:r>
                      <w:instrText>NUMPAGES</w:instrText>
                    </w:r>
                    <w:r>
                      <w:fldChar w:fldCharType="separate"/>
                    </w:r>
                    <w:r w:rsidR="001A01DD">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CC26DD8" wp14:editId="29FCE7DD">
              <wp:simplePos x="0" y="0"/>
              <wp:positionH relativeFrom="page">
                <wp:posOffset>5921375</wp:posOffset>
              </wp:positionH>
              <wp:positionV relativeFrom="page">
                <wp:posOffset>1965325</wp:posOffset>
              </wp:positionV>
              <wp:extent cx="1277620" cy="8009890"/>
              <wp:effectExtent l="0" t="0" r="0" b="0"/>
              <wp:wrapNone/>
              <wp:docPr id="15" name="Colofon vervolgpagina"/>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D8B614" w14:textId="77777777" w:rsidR="00B451CA" w:rsidRPr="001973F4" w:rsidRDefault="00A55F02">
                          <w:pPr>
                            <w:pStyle w:val="Referentiegegevensbold"/>
                          </w:pPr>
                          <w:r w:rsidRPr="001973F4">
                            <w:t>Datum</w:t>
                          </w:r>
                        </w:p>
                        <w:p w14:paraId="10CDEF2A" w14:textId="2DC4FF1D" w:rsidR="00B451CA" w:rsidRPr="001973F4" w:rsidRDefault="003B1146">
                          <w:pPr>
                            <w:pStyle w:val="Referentiegegevens"/>
                          </w:pPr>
                          <w:sdt>
                            <w:sdtPr>
                              <w:id w:val="1842194021"/>
                              <w:date w:fullDate="2024-09-11T00:00:00Z">
                                <w:dateFormat w:val="d MMMM yyyy"/>
                                <w:lid w:val="nl-NL"/>
                                <w:storeMappedDataAs w:val="dateTime"/>
                                <w:calendar w:val="gregorian"/>
                              </w:date>
                            </w:sdtPr>
                            <w:sdtEndPr/>
                            <w:sdtContent>
                              <w:r w:rsidR="004F7AB8">
                                <w:t>11 september 2024</w:t>
                              </w:r>
                            </w:sdtContent>
                          </w:sdt>
                        </w:p>
                        <w:p w14:paraId="475CE630" w14:textId="77777777" w:rsidR="00B451CA" w:rsidRPr="001973F4" w:rsidRDefault="00B451CA">
                          <w:pPr>
                            <w:pStyle w:val="WitregelW1"/>
                          </w:pPr>
                        </w:p>
                        <w:p w14:paraId="196C8FD4" w14:textId="77777777" w:rsidR="0002574C" w:rsidRDefault="0002574C" w:rsidP="0002574C">
                          <w:pPr>
                            <w:pStyle w:val="Referentiegegevensbold"/>
                            <w:spacing w:line="276" w:lineRule="auto"/>
                          </w:pPr>
                          <w:r w:rsidRPr="00A87B12">
                            <w:t>Kenmerk</w:t>
                          </w:r>
                        </w:p>
                        <w:p w14:paraId="74D68650" w14:textId="77777777" w:rsidR="0002574C" w:rsidRPr="0002574C" w:rsidRDefault="0002574C" w:rsidP="0002574C">
                          <w:pPr>
                            <w:spacing w:line="276" w:lineRule="auto"/>
                            <w:rPr>
                              <w:sz w:val="13"/>
                              <w:szCs w:val="13"/>
                            </w:rPr>
                          </w:pPr>
                          <w:r w:rsidRPr="0002574C">
                            <w:rPr>
                              <w:sz w:val="13"/>
                              <w:szCs w:val="13"/>
                            </w:rPr>
                            <w:t>IENW/BSK-2024/213129</w:t>
                          </w:r>
                        </w:p>
                        <w:p w14:paraId="75B62BE0" w14:textId="309F8B74" w:rsidR="00EE7228" w:rsidRPr="00EE7228" w:rsidRDefault="00EE7228" w:rsidP="00EE7228">
                          <w:pPr>
                            <w:spacing w:line="240" w:lineRule="auto"/>
                            <w:rPr>
                              <w:sz w:val="13"/>
                              <w:szCs w:val="13"/>
                            </w:rPr>
                          </w:pPr>
                        </w:p>
                        <w:p w14:paraId="36F57FED" w14:textId="77777777" w:rsidR="005F2120" w:rsidRPr="005F2120" w:rsidRDefault="005F2120" w:rsidP="005F2120"/>
                      </w:txbxContent>
                    </wps:txbx>
                    <wps:bodyPr vert="horz" wrap="square" lIns="0" tIns="0" rIns="0" bIns="0" anchor="t" anchorCtr="0"/>
                  </wps:wsp>
                </a:graphicData>
              </a:graphic>
            </wp:anchor>
          </w:drawing>
        </mc:Choice>
        <mc:Fallback>
          <w:pict>
            <v:shape w14:anchorId="5CC26DD8" id="Colofon vervolgpagina" o:spid="_x0000_s1028"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Cw3gYeTAQAAFQMA&#10;AA4AAAAAAAAAAAAAAAAALgIAAGRycy9lMm9Eb2MueG1sUEsBAi0AFAAGAAgAAAAhACfpzZ/iAAAA&#10;DQEAAA8AAAAAAAAAAAAAAAAA7QMAAGRycy9kb3ducmV2LnhtbFBLBQYAAAAABAAEAPMAAAD8BAAA&#10;AAA=&#10;" filled="f" stroked="f">
              <v:textbox inset="0,0,0,0">
                <w:txbxContent>
                  <w:p w14:paraId="2CD8B614" w14:textId="77777777" w:rsidR="00B451CA" w:rsidRPr="001973F4" w:rsidRDefault="00A55F02">
                    <w:pPr>
                      <w:pStyle w:val="Referentiegegevensbold"/>
                    </w:pPr>
                    <w:r w:rsidRPr="001973F4">
                      <w:t>Datum</w:t>
                    </w:r>
                  </w:p>
                  <w:p w14:paraId="10CDEF2A" w14:textId="2DC4FF1D" w:rsidR="00B451CA" w:rsidRPr="001973F4" w:rsidRDefault="003B1146">
                    <w:pPr>
                      <w:pStyle w:val="Referentiegegevens"/>
                    </w:pPr>
                    <w:sdt>
                      <w:sdtPr>
                        <w:id w:val="1842194021"/>
                        <w:date w:fullDate="2024-09-11T00:00:00Z">
                          <w:dateFormat w:val="d MMMM yyyy"/>
                          <w:lid w:val="nl-NL"/>
                          <w:storeMappedDataAs w:val="dateTime"/>
                          <w:calendar w:val="gregorian"/>
                        </w:date>
                      </w:sdtPr>
                      <w:sdtEndPr/>
                      <w:sdtContent>
                        <w:r w:rsidR="004F7AB8">
                          <w:t>11 september 2024</w:t>
                        </w:r>
                      </w:sdtContent>
                    </w:sdt>
                  </w:p>
                  <w:p w14:paraId="475CE630" w14:textId="77777777" w:rsidR="00B451CA" w:rsidRPr="001973F4" w:rsidRDefault="00B451CA">
                    <w:pPr>
                      <w:pStyle w:val="WitregelW1"/>
                    </w:pPr>
                  </w:p>
                  <w:p w14:paraId="196C8FD4" w14:textId="77777777" w:rsidR="0002574C" w:rsidRDefault="0002574C" w:rsidP="0002574C">
                    <w:pPr>
                      <w:pStyle w:val="Referentiegegevensbold"/>
                      <w:spacing w:line="276" w:lineRule="auto"/>
                    </w:pPr>
                    <w:r w:rsidRPr="00A87B12">
                      <w:t>Kenmerk</w:t>
                    </w:r>
                  </w:p>
                  <w:p w14:paraId="74D68650" w14:textId="77777777" w:rsidR="0002574C" w:rsidRPr="0002574C" w:rsidRDefault="0002574C" w:rsidP="0002574C">
                    <w:pPr>
                      <w:spacing w:line="276" w:lineRule="auto"/>
                      <w:rPr>
                        <w:sz w:val="13"/>
                        <w:szCs w:val="13"/>
                      </w:rPr>
                    </w:pPr>
                    <w:r w:rsidRPr="0002574C">
                      <w:rPr>
                        <w:sz w:val="13"/>
                        <w:szCs w:val="13"/>
                      </w:rPr>
                      <w:t>IENW/BSK-2024/213129</w:t>
                    </w:r>
                  </w:p>
                  <w:p w14:paraId="75B62BE0" w14:textId="309F8B74" w:rsidR="00EE7228" w:rsidRPr="00EE7228" w:rsidRDefault="00EE7228" w:rsidP="00EE7228">
                    <w:pPr>
                      <w:spacing w:line="240" w:lineRule="auto"/>
                      <w:rPr>
                        <w:sz w:val="13"/>
                        <w:szCs w:val="13"/>
                      </w:rPr>
                    </w:pPr>
                  </w:p>
                  <w:p w14:paraId="36F57FED" w14:textId="77777777" w:rsidR="005F2120" w:rsidRPr="005F2120" w:rsidRDefault="005F2120" w:rsidP="005F212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57CE71" wp14:editId="5197B7FD">
              <wp:simplePos x="0" y="0"/>
              <wp:positionH relativeFrom="page">
                <wp:posOffset>1007744</wp:posOffset>
              </wp:positionH>
              <wp:positionV relativeFrom="page">
                <wp:posOffset>1199515</wp:posOffset>
              </wp:positionV>
              <wp:extent cx="2381250" cy="285750"/>
              <wp:effectExtent l="0" t="0" r="0" b="0"/>
              <wp:wrapNone/>
              <wp:docPr id="16"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28BCBF1" w14:textId="77777777" w:rsidR="00AD1CAA" w:rsidRDefault="00AD1CAA"/>
                      </w:txbxContent>
                    </wps:txbx>
                    <wps:bodyPr vert="horz" wrap="square" lIns="0" tIns="0" rIns="0" bIns="0" anchor="t" anchorCtr="0"/>
                  </wps:wsp>
                </a:graphicData>
              </a:graphic>
            </wp:anchor>
          </w:drawing>
        </mc:Choice>
        <mc:Fallback>
          <w:pict>
            <v:shape w14:anchorId="6657CE7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628BCBF1" w14:textId="77777777" w:rsidR="00AD1CAA" w:rsidRDefault="00AD1CA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B8B4" w14:textId="77777777" w:rsidR="00B451CA" w:rsidRDefault="00A55F02">
    <w:pPr>
      <w:pStyle w:val="MarginlessContainer"/>
      <w:spacing w:after="6518" w:line="14" w:lineRule="exact"/>
    </w:pPr>
    <w:r>
      <w:rPr>
        <w:noProof/>
      </w:rPr>
      <mc:AlternateContent>
        <mc:Choice Requires="wps">
          <w:drawing>
            <wp:anchor distT="0" distB="0" distL="0" distR="0" simplePos="0" relativeHeight="251655680" behindDoc="0" locked="1" layoutInCell="1" allowOverlap="1" wp14:anchorId="447A572D" wp14:editId="246F3343">
              <wp:simplePos x="0" y="0"/>
              <wp:positionH relativeFrom="page">
                <wp:posOffset>3545840</wp:posOffset>
              </wp:positionH>
              <wp:positionV relativeFrom="page">
                <wp:posOffset>0</wp:posOffset>
              </wp:positionV>
              <wp:extent cx="467995" cy="133604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336040"/>
                      </a:xfrm>
                      <a:prstGeom prst="rect">
                        <a:avLst/>
                      </a:prstGeom>
                      <a:noFill/>
                    </wps:spPr>
                    <wps:txbx>
                      <w:txbxContent>
                        <w:p w14:paraId="4C6FD222" w14:textId="77777777" w:rsidR="00B451CA" w:rsidRDefault="00A55F02">
                          <w:pPr>
                            <w:pStyle w:val="MarginlessContainer"/>
                          </w:pPr>
                          <w:r>
                            <w:rPr>
                              <w:noProof/>
                            </w:rPr>
                            <w:drawing>
                              <wp:inline distT="0" distB="0" distL="0" distR="0" wp14:anchorId="168A0AD0" wp14:editId="48CD82D6">
                                <wp:extent cx="467995" cy="1583865"/>
                                <wp:effectExtent l="0" t="0" r="0" b="0"/>
                                <wp:docPr id="149" name="Afbeelding 149"/>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7A572D" id="_x0000_t202" coordsize="21600,21600" o:spt="202" path="m,l,21600r21600,l21600,xe">
              <v:stroke joinstyle="miter"/>
              <v:path gradientshapeok="t" o:connecttype="rect"/>
            </v:shapetype>
            <v:shape id="Logo" o:spid="_x0000_s1030" type="#_x0000_t202" style="position:absolute;margin-left:279.2pt;margin-top:0;width:36.85pt;height:105.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" filled="f" stroked="f">
              <v:textbox inset="0,0,0,0">
                <w:txbxContent>
                  <w:p w14:paraId="4C6FD222" w14:textId="77777777" w:rsidR="00B451CA" w:rsidRDefault="00A55F02">
                    <w:pPr>
                      <w:pStyle w:val="MarginlessContainer"/>
                    </w:pPr>
                    <w:r>
                      <w:rPr>
                        <w:noProof/>
                      </w:rPr>
                      <w:drawing>
                        <wp:inline distT="0" distB="0" distL="0" distR="0" wp14:anchorId="168A0AD0" wp14:editId="48CD82D6">
                          <wp:extent cx="467995" cy="1583865"/>
                          <wp:effectExtent l="0" t="0" r="0" b="0"/>
                          <wp:docPr id="149" name="Afbeelding 149"/>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90E69FB" wp14:editId="19049774">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40941B" w14:textId="77777777" w:rsidR="00B451CA" w:rsidRDefault="00A55F02">
                          <w:pPr>
                            <w:pStyle w:val="MarginlessContainer"/>
                          </w:pPr>
                          <w:r>
                            <w:rPr>
                              <w:noProof/>
                            </w:rPr>
                            <w:drawing>
                              <wp:inline distT="0" distB="0" distL="0" distR="0" wp14:anchorId="0F212B34" wp14:editId="06832D1B">
                                <wp:extent cx="2339975" cy="1582834"/>
                                <wp:effectExtent l="0" t="0" r="0" b="0"/>
                                <wp:docPr id="150" name="Afbeelding 150"/>
                                <wp:cNvGraphicFramePr/>
                                <a:graphic xmlns:a="http://schemas.openxmlformats.org/drawingml/2006/main">
                                  <a:graphicData uri="http://schemas.openxmlformats.org/drawingml/2006/picture">
                                    <pic:pic xmlns:pic="http://schemas.openxmlformats.org/drawingml/2006/picture">
                                      <pic:nvPicPr>
                                        <pic:cNvPr id="4"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0E69FB"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5D40941B" w14:textId="77777777" w:rsidR="00B451CA" w:rsidRDefault="00A55F02">
                    <w:pPr>
                      <w:pStyle w:val="MarginlessContainer"/>
                    </w:pPr>
                    <w:r>
                      <w:rPr>
                        <w:noProof/>
                      </w:rPr>
                      <w:drawing>
                        <wp:inline distT="0" distB="0" distL="0" distR="0" wp14:anchorId="0F212B34" wp14:editId="06832D1B">
                          <wp:extent cx="2339975" cy="1582834"/>
                          <wp:effectExtent l="0" t="0" r="0" b="0"/>
                          <wp:docPr id="150" name="Afbeelding 150"/>
                          <wp:cNvGraphicFramePr/>
                          <a:graphic xmlns:a="http://schemas.openxmlformats.org/drawingml/2006/main">
                            <a:graphicData uri="http://schemas.openxmlformats.org/drawingml/2006/picture">
                              <pic:pic xmlns:pic="http://schemas.openxmlformats.org/drawingml/2006/picture">
                                <pic:nvPicPr>
                                  <pic:cNvPr id="4"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0330BBD" wp14:editId="107DB1B2">
              <wp:simplePos x="0" y="0"/>
              <wp:positionH relativeFrom="page">
                <wp:posOffset>961390</wp:posOffset>
              </wp:positionH>
              <wp:positionV relativeFrom="page">
                <wp:posOffset>1952625</wp:posOffset>
              </wp:positionV>
              <wp:extent cx="4783455" cy="1115695"/>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4783455" cy="1115695"/>
                      </a:xfrm>
                      <a:prstGeom prst="rect">
                        <a:avLst/>
                      </a:prstGeom>
                      <a:noFill/>
                    </wps:spPr>
                    <wps:txbx>
                      <w:txbxContent>
                        <w:p w14:paraId="44D184DF" w14:textId="1297A438" w:rsidR="00B451CA" w:rsidRDefault="003F5412">
                          <w:pPr>
                            <w:pStyle w:val="Rubricering"/>
                          </w:pPr>
                          <w:r>
                            <w:fldChar w:fldCharType="begin"/>
                          </w:r>
                          <w:r>
                            <w:instrText xml:space="preserve"> DOCPROPERTY  "Rubricering"  \* MERGEFORMAT </w:instrText>
                          </w:r>
                          <w:r>
                            <w:fldChar w:fldCharType="end"/>
                          </w:r>
                        </w:p>
                        <w:p w14:paraId="34E336E7" w14:textId="77777777" w:rsidR="00B451CA" w:rsidRDefault="00B451CA"/>
                        <w:p w14:paraId="0BBE183C" w14:textId="77777777" w:rsidR="00B451CA" w:rsidRDefault="00B451CA"/>
                        <w:p w14:paraId="16B460E2" w14:textId="77777777" w:rsidR="00B451CA" w:rsidRDefault="00B451CA"/>
                        <w:p w14:paraId="20F58297" w14:textId="77777777" w:rsidR="00B451CA" w:rsidRDefault="00B451CA"/>
                        <w:tbl>
                          <w:tblPr>
                            <w:tblW w:w="7533" w:type="dxa"/>
                            <w:tblLayout w:type="fixed"/>
                            <w:tblLook w:val="07E0" w:firstRow="1" w:lastRow="1" w:firstColumn="1" w:lastColumn="1" w:noHBand="1" w:noVBand="1"/>
                          </w:tblPr>
                          <w:tblGrid>
                            <w:gridCol w:w="2207"/>
                            <w:gridCol w:w="5326"/>
                          </w:tblGrid>
                          <w:tr w:rsidR="00B451CA" w14:paraId="355B3185" w14:textId="77777777">
                            <w:tc>
                              <w:tcPr>
                                <w:tcW w:w="2185" w:type="dxa"/>
                              </w:tcPr>
                              <w:p w14:paraId="059F8F16" w14:textId="77777777" w:rsidR="00B451CA" w:rsidRDefault="00A55F02">
                                <w:r>
                                  <w:t>Aan</w:t>
                                </w:r>
                              </w:p>
                            </w:tc>
                            <w:tc>
                              <w:tcPr>
                                <w:tcW w:w="5273" w:type="dxa"/>
                              </w:tcPr>
                              <w:p w14:paraId="5540E342" w14:textId="22732B35" w:rsidR="00B451CA" w:rsidRDefault="005446ED">
                                <w:r>
                                  <w:t>Minister</w:t>
                                </w:r>
                              </w:p>
                            </w:tc>
                          </w:tr>
                        </w:tbl>
                        <w:p w14:paraId="06878D4B" w14:textId="77777777" w:rsidR="00B451CA" w:rsidRDefault="00B451CA"/>
                      </w:txbxContent>
                    </wps:txbx>
                    <wps:bodyPr vert="horz" wrap="square" lIns="0" tIns="0" rIns="0" bIns="0" anchor="t" anchorCtr="0"/>
                  </wps:wsp>
                </a:graphicData>
              </a:graphic>
              <wp14:sizeRelH relativeFrom="margin">
                <wp14:pctWidth>0</wp14:pctWidth>
              </wp14:sizeRelH>
            </wp:anchor>
          </w:drawing>
        </mc:Choice>
        <mc:Fallback>
          <w:pict>
            <v:shape w14:anchorId="60330BBD" id="Toezendgegevens" o:spid="_x0000_s1032" type="#_x0000_t202" style="position:absolute;margin-left:75.7pt;margin-top:153.75pt;width:376.65pt;height:87.85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" filled="f" stroked="f">
              <v:textbox inset="0,0,0,0">
                <w:txbxContent>
                  <w:p w14:paraId="44D184DF" w14:textId="1297A438" w:rsidR="00B451CA" w:rsidRDefault="003F5412">
                    <w:pPr>
                      <w:pStyle w:val="Rubricering"/>
                    </w:pPr>
                    <w:r>
                      <w:fldChar w:fldCharType="begin"/>
                    </w:r>
                    <w:r>
                      <w:instrText xml:space="preserve"> DOCPROPERTY  "Rubricering"  \* MERGEFORMAT </w:instrText>
                    </w:r>
                    <w:r>
                      <w:fldChar w:fldCharType="end"/>
                    </w:r>
                  </w:p>
                  <w:p w14:paraId="34E336E7" w14:textId="77777777" w:rsidR="00B451CA" w:rsidRDefault="00B451CA"/>
                  <w:p w14:paraId="0BBE183C" w14:textId="77777777" w:rsidR="00B451CA" w:rsidRDefault="00B451CA"/>
                  <w:p w14:paraId="16B460E2" w14:textId="77777777" w:rsidR="00B451CA" w:rsidRDefault="00B451CA"/>
                  <w:p w14:paraId="20F58297" w14:textId="77777777" w:rsidR="00B451CA" w:rsidRDefault="00B451CA"/>
                  <w:tbl>
                    <w:tblPr>
                      <w:tblW w:w="7533" w:type="dxa"/>
                      <w:tblLayout w:type="fixed"/>
                      <w:tblLook w:val="07E0" w:firstRow="1" w:lastRow="1" w:firstColumn="1" w:lastColumn="1" w:noHBand="1" w:noVBand="1"/>
                    </w:tblPr>
                    <w:tblGrid>
                      <w:gridCol w:w="2207"/>
                      <w:gridCol w:w="5326"/>
                    </w:tblGrid>
                    <w:tr w:rsidR="00B451CA" w14:paraId="355B3185" w14:textId="77777777">
                      <w:tc>
                        <w:tcPr>
                          <w:tcW w:w="2185" w:type="dxa"/>
                        </w:tcPr>
                        <w:p w14:paraId="059F8F16" w14:textId="77777777" w:rsidR="00B451CA" w:rsidRDefault="00A55F02">
                          <w:r>
                            <w:t>Aan</w:t>
                          </w:r>
                        </w:p>
                      </w:tc>
                      <w:tc>
                        <w:tcPr>
                          <w:tcW w:w="5273" w:type="dxa"/>
                        </w:tcPr>
                        <w:p w14:paraId="5540E342" w14:textId="22732B35" w:rsidR="00B451CA" w:rsidRDefault="005446ED">
                          <w:r>
                            <w:t>Minister</w:t>
                          </w:r>
                        </w:p>
                      </w:tc>
                    </w:tr>
                  </w:tbl>
                  <w:p w14:paraId="06878D4B" w14:textId="77777777" w:rsidR="00B451CA" w:rsidRDefault="00B451C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EBDB5A" wp14:editId="65F43D2F">
              <wp:simplePos x="0" y="0"/>
              <wp:positionH relativeFrom="page">
                <wp:posOffset>5932805</wp:posOffset>
              </wp:positionH>
              <wp:positionV relativeFrom="page">
                <wp:posOffset>2076450</wp:posOffset>
              </wp:positionV>
              <wp:extent cx="1277620" cy="7895590"/>
              <wp:effectExtent l="0" t="0" r="0" b="0"/>
              <wp:wrapNone/>
              <wp:docPr id="6" name="Colofon"/>
              <wp:cNvGraphicFramePr/>
              <a:graphic xmlns:a="http://schemas.openxmlformats.org/drawingml/2006/main">
                <a:graphicData uri="http://schemas.microsoft.com/office/word/2010/wordprocessingShape">
                  <wps:wsp>
                    <wps:cNvSpPr txBox="1"/>
                    <wps:spPr>
                      <a:xfrm>
                        <a:off x="0" y="0"/>
                        <a:ext cx="1277620" cy="7895590"/>
                      </a:xfrm>
                      <a:prstGeom prst="rect">
                        <a:avLst/>
                      </a:prstGeom>
                      <a:noFill/>
                    </wps:spPr>
                    <wps:txbx>
                      <w:txbxContent>
                        <w:p w14:paraId="655DC2C2" w14:textId="35A8DBAC" w:rsidR="00B451CA" w:rsidRPr="00EE7228" w:rsidRDefault="00EE7228">
                          <w:pPr>
                            <w:pStyle w:val="Referentiegegevensbold"/>
                          </w:pPr>
                          <w:r w:rsidRPr="00EE7228">
                            <w:t>TER BESLISSING</w:t>
                          </w:r>
                        </w:p>
                        <w:p w14:paraId="59058017" w14:textId="77777777" w:rsidR="00B451CA" w:rsidRDefault="00B451CA">
                          <w:pPr>
                            <w:pStyle w:val="WitregelW2"/>
                          </w:pPr>
                        </w:p>
                        <w:p w14:paraId="4AB67E9F" w14:textId="77777777" w:rsidR="005446ED" w:rsidRDefault="005446ED" w:rsidP="005446ED">
                          <w:pPr>
                            <w:pStyle w:val="AfzendgegevensKop"/>
                          </w:pPr>
                          <w:r>
                            <w:t>Hoofddirectie Bestuurlijke &amp; Juridische Zaken</w:t>
                          </w:r>
                        </w:p>
                        <w:p w14:paraId="562485A8" w14:textId="77777777" w:rsidR="005446ED" w:rsidRDefault="005446ED" w:rsidP="005446ED">
                          <w:pPr>
                            <w:pStyle w:val="Afzendgegevens"/>
                          </w:pPr>
                          <w:r>
                            <w:t>Afdeling WIO</w:t>
                          </w:r>
                        </w:p>
                        <w:p w14:paraId="52286D73" w14:textId="77777777" w:rsidR="005446ED" w:rsidRDefault="005446ED" w:rsidP="005446ED">
                          <w:pPr>
                            <w:pStyle w:val="WitregelW1"/>
                          </w:pPr>
                        </w:p>
                        <w:p w14:paraId="73FBB26F" w14:textId="77777777" w:rsidR="005446ED" w:rsidRPr="00A87B12" w:rsidRDefault="005446ED" w:rsidP="005446ED">
                          <w:pPr>
                            <w:pStyle w:val="Afzendgegevens"/>
                          </w:pPr>
                          <w:r w:rsidRPr="00A87B12">
                            <w:t>Den Haag</w:t>
                          </w:r>
                        </w:p>
                        <w:p w14:paraId="19F94E7A" w14:textId="77777777" w:rsidR="005446ED" w:rsidRPr="00A87B12" w:rsidRDefault="005446ED" w:rsidP="005446ED">
                          <w:pPr>
                            <w:pStyle w:val="Afzendgegevens"/>
                          </w:pPr>
                          <w:r w:rsidRPr="00A87B12">
                            <w:t>Postbus 20901</w:t>
                          </w:r>
                        </w:p>
                        <w:p w14:paraId="0C44656E" w14:textId="0634906D" w:rsidR="005446ED" w:rsidRPr="00A87B12" w:rsidRDefault="005446ED" w:rsidP="005446ED">
                          <w:pPr>
                            <w:pStyle w:val="Afzendgegevens"/>
                          </w:pPr>
                          <w:r w:rsidRPr="00A87B12">
                            <w:t>2500 EX Den Haag</w:t>
                          </w:r>
                        </w:p>
                        <w:p w14:paraId="36F3EEE6" w14:textId="77777777" w:rsidR="005446ED" w:rsidRPr="00A87B12" w:rsidRDefault="005446ED" w:rsidP="005446ED">
                          <w:pPr>
                            <w:pStyle w:val="WitregelW1"/>
                          </w:pPr>
                        </w:p>
                        <w:p w14:paraId="54D3D0FE" w14:textId="77777777" w:rsidR="005446ED" w:rsidRPr="00A23355" w:rsidRDefault="005446ED" w:rsidP="005446ED">
                          <w:pPr>
                            <w:pStyle w:val="WitregelW2"/>
                          </w:pPr>
                        </w:p>
                        <w:p w14:paraId="5D0584C0" w14:textId="77777777" w:rsidR="005446ED" w:rsidRPr="00A23355" w:rsidRDefault="005446ED" w:rsidP="00EE7228">
                          <w:pPr>
                            <w:pStyle w:val="Referentiegegevenskop"/>
                            <w:spacing w:line="240" w:lineRule="auto"/>
                          </w:pPr>
                          <w:r w:rsidRPr="00A23355">
                            <w:t>Datum</w:t>
                          </w:r>
                        </w:p>
                        <w:p w14:paraId="37C2A9D8" w14:textId="797BD6B8" w:rsidR="005446ED" w:rsidRPr="00A23355" w:rsidRDefault="003B1146" w:rsidP="00EE7228">
                          <w:pPr>
                            <w:pStyle w:val="Referentiegegevens"/>
                            <w:spacing w:line="240" w:lineRule="auto"/>
                          </w:pPr>
                          <w:sdt>
                            <w:sdtPr>
                              <w:rPr>
                                <w:lang w:val="de-DE"/>
                              </w:rPr>
                              <w:id w:val="-386347171"/>
                              <w:date w:fullDate="2024-09-11T00:00:00Z">
                                <w:dateFormat w:val="d MMMM yyyy"/>
                                <w:lid w:val="nl-NL"/>
                                <w:storeMappedDataAs w:val="dateTime"/>
                                <w:calendar w:val="gregorian"/>
                              </w:date>
                            </w:sdtPr>
                            <w:sdtEndPr/>
                            <w:sdtContent>
                              <w:r w:rsidR="00171C24">
                                <w:t>11 september 2024</w:t>
                              </w:r>
                            </w:sdtContent>
                          </w:sdt>
                        </w:p>
                        <w:p w14:paraId="41FA931E" w14:textId="77777777" w:rsidR="005446ED" w:rsidRPr="00A23355" w:rsidRDefault="005446ED" w:rsidP="00EE7228">
                          <w:pPr>
                            <w:pStyle w:val="WitregelW1"/>
                            <w:spacing w:line="240" w:lineRule="auto"/>
                          </w:pPr>
                        </w:p>
                        <w:p w14:paraId="15472443" w14:textId="44EAC2F6" w:rsidR="00B451CA" w:rsidRDefault="005446ED" w:rsidP="0002574C">
                          <w:pPr>
                            <w:pStyle w:val="Referentiegegevensbold"/>
                            <w:spacing w:line="276" w:lineRule="auto"/>
                          </w:pPr>
                          <w:r w:rsidRPr="00A87B12">
                            <w:t>Kenmerk</w:t>
                          </w:r>
                        </w:p>
                        <w:p w14:paraId="38FF1A7F" w14:textId="519EBAC3" w:rsidR="0002574C" w:rsidRPr="0002574C" w:rsidRDefault="0002574C" w:rsidP="0002574C">
                          <w:pPr>
                            <w:spacing w:line="276" w:lineRule="auto"/>
                            <w:rPr>
                              <w:sz w:val="13"/>
                              <w:szCs w:val="13"/>
                            </w:rPr>
                          </w:pPr>
                          <w:r w:rsidRPr="0002574C">
                            <w:rPr>
                              <w:sz w:val="13"/>
                              <w:szCs w:val="13"/>
                            </w:rPr>
                            <w:t>IENW/BSK-2024/213129</w:t>
                          </w:r>
                        </w:p>
                        <w:p w14:paraId="145264E1" w14:textId="4C27DEEA" w:rsidR="00CA342E" w:rsidRPr="00A87B12" w:rsidRDefault="00CA342E" w:rsidP="00EE7228">
                          <w:pPr>
                            <w:spacing w:line="240" w:lineRule="auto"/>
                            <w:rPr>
                              <w:sz w:val="13"/>
                              <w:szCs w:val="13"/>
                            </w:rPr>
                          </w:pPr>
                        </w:p>
                        <w:p w14:paraId="47F78F9B" w14:textId="77777777" w:rsidR="00977A1F" w:rsidRPr="00A87B12" w:rsidRDefault="00977A1F" w:rsidP="00EE7228">
                          <w:pPr>
                            <w:spacing w:line="240" w:lineRule="auto"/>
                            <w:rPr>
                              <w:b/>
                              <w:bCs/>
                              <w:sz w:val="13"/>
                              <w:szCs w:val="13"/>
                            </w:rPr>
                          </w:pPr>
                        </w:p>
                        <w:p w14:paraId="044C7621" w14:textId="3065AF01" w:rsidR="00977A1F" w:rsidRPr="00872A93" w:rsidRDefault="00977A1F" w:rsidP="00EE7228">
                          <w:pPr>
                            <w:spacing w:line="240" w:lineRule="auto"/>
                            <w:rPr>
                              <w:b/>
                              <w:bCs/>
                              <w:sz w:val="13"/>
                              <w:szCs w:val="13"/>
                            </w:rPr>
                          </w:pPr>
                          <w:r w:rsidRPr="00872A93">
                            <w:rPr>
                              <w:b/>
                              <w:bCs/>
                              <w:sz w:val="13"/>
                              <w:szCs w:val="13"/>
                            </w:rPr>
                            <w:t>Beslisdatum</w:t>
                          </w:r>
                        </w:p>
                        <w:p w14:paraId="618E9C30" w14:textId="48E49596" w:rsidR="00977A1F" w:rsidRPr="003B1146" w:rsidRDefault="00840E64" w:rsidP="00EE7228">
                          <w:pPr>
                            <w:spacing w:line="240" w:lineRule="auto"/>
                            <w:rPr>
                              <w:sz w:val="13"/>
                              <w:szCs w:val="13"/>
                            </w:rPr>
                          </w:pPr>
                          <w:r w:rsidRPr="001973F4">
                            <w:rPr>
                              <w:sz w:val="13"/>
                              <w:szCs w:val="13"/>
                              <w:lang w:val="de-DE"/>
                            </w:rPr>
                            <w:t>20 september 2024</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4EBDB5A" id="Colofon" o:spid="_x0000_s1033" type="#_x0000_t202" style="position:absolute;margin-left:467.15pt;margin-top:163.5pt;width:100.6pt;height:621.7pt;z-index:2516587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" filled="f" stroked="f">
              <v:textbox inset="0,0,0,0">
                <w:txbxContent>
                  <w:p w14:paraId="655DC2C2" w14:textId="35A8DBAC" w:rsidR="00B451CA" w:rsidRPr="00EE7228" w:rsidRDefault="00EE7228">
                    <w:pPr>
                      <w:pStyle w:val="Referentiegegevensbold"/>
                    </w:pPr>
                    <w:r w:rsidRPr="00EE7228">
                      <w:t>TER BESLISSING</w:t>
                    </w:r>
                  </w:p>
                  <w:p w14:paraId="59058017" w14:textId="77777777" w:rsidR="00B451CA" w:rsidRDefault="00B451CA">
                    <w:pPr>
                      <w:pStyle w:val="WitregelW2"/>
                    </w:pPr>
                  </w:p>
                  <w:p w14:paraId="4AB67E9F" w14:textId="77777777" w:rsidR="005446ED" w:rsidRDefault="005446ED" w:rsidP="005446ED">
                    <w:pPr>
                      <w:pStyle w:val="AfzendgegevensKop"/>
                    </w:pPr>
                    <w:r>
                      <w:t>Hoofddirectie Bestuurlijke &amp; Juridische Zaken</w:t>
                    </w:r>
                  </w:p>
                  <w:p w14:paraId="562485A8" w14:textId="77777777" w:rsidR="005446ED" w:rsidRDefault="005446ED" w:rsidP="005446ED">
                    <w:pPr>
                      <w:pStyle w:val="Afzendgegevens"/>
                    </w:pPr>
                    <w:r>
                      <w:t>Afdeling WIO</w:t>
                    </w:r>
                  </w:p>
                  <w:p w14:paraId="52286D73" w14:textId="77777777" w:rsidR="005446ED" w:rsidRDefault="005446ED" w:rsidP="005446ED">
                    <w:pPr>
                      <w:pStyle w:val="WitregelW1"/>
                    </w:pPr>
                  </w:p>
                  <w:p w14:paraId="73FBB26F" w14:textId="77777777" w:rsidR="005446ED" w:rsidRPr="00A87B12" w:rsidRDefault="005446ED" w:rsidP="005446ED">
                    <w:pPr>
                      <w:pStyle w:val="Afzendgegevens"/>
                    </w:pPr>
                    <w:r w:rsidRPr="00A87B12">
                      <w:t>Den Haag</w:t>
                    </w:r>
                  </w:p>
                  <w:p w14:paraId="19F94E7A" w14:textId="77777777" w:rsidR="005446ED" w:rsidRPr="00A87B12" w:rsidRDefault="005446ED" w:rsidP="005446ED">
                    <w:pPr>
                      <w:pStyle w:val="Afzendgegevens"/>
                    </w:pPr>
                    <w:r w:rsidRPr="00A87B12">
                      <w:t>Postbus 20901</w:t>
                    </w:r>
                  </w:p>
                  <w:p w14:paraId="0C44656E" w14:textId="0634906D" w:rsidR="005446ED" w:rsidRPr="00A87B12" w:rsidRDefault="005446ED" w:rsidP="005446ED">
                    <w:pPr>
                      <w:pStyle w:val="Afzendgegevens"/>
                    </w:pPr>
                    <w:r w:rsidRPr="00A87B12">
                      <w:t>2500 EX Den Haag</w:t>
                    </w:r>
                  </w:p>
                  <w:p w14:paraId="36F3EEE6" w14:textId="77777777" w:rsidR="005446ED" w:rsidRPr="00A87B12" w:rsidRDefault="005446ED" w:rsidP="005446ED">
                    <w:pPr>
                      <w:pStyle w:val="WitregelW1"/>
                    </w:pPr>
                  </w:p>
                  <w:p w14:paraId="54D3D0FE" w14:textId="77777777" w:rsidR="005446ED" w:rsidRPr="00A23355" w:rsidRDefault="005446ED" w:rsidP="005446ED">
                    <w:pPr>
                      <w:pStyle w:val="WitregelW2"/>
                    </w:pPr>
                  </w:p>
                  <w:p w14:paraId="5D0584C0" w14:textId="77777777" w:rsidR="005446ED" w:rsidRPr="00A23355" w:rsidRDefault="005446ED" w:rsidP="00EE7228">
                    <w:pPr>
                      <w:pStyle w:val="Referentiegegevenskop"/>
                      <w:spacing w:line="240" w:lineRule="auto"/>
                    </w:pPr>
                    <w:r w:rsidRPr="00A23355">
                      <w:t>Datum</w:t>
                    </w:r>
                  </w:p>
                  <w:p w14:paraId="37C2A9D8" w14:textId="797BD6B8" w:rsidR="005446ED" w:rsidRPr="00A23355" w:rsidRDefault="003B1146" w:rsidP="00EE7228">
                    <w:pPr>
                      <w:pStyle w:val="Referentiegegevens"/>
                      <w:spacing w:line="240" w:lineRule="auto"/>
                    </w:pPr>
                    <w:sdt>
                      <w:sdtPr>
                        <w:rPr>
                          <w:lang w:val="de-DE"/>
                        </w:rPr>
                        <w:id w:val="-386347171"/>
                        <w:date w:fullDate="2024-09-11T00:00:00Z">
                          <w:dateFormat w:val="d MMMM yyyy"/>
                          <w:lid w:val="nl-NL"/>
                          <w:storeMappedDataAs w:val="dateTime"/>
                          <w:calendar w:val="gregorian"/>
                        </w:date>
                      </w:sdtPr>
                      <w:sdtEndPr/>
                      <w:sdtContent>
                        <w:r w:rsidR="00171C24">
                          <w:t>11 september 2024</w:t>
                        </w:r>
                      </w:sdtContent>
                    </w:sdt>
                  </w:p>
                  <w:p w14:paraId="41FA931E" w14:textId="77777777" w:rsidR="005446ED" w:rsidRPr="00A23355" w:rsidRDefault="005446ED" w:rsidP="00EE7228">
                    <w:pPr>
                      <w:pStyle w:val="WitregelW1"/>
                      <w:spacing w:line="240" w:lineRule="auto"/>
                    </w:pPr>
                  </w:p>
                  <w:p w14:paraId="15472443" w14:textId="44EAC2F6" w:rsidR="00B451CA" w:rsidRDefault="005446ED" w:rsidP="0002574C">
                    <w:pPr>
                      <w:pStyle w:val="Referentiegegevensbold"/>
                      <w:spacing w:line="276" w:lineRule="auto"/>
                    </w:pPr>
                    <w:r w:rsidRPr="00A87B12">
                      <w:t>Kenmerk</w:t>
                    </w:r>
                  </w:p>
                  <w:p w14:paraId="38FF1A7F" w14:textId="519EBAC3" w:rsidR="0002574C" w:rsidRPr="0002574C" w:rsidRDefault="0002574C" w:rsidP="0002574C">
                    <w:pPr>
                      <w:spacing w:line="276" w:lineRule="auto"/>
                      <w:rPr>
                        <w:sz w:val="13"/>
                        <w:szCs w:val="13"/>
                      </w:rPr>
                    </w:pPr>
                    <w:r w:rsidRPr="0002574C">
                      <w:rPr>
                        <w:sz w:val="13"/>
                        <w:szCs w:val="13"/>
                      </w:rPr>
                      <w:t>IENW/BSK-2024/213129</w:t>
                    </w:r>
                  </w:p>
                  <w:p w14:paraId="145264E1" w14:textId="4C27DEEA" w:rsidR="00CA342E" w:rsidRPr="00A87B12" w:rsidRDefault="00CA342E" w:rsidP="00EE7228">
                    <w:pPr>
                      <w:spacing w:line="240" w:lineRule="auto"/>
                      <w:rPr>
                        <w:sz w:val="13"/>
                        <w:szCs w:val="13"/>
                      </w:rPr>
                    </w:pPr>
                  </w:p>
                  <w:p w14:paraId="47F78F9B" w14:textId="77777777" w:rsidR="00977A1F" w:rsidRPr="00A87B12" w:rsidRDefault="00977A1F" w:rsidP="00EE7228">
                    <w:pPr>
                      <w:spacing w:line="240" w:lineRule="auto"/>
                      <w:rPr>
                        <w:b/>
                        <w:bCs/>
                        <w:sz w:val="13"/>
                        <w:szCs w:val="13"/>
                      </w:rPr>
                    </w:pPr>
                  </w:p>
                  <w:p w14:paraId="044C7621" w14:textId="3065AF01" w:rsidR="00977A1F" w:rsidRPr="00872A93" w:rsidRDefault="00977A1F" w:rsidP="00EE7228">
                    <w:pPr>
                      <w:spacing w:line="240" w:lineRule="auto"/>
                      <w:rPr>
                        <w:b/>
                        <w:bCs/>
                        <w:sz w:val="13"/>
                        <w:szCs w:val="13"/>
                      </w:rPr>
                    </w:pPr>
                    <w:r w:rsidRPr="00872A93">
                      <w:rPr>
                        <w:b/>
                        <w:bCs/>
                        <w:sz w:val="13"/>
                        <w:szCs w:val="13"/>
                      </w:rPr>
                      <w:t>Beslisdatum</w:t>
                    </w:r>
                  </w:p>
                  <w:p w14:paraId="618E9C30" w14:textId="48E49596" w:rsidR="00977A1F" w:rsidRPr="003B1146" w:rsidRDefault="00840E64" w:rsidP="00EE7228">
                    <w:pPr>
                      <w:spacing w:line="240" w:lineRule="auto"/>
                      <w:rPr>
                        <w:sz w:val="13"/>
                        <w:szCs w:val="13"/>
                      </w:rPr>
                    </w:pPr>
                    <w:r w:rsidRPr="001973F4">
                      <w:rPr>
                        <w:sz w:val="13"/>
                        <w:szCs w:val="13"/>
                        <w:lang w:val="de-DE"/>
                      </w:rPr>
                      <w:t>20 september 2024</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AEADD44" wp14:editId="5F375B68">
              <wp:simplePos x="0" y="0"/>
              <wp:positionH relativeFrom="page">
                <wp:posOffset>5921375</wp:posOffset>
              </wp:positionH>
              <wp:positionV relativeFrom="page">
                <wp:posOffset>10194925</wp:posOffset>
              </wp:positionV>
              <wp:extent cx="1285875" cy="161290"/>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F79014" w14:textId="77777777" w:rsidR="00B451CA" w:rsidRDefault="00A55F02">
                          <w:pPr>
                            <w:pStyle w:val="Referentiegegevens"/>
                          </w:pPr>
                          <w:r>
                            <w:t xml:space="preserve">Pagina </w:t>
                          </w:r>
                          <w:r>
                            <w:fldChar w:fldCharType="begin"/>
                          </w:r>
                          <w:r>
                            <w:instrText>PAGE</w:instrText>
                          </w:r>
                          <w:r>
                            <w:fldChar w:fldCharType="separate"/>
                          </w:r>
                          <w:r w:rsidR="001A01DD">
                            <w:rPr>
                              <w:noProof/>
                            </w:rPr>
                            <w:t>1</w:t>
                          </w:r>
                          <w:r>
                            <w:fldChar w:fldCharType="end"/>
                          </w:r>
                          <w:r>
                            <w:t xml:space="preserve"> van </w:t>
                          </w:r>
                          <w:r>
                            <w:fldChar w:fldCharType="begin"/>
                          </w:r>
                          <w:r>
                            <w:instrText>NUMPAGES</w:instrText>
                          </w:r>
                          <w:r>
                            <w:fldChar w:fldCharType="separate"/>
                          </w:r>
                          <w:r w:rsidR="001A01DD">
                            <w:rPr>
                              <w:noProof/>
                            </w:rPr>
                            <w:t>2</w:t>
                          </w:r>
                          <w:r>
                            <w:fldChar w:fldCharType="end"/>
                          </w:r>
                        </w:p>
                      </w:txbxContent>
                    </wps:txbx>
                    <wps:bodyPr vert="horz" wrap="square" lIns="0" tIns="0" rIns="0" bIns="0" anchor="t" anchorCtr="0"/>
                  </wps:wsp>
                </a:graphicData>
              </a:graphic>
            </wp:anchor>
          </w:drawing>
        </mc:Choice>
        <mc:Fallback>
          <w:pict>
            <v:shape w14:anchorId="3AEADD44" id="Paginanummer"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68F79014" w14:textId="77777777" w:rsidR="00B451CA" w:rsidRDefault="00A55F02">
                    <w:pPr>
                      <w:pStyle w:val="Referentiegegevens"/>
                    </w:pPr>
                    <w:r>
                      <w:t xml:space="preserve">Pagina </w:t>
                    </w:r>
                    <w:r>
                      <w:fldChar w:fldCharType="begin"/>
                    </w:r>
                    <w:r>
                      <w:instrText>PAGE</w:instrText>
                    </w:r>
                    <w:r>
                      <w:fldChar w:fldCharType="separate"/>
                    </w:r>
                    <w:r w:rsidR="001A01DD">
                      <w:rPr>
                        <w:noProof/>
                      </w:rPr>
                      <w:t>1</w:t>
                    </w:r>
                    <w:r>
                      <w:fldChar w:fldCharType="end"/>
                    </w:r>
                    <w:r>
                      <w:t xml:space="preserve"> van </w:t>
                    </w:r>
                    <w:r>
                      <w:fldChar w:fldCharType="begin"/>
                    </w:r>
                    <w:r>
                      <w:instrText>NUMPAGES</w:instrText>
                    </w:r>
                    <w:r>
                      <w:fldChar w:fldCharType="separate"/>
                    </w:r>
                    <w:r w:rsidR="001A01DD">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9BA9F96" wp14:editId="37893288">
              <wp:simplePos x="0" y="0"/>
              <wp:positionH relativeFrom="page">
                <wp:posOffset>1007744</wp:posOffset>
              </wp:positionH>
              <wp:positionV relativeFrom="page">
                <wp:posOffset>10194925</wp:posOffset>
              </wp:positionV>
              <wp:extent cx="4790440" cy="161925"/>
              <wp:effectExtent l="0" t="0" r="0" b="0"/>
              <wp:wrapNone/>
              <wp:docPr id="8" name="Rubricering onder"/>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CEEDD7E" w14:textId="7D7D1C49" w:rsidR="00B451CA" w:rsidRDefault="003F541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BA9F96" id="Rubricering onder" o:spid="_x0000_s1035" type="#_x0000_t202" style="position:absolute;margin-left:79.35pt;margin-top:802.75pt;width:377.2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M/nScJMBAAAUAwAA&#10;DgAAAAAAAAAAAAAAAAAuAgAAZHJzL2Uyb0RvYy54bWxQSwECLQAUAAYACAAAACEA77cZt+EAAAAN&#10;AQAADwAAAAAAAAAAAAAAAADtAwAAZHJzL2Rvd25yZXYueG1sUEsFBgAAAAAEAAQA8wAAAPsEAAAA&#10;AA==&#10;" filled="f" stroked="f">
              <v:textbox inset="0,0,0,0">
                <w:txbxContent>
                  <w:p w14:paraId="6CEEDD7E" w14:textId="7D7D1C49" w:rsidR="00B451CA" w:rsidRDefault="003F541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5645A9B" wp14:editId="15F4C5ED">
              <wp:simplePos x="0" y="0"/>
              <wp:positionH relativeFrom="page">
                <wp:posOffset>1007744</wp:posOffset>
              </wp:positionH>
              <wp:positionV relativeFrom="page">
                <wp:posOffset>3070225</wp:posOffset>
              </wp:positionV>
              <wp:extent cx="1238250" cy="568325"/>
              <wp:effectExtent l="0" t="0" r="0" b="0"/>
              <wp:wrapNone/>
              <wp:docPr id="9" name="Documenttype"/>
              <wp:cNvGraphicFramePr/>
              <a:graphic xmlns:a="http://schemas.openxmlformats.org/drawingml/2006/main">
                <a:graphicData uri="http://schemas.microsoft.com/office/word/2010/wordprocessingShape">
                  <wps:wsp>
                    <wps:cNvSpPr txBox="1"/>
                    <wps:spPr>
                      <a:xfrm>
                        <a:off x="0" y="0"/>
                        <a:ext cx="1238250" cy="568325"/>
                      </a:xfrm>
                      <a:prstGeom prst="rect">
                        <a:avLst/>
                      </a:prstGeom>
                      <a:noFill/>
                    </wps:spPr>
                    <wps:txbx>
                      <w:txbxContent>
                        <w:p w14:paraId="70A8BB31" w14:textId="77777777" w:rsidR="00B451CA" w:rsidRDefault="00A55F02">
                          <w:pPr>
                            <w:pStyle w:val="MarginlessContainer"/>
                          </w:pPr>
                          <w:r>
                            <w:rPr>
                              <w:noProof/>
                            </w:rPr>
                            <w:drawing>
                              <wp:inline distT="0" distB="0" distL="0" distR="0" wp14:anchorId="716615A9" wp14:editId="7459DEB7">
                                <wp:extent cx="1238250" cy="533400"/>
                                <wp:effectExtent l="0" t="0" r="0" b="0"/>
                                <wp:docPr id="151" name="Afbeelding 151"/>
                                <wp:cNvGraphicFramePr/>
                                <a:graphic xmlns:a="http://schemas.openxmlformats.org/drawingml/2006/main">
                                  <a:graphicData uri="http://schemas.openxmlformats.org/drawingml/2006/picture">
                                    <pic:pic xmlns:pic="http://schemas.openxmlformats.org/drawingml/2006/picture">
                                      <pic:nvPicPr>
                                        <pic:cNvPr id="10" name="Nota_Actieve_openbaarmaking"/>
                                        <pic:cNvPicPr/>
                                      </pic:nvPicPr>
                                      <pic:blipFill>
                                        <a:blip r:embed="rId3"/>
                                        <a:stretch>
                                          <a:fillRect/>
                                        </a:stretch>
                                      </pic:blipFill>
                                      <pic:spPr bwMode="auto">
                                        <a:xfrm>
                                          <a:off x="0" y="0"/>
                                          <a:ext cx="1238250" cy="533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645A9B" id="Documenttype" o:spid="_x0000_s1036" type="#_x0000_t202" style="position:absolute;margin-left:79.35pt;margin-top:241.75pt;width:97.5pt;height:44.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" filled="f" stroked="f">
              <v:textbox inset="0,0,0,0">
                <w:txbxContent>
                  <w:p w14:paraId="70A8BB31" w14:textId="77777777" w:rsidR="00B451CA" w:rsidRDefault="00A55F02">
                    <w:pPr>
                      <w:pStyle w:val="MarginlessContainer"/>
                    </w:pPr>
                    <w:r>
                      <w:rPr>
                        <w:noProof/>
                      </w:rPr>
                      <w:drawing>
                        <wp:inline distT="0" distB="0" distL="0" distR="0" wp14:anchorId="716615A9" wp14:editId="7459DEB7">
                          <wp:extent cx="1238250" cy="533400"/>
                          <wp:effectExtent l="0" t="0" r="0" b="0"/>
                          <wp:docPr id="151" name="Afbeelding 151"/>
                          <wp:cNvGraphicFramePr/>
                          <a:graphic xmlns:a="http://schemas.openxmlformats.org/drawingml/2006/main">
                            <a:graphicData uri="http://schemas.openxmlformats.org/drawingml/2006/picture">
                              <pic:pic xmlns:pic="http://schemas.openxmlformats.org/drawingml/2006/picture">
                                <pic:nvPicPr>
                                  <pic:cNvPr id="10" name="Nota_Actieve_openbaarmaking"/>
                                  <pic:cNvPicPr/>
                                </pic:nvPicPr>
                                <pic:blipFill>
                                  <a:blip r:embed="rId3"/>
                                  <a:stretch>
                                    <a:fillRect/>
                                  </a:stretch>
                                </pic:blipFill>
                                <pic:spPr bwMode="auto">
                                  <a:xfrm>
                                    <a:off x="0" y="0"/>
                                    <a:ext cx="1238250" cy="533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A59D1DD" wp14:editId="5C316799">
              <wp:simplePos x="0" y="0"/>
              <wp:positionH relativeFrom="page">
                <wp:posOffset>1990725</wp:posOffset>
              </wp:positionH>
              <wp:positionV relativeFrom="page">
                <wp:posOffset>3352800</wp:posOffset>
              </wp:positionV>
              <wp:extent cx="3790950" cy="457200"/>
              <wp:effectExtent l="0" t="0" r="0" b="0"/>
              <wp:wrapNone/>
              <wp:docPr id="11" name="Onderwerp"/>
              <wp:cNvGraphicFramePr/>
              <a:graphic xmlns:a="http://schemas.openxmlformats.org/drawingml/2006/main">
                <a:graphicData uri="http://schemas.microsoft.com/office/word/2010/wordprocessingShape">
                  <wps:wsp>
                    <wps:cNvSpPr txBox="1"/>
                    <wps:spPr>
                      <a:xfrm>
                        <a:off x="0" y="0"/>
                        <a:ext cx="3790950" cy="457200"/>
                      </a:xfrm>
                      <a:prstGeom prst="rect">
                        <a:avLst/>
                      </a:prstGeom>
                      <a:noFill/>
                    </wps:spPr>
                    <wps:txbx>
                      <w:txbxContent>
                        <w:p w14:paraId="7F840048" w14:textId="4DA4D4FC" w:rsidR="00B451CA" w:rsidRDefault="005E0977">
                          <w:r>
                            <w:t>Indienen bij de Tweede Kamer van het voorstel van wet tot w</w:t>
                          </w:r>
                          <w:r w:rsidR="00A55F02" w:rsidRPr="00845944">
                            <w:t xml:space="preserve">ijziging </w:t>
                          </w:r>
                          <w:r>
                            <w:t xml:space="preserve">van de </w:t>
                          </w:r>
                          <w:r w:rsidR="00A55F02" w:rsidRPr="00845944">
                            <w:t>Wet vrachtwagenheffing</w:t>
                          </w:r>
                          <w:r w:rsidR="00A87B12" w:rsidRPr="00845944">
                            <w:t xml:space="preserve"> </w:t>
                          </w:r>
                          <w:r w:rsidR="00A55F02" w:rsidRPr="00845944">
                            <w:t xml:space="preserve">i.v.m. </w:t>
                          </w:r>
                          <w:r>
                            <w:t xml:space="preserve">implementatie van </w:t>
                          </w:r>
                          <w:r w:rsidR="002A6961" w:rsidRPr="00845944">
                            <w:t>herziene Europese tolheffingsregels</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9D1DD" id="Onderwerp" o:spid="_x0000_s1037" type="#_x0000_t202" style="position:absolute;margin-left:156.75pt;margin-top:264pt;width:298.5pt;height:3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" filled="f" stroked="f">
              <v:textbox inset="0,0,0,0">
                <w:txbxContent>
                  <w:p w14:paraId="7F840048" w14:textId="4DA4D4FC" w:rsidR="00B451CA" w:rsidRDefault="005E0977">
                    <w:r>
                      <w:t>Indienen bij de Tweede Kamer van het voorstel van wet tot w</w:t>
                    </w:r>
                    <w:r w:rsidR="00A55F02" w:rsidRPr="00845944">
                      <w:t xml:space="preserve">ijziging </w:t>
                    </w:r>
                    <w:r>
                      <w:t xml:space="preserve">van de </w:t>
                    </w:r>
                    <w:r w:rsidR="00A55F02" w:rsidRPr="00845944">
                      <w:t>Wet vrachtwagenheffing</w:t>
                    </w:r>
                    <w:r w:rsidR="00A87B12" w:rsidRPr="00845944">
                      <w:t xml:space="preserve"> </w:t>
                    </w:r>
                    <w:r w:rsidR="00A55F02" w:rsidRPr="00845944">
                      <w:t xml:space="preserve">i.v.m. </w:t>
                    </w:r>
                    <w:r>
                      <w:t xml:space="preserve">implementatie van </w:t>
                    </w:r>
                    <w:r w:rsidR="002A6961" w:rsidRPr="00845944">
                      <w:t>herziene Europese tolheffingsregels</w:t>
                    </w:r>
                  </w:p>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E2FD9BD" wp14:editId="5CC0D79D">
              <wp:simplePos x="0" y="0"/>
              <wp:positionH relativeFrom="page">
                <wp:posOffset>1007744</wp:posOffset>
              </wp:positionH>
              <wp:positionV relativeFrom="page">
                <wp:posOffset>1199515</wp:posOffset>
              </wp:positionV>
              <wp:extent cx="2381250" cy="285750"/>
              <wp:effectExtent l="0" t="0" r="0" b="0"/>
              <wp:wrapNone/>
              <wp:docPr id="12"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A9EBCEF" w14:textId="77777777" w:rsidR="00AD1CAA" w:rsidRDefault="00AD1CAA"/>
                      </w:txbxContent>
                    </wps:txbx>
                    <wps:bodyPr vert="horz" wrap="square" lIns="0" tIns="0" rIns="0" bIns="0" anchor="t" anchorCtr="0"/>
                  </wps:wsp>
                </a:graphicData>
              </a:graphic>
            </wp:anchor>
          </w:drawing>
        </mc:Choice>
        <mc:Fallback>
          <w:pict>
            <v:shape w14:anchorId="0E2FD9B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0A9EBCEF" w14:textId="77777777" w:rsidR="00AD1CAA" w:rsidRDefault="00AD1CA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A39"/>
    <w:multiLevelType w:val="hybridMultilevel"/>
    <w:tmpl w:val="4AE6E80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FE50ED"/>
    <w:multiLevelType w:val="hybridMultilevel"/>
    <w:tmpl w:val="B7BE69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0D62CD"/>
    <w:multiLevelType w:val="hybridMultilevel"/>
    <w:tmpl w:val="9E04818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962FED"/>
    <w:multiLevelType w:val="hybridMultilevel"/>
    <w:tmpl w:val="8BD4E572"/>
    <w:lvl w:ilvl="0" w:tplc="059EB8B8">
      <w:start w:val="1"/>
      <w:numFmt w:val="bullet"/>
      <w:lvlText w:val="•"/>
      <w:lvlJc w:val="left"/>
      <w:pPr>
        <w:tabs>
          <w:tab w:val="num" w:pos="720"/>
        </w:tabs>
        <w:ind w:left="720" w:hanging="360"/>
      </w:pPr>
      <w:rPr>
        <w:rFonts w:ascii="Arial" w:hAnsi="Arial" w:hint="default"/>
      </w:rPr>
    </w:lvl>
    <w:lvl w:ilvl="1" w:tplc="E612C4EA" w:tentative="1">
      <w:start w:val="1"/>
      <w:numFmt w:val="bullet"/>
      <w:lvlText w:val="•"/>
      <w:lvlJc w:val="left"/>
      <w:pPr>
        <w:tabs>
          <w:tab w:val="num" w:pos="1440"/>
        </w:tabs>
        <w:ind w:left="1440" w:hanging="360"/>
      </w:pPr>
      <w:rPr>
        <w:rFonts w:ascii="Arial" w:hAnsi="Arial" w:hint="default"/>
      </w:rPr>
    </w:lvl>
    <w:lvl w:ilvl="2" w:tplc="C4C68F84" w:tentative="1">
      <w:start w:val="1"/>
      <w:numFmt w:val="bullet"/>
      <w:lvlText w:val="•"/>
      <w:lvlJc w:val="left"/>
      <w:pPr>
        <w:tabs>
          <w:tab w:val="num" w:pos="2160"/>
        </w:tabs>
        <w:ind w:left="2160" w:hanging="360"/>
      </w:pPr>
      <w:rPr>
        <w:rFonts w:ascii="Arial" w:hAnsi="Arial" w:hint="default"/>
      </w:rPr>
    </w:lvl>
    <w:lvl w:ilvl="3" w:tplc="3B7A2D98" w:tentative="1">
      <w:start w:val="1"/>
      <w:numFmt w:val="bullet"/>
      <w:lvlText w:val="•"/>
      <w:lvlJc w:val="left"/>
      <w:pPr>
        <w:tabs>
          <w:tab w:val="num" w:pos="2880"/>
        </w:tabs>
        <w:ind w:left="2880" w:hanging="360"/>
      </w:pPr>
      <w:rPr>
        <w:rFonts w:ascii="Arial" w:hAnsi="Arial" w:hint="default"/>
      </w:rPr>
    </w:lvl>
    <w:lvl w:ilvl="4" w:tplc="836A07AC" w:tentative="1">
      <w:start w:val="1"/>
      <w:numFmt w:val="bullet"/>
      <w:lvlText w:val="•"/>
      <w:lvlJc w:val="left"/>
      <w:pPr>
        <w:tabs>
          <w:tab w:val="num" w:pos="3600"/>
        </w:tabs>
        <w:ind w:left="3600" w:hanging="360"/>
      </w:pPr>
      <w:rPr>
        <w:rFonts w:ascii="Arial" w:hAnsi="Arial" w:hint="default"/>
      </w:rPr>
    </w:lvl>
    <w:lvl w:ilvl="5" w:tplc="95EADAE4" w:tentative="1">
      <w:start w:val="1"/>
      <w:numFmt w:val="bullet"/>
      <w:lvlText w:val="•"/>
      <w:lvlJc w:val="left"/>
      <w:pPr>
        <w:tabs>
          <w:tab w:val="num" w:pos="4320"/>
        </w:tabs>
        <w:ind w:left="4320" w:hanging="360"/>
      </w:pPr>
      <w:rPr>
        <w:rFonts w:ascii="Arial" w:hAnsi="Arial" w:hint="default"/>
      </w:rPr>
    </w:lvl>
    <w:lvl w:ilvl="6" w:tplc="F710C33C" w:tentative="1">
      <w:start w:val="1"/>
      <w:numFmt w:val="bullet"/>
      <w:lvlText w:val="•"/>
      <w:lvlJc w:val="left"/>
      <w:pPr>
        <w:tabs>
          <w:tab w:val="num" w:pos="5040"/>
        </w:tabs>
        <w:ind w:left="5040" w:hanging="360"/>
      </w:pPr>
      <w:rPr>
        <w:rFonts w:ascii="Arial" w:hAnsi="Arial" w:hint="default"/>
      </w:rPr>
    </w:lvl>
    <w:lvl w:ilvl="7" w:tplc="8536E690" w:tentative="1">
      <w:start w:val="1"/>
      <w:numFmt w:val="bullet"/>
      <w:lvlText w:val="•"/>
      <w:lvlJc w:val="left"/>
      <w:pPr>
        <w:tabs>
          <w:tab w:val="num" w:pos="5760"/>
        </w:tabs>
        <w:ind w:left="5760" w:hanging="360"/>
      </w:pPr>
      <w:rPr>
        <w:rFonts w:ascii="Arial" w:hAnsi="Arial" w:hint="default"/>
      </w:rPr>
    </w:lvl>
    <w:lvl w:ilvl="8" w:tplc="BD3654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14A80"/>
    <w:multiLevelType w:val="hybridMultilevel"/>
    <w:tmpl w:val="B478FDA0"/>
    <w:lvl w:ilvl="0" w:tplc="B6487486">
      <w:start w:val="13"/>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AD15CA"/>
    <w:multiLevelType w:val="multilevel"/>
    <w:tmpl w:val="4AFCA661"/>
    <w:name w:val="Standaardlijs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85356"/>
    <w:multiLevelType w:val="hybridMultilevel"/>
    <w:tmpl w:val="BB94A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A8C7B91"/>
    <w:multiLevelType w:val="hybridMultilevel"/>
    <w:tmpl w:val="D5B0707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5B1A4DC3"/>
    <w:multiLevelType w:val="hybridMultilevel"/>
    <w:tmpl w:val="0CC2D23A"/>
    <w:lvl w:ilvl="0" w:tplc="766A5570">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CA4CD4"/>
    <w:multiLevelType w:val="hybridMultilevel"/>
    <w:tmpl w:val="820EDD44"/>
    <w:lvl w:ilvl="0" w:tplc="DF427D6E">
      <w:start w:val="9"/>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5444338">
    <w:abstractNumId w:val="5"/>
  </w:num>
  <w:num w:numId="2" w16cid:durableId="404493872">
    <w:abstractNumId w:val="1"/>
  </w:num>
  <w:num w:numId="3" w16cid:durableId="1181968829">
    <w:abstractNumId w:val="8"/>
  </w:num>
  <w:num w:numId="4" w16cid:durableId="270212860">
    <w:abstractNumId w:val="6"/>
  </w:num>
  <w:num w:numId="5" w16cid:durableId="721707843">
    <w:abstractNumId w:val="4"/>
  </w:num>
  <w:num w:numId="6" w16cid:durableId="1601833674">
    <w:abstractNumId w:val="0"/>
  </w:num>
  <w:num w:numId="7" w16cid:durableId="569465173">
    <w:abstractNumId w:val="2"/>
  </w:num>
  <w:num w:numId="8" w16cid:durableId="1178083375">
    <w:abstractNumId w:val="1"/>
  </w:num>
  <w:num w:numId="9" w16cid:durableId="284626818">
    <w:abstractNumId w:val="7"/>
  </w:num>
  <w:num w:numId="10" w16cid:durableId="248198857">
    <w:abstractNumId w:val="9"/>
  </w:num>
  <w:num w:numId="11" w16cid:durableId="138268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12"/>
    <w:rsid w:val="00004220"/>
    <w:rsid w:val="00004224"/>
    <w:rsid w:val="00004AF7"/>
    <w:rsid w:val="000055B2"/>
    <w:rsid w:val="00010C63"/>
    <w:rsid w:val="00011A9C"/>
    <w:rsid w:val="000241B6"/>
    <w:rsid w:val="0002574C"/>
    <w:rsid w:val="00030BFC"/>
    <w:rsid w:val="000613A2"/>
    <w:rsid w:val="00076158"/>
    <w:rsid w:val="00082384"/>
    <w:rsid w:val="00082A4B"/>
    <w:rsid w:val="00086053"/>
    <w:rsid w:val="00095DA7"/>
    <w:rsid w:val="000A1D40"/>
    <w:rsid w:val="000A4C74"/>
    <w:rsid w:val="000B620E"/>
    <w:rsid w:val="000D2915"/>
    <w:rsid w:val="000D5F64"/>
    <w:rsid w:val="000D7D45"/>
    <w:rsid w:val="000F57E8"/>
    <w:rsid w:val="001128FE"/>
    <w:rsid w:val="001262B5"/>
    <w:rsid w:val="00135AC0"/>
    <w:rsid w:val="00150A3D"/>
    <w:rsid w:val="00161A8E"/>
    <w:rsid w:val="00171C24"/>
    <w:rsid w:val="00173B08"/>
    <w:rsid w:val="0018338E"/>
    <w:rsid w:val="001864AA"/>
    <w:rsid w:val="001941A5"/>
    <w:rsid w:val="001973F4"/>
    <w:rsid w:val="001A01DD"/>
    <w:rsid w:val="001A2A87"/>
    <w:rsid w:val="001C0BC4"/>
    <w:rsid w:val="001C2563"/>
    <w:rsid w:val="002021AE"/>
    <w:rsid w:val="00207F1C"/>
    <w:rsid w:val="00217883"/>
    <w:rsid w:val="00220400"/>
    <w:rsid w:val="00221118"/>
    <w:rsid w:val="002228A4"/>
    <w:rsid w:val="002230CD"/>
    <w:rsid w:val="00224094"/>
    <w:rsid w:val="00246FA1"/>
    <w:rsid w:val="00261313"/>
    <w:rsid w:val="002650A8"/>
    <w:rsid w:val="00272B6D"/>
    <w:rsid w:val="00277332"/>
    <w:rsid w:val="00286A1F"/>
    <w:rsid w:val="00290354"/>
    <w:rsid w:val="00290AC9"/>
    <w:rsid w:val="0029295A"/>
    <w:rsid w:val="00293635"/>
    <w:rsid w:val="00294246"/>
    <w:rsid w:val="00296426"/>
    <w:rsid w:val="002A20E8"/>
    <w:rsid w:val="002A6961"/>
    <w:rsid w:val="002B035A"/>
    <w:rsid w:val="002B7389"/>
    <w:rsid w:val="002D00AD"/>
    <w:rsid w:val="002E22C6"/>
    <w:rsid w:val="002F1047"/>
    <w:rsid w:val="002F5DC0"/>
    <w:rsid w:val="002F7186"/>
    <w:rsid w:val="00304BEF"/>
    <w:rsid w:val="003121E9"/>
    <w:rsid w:val="0031494C"/>
    <w:rsid w:val="00317AEF"/>
    <w:rsid w:val="00330C54"/>
    <w:rsid w:val="003347DA"/>
    <w:rsid w:val="00340423"/>
    <w:rsid w:val="00357476"/>
    <w:rsid w:val="003941D1"/>
    <w:rsid w:val="003A7BC7"/>
    <w:rsid w:val="003B1146"/>
    <w:rsid w:val="003D1E43"/>
    <w:rsid w:val="003D6319"/>
    <w:rsid w:val="003E116D"/>
    <w:rsid w:val="003E7614"/>
    <w:rsid w:val="003E7AE2"/>
    <w:rsid w:val="003F5412"/>
    <w:rsid w:val="00402D02"/>
    <w:rsid w:val="00411F05"/>
    <w:rsid w:val="004A529C"/>
    <w:rsid w:val="004B35FA"/>
    <w:rsid w:val="004E47EB"/>
    <w:rsid w:val="004E7FA3"/>
    <w:rsid w:val="004F2DD3"/>
    <w:rsid w:val="004F558E"/>
    <w:rsid w:val="004F748E"/>
    <w:rsid w:val="004F7608"/>
    <w:rsid w:val="004F7AB8"/>
    <w:rsid w:val="00520E73"/>
    <w:rsid w:val="00521DFD"/>
    <w:rsid w:val="00526615"/>
    <w:rsid w:val="005359B2"/>
    <w:rsid w:val="00537202"/>
    <w:rsid w:val="005446ED"/>
    <w:rsid w:val="00556B12"/>
    <w:rsid w:val="005719ED"/>
    <w:rsid w:val="0057770D"/>
    <w:rsid w:val="00584EDC"/>
    <w:rsid w:val="005852BC"/>
    <w:rsid w:val="0059628B"/>
    <w:rsid w:val="005A1C92"/>
    <w:rsid w:val="005B3A4F"/>
    <w:rsid w:val="005C5DCB"/>
    <w:rsid w:val="005D0C40"/>
    <w:rsid w:val="005D14EB"/>
    <w:rsid w:val="005E0977"/>
    <w:rsid w:val="005E2D97"/>
    <w:rsid w:val="005E537D"/>
    <w:rsid w:val="005F2120"/>
    <w:rsid w:val="005F6891"/>
    <w:rsid w:val="00603444"/>
    <w:rsid w:val="00603659"/>
    <w:rsid w:val="006113D8"/>
    <w:rsid w:val="00612396"/>
    <w:rsid w:val="00617D43"/>
    <w:rsid w:val="00620154"/>
    <w:rsid w:val="0063514C"/>
    <w:rsid w:val="00660C15"/>
    <w:rsid w:val="00662EC6"/>
    <w:rsid w:val="00673B9B"/>
    <w:rsid w:val="00683831"/>
    <w:rsid w:val="006A1FED"/>
    <w:rsid w:val="006A35F2"/>
    <w:rsid w:val="006B1F21"/>
    <w:rsid w:val="006B499A"/>
    <w:rsid w:val="006D1143"/>
    <w:rsid w:val="006E31C7"/>
    <w:rsid w:val="006F1020"/>
    <w:rsid w:val="006F21CB"/>
    <w:rsid w:val="006F3DC9"/>
    <w:rsid w:val="007054B6"/>
    <w:rsid w:val="00716D0E"/>
    <w:rsid w:val="00716FBE"/>
    <w:rsid w:val="00723AAE"/>
    <w:rsid w:val="007343B0"/>
    <w:rsid w:val="00750063"/>
    <w:rsid w:val="0075770F"/>
    <w:rsid w:val="00764E26"/>
    <w:rsid w:val="00766CB9"/>
    <w:rsid w:val="00780568"/>
    <w:rsid w:val="00787D38"/>
    <w:rsid w:val="007A06C2"/>
    <w:rsid w:val="007A4DB9"/>
    <w:rsid w:val="007B4A93"/>
    <w:rsid w:val="007C19E0"/>
    <w:rsid w:val="007C1EBB"/>
    <w:rsid w:val="007D6A44"/>
    <w:rsid w:val="007E4F7C"/>
    <w:rsid w:val="007F20A2"/>
    <w:rsid w:val="00812565"/>
    <w:rsid w:val="008131D8"/>
    <w:rsid w:val="008142B4"/>
    <w:rsid w:val="00815F5D"/>
    <w:rsid w:val="00815FE8"/>
    <w:rsid w:val="00836ADA"/>
    <w:rsid w:val="00840E64"/>
    <w:rsid w:val="00845944"/>
    <w:rsid w:val="00847407"/>
    <w:rsid w:val="00853D1E"/>
    <w:rsid w:val="0085563C"/>
    <w:rsid w:val="00862FCF"/>
    <w:rsid w:val="00872A93"/>
    <w:rsid w:val="008835AC"/>
    <w:rsid w:val="008932CA"/>
    <w:rsid w:val="008A1495"/>
    <w:rsid w:val="008B7845"/>
    <w:rsid w:val="008D0441"/>
    <w:rsid w:val="008D6763"/>
    <w:rsid w:val="008E3270"/>
    <w:rsid w:val="008E4690"/>
    <w:rsid w:val="009079FE"/>
    <w:rsid w:val="00907F95"/>
    <w:rsid w:val="00936B44"/>
    <w:rsid w:val="00936F41"/>
    <w:rsid w:val="0094324F"/>
    <w:rsid w:val="00964726"/>
    <w:rsid w:val="00977A1F"/>
    <w:rsid w:val="00981B6E"/>
    <w:rsid w:val="0098341F"/>
    <w:rsid w:val="009C71E6"/>
    <w:rsid w:val="009E2C3F"/>
    <w:rsid w:val="00A058A5"/>
    <w:rsid w:val="00A070A8"/>
    <w:rsid w:val="00A441C3"/>
    <w:rsid w:val="00A47017"/>
    <w:rsid w:val="00A55998"/>
    <w:rsid w:val="00A55F02"/>
    <w:rsid w:val="00A77918"/>
    <w:rsid w:val="00A866B1"/>
    <w:rsid w:val="00A878FF"/>
    <w:rsid w:val="00A87B12"/>
    <w:rsid w:val="00AB541C"/>
    <w:rsid w:val="00AD1CAA"/>
    <w:rsid w:val="00AE378A"/>
    <w:rsid w:val="00AE48DD"/>
    <w:rsid w:val="00AE56BD"/>
    <w:rsid w:val="00B05F7F"/>
    <w:rsid w:val="00B1259B"/>
    <w:rsid w:val="00B143B6"/>
    <w:rsid w:val="00B1780A"/>
    <w:rsid w:val="00B275D9"/>
    <w:rsid w:val="00B451CA"/>
    <w:rsid w:val="00B52800"/>
    <w:rsid w:val="00B620A3"/>
    <w:rsid w:val="00B7132E"/>
    <w:rsid w:val="00B85A63"/>
    <w:rsid w:val="00B909CC"/>
    <w:rsid w:val="00B91101"/>
    <w:rsid w:val="00BC1E06"/>
    <w:rsid w:val="00BE1055"/>
    <w:rsid w:val="00BF654B"/>
    <w:rsid w:val="00C13E7B"/>
    <w:rsid w:val="00C22581"/>
    <w:rsid w:val="00C454B8"/>
    <w:rsid w:val="00C56F3A"/>
    <w:rsid w:val="00C57E17"/>
    <w:rsid w:val="00C9634C"/>
    <w:rsid w:val="00CA342E"/>
    <w:rsid w:val="00CB0C28"/>
    <w:rsid w:val="00CC6214"/>
    <w:rsid w:val="00CC7506"/>
    <w:rsid w:val="00CE6F89"/>
    <w:rsid w:val="00CF04C9"/>
    <w:rsid w:val="00D106C9"/>
    <w:rsid w:val="00D12E3E"/>
    <w:rsid w:val="00D24B05"/>
    <w:rsid w:val="00D26D4D"/>
    <w:rsid w:val="00D330CF"/>
    <w:rsid w:val="00D370A8"/>
    <w:rsid w:val="00D501CD"/>
    <w:rsid w:val="00D6261A"/>
    <w:rsid w:val="00D9001B"/>
    <w:rsid w:val="00DA12ED"/>
    <w:rsid w:val="00DA2495"/>
    <w:rsid w:val="00DA3E8A"/>
    <w:rsid w:val="00DD6DDC"/>
    <w:rsid w:val="00DD74EA"/>
    <w:rsid w:val="00DE552D"/>
    <w:rsid w:val="00DE67E8"/>
    <w:rsid w:val="00DF235B"/>
    <w:rsid w:val="00DF59F1"/>
    <w:rsid w:val="00E3080D"/>
    <w:rsid w:val="00E32618"/>
    <w:rsid w:val="00E3426C"/>
    <w:rsid w:val="00E44C26"/>
    <w:rsid w:val="00E6400F"/>
    <w:rsid w:val="00E80329"/>
    <w:rsid w:val="00EB16DE"/>
    <w:rsid w:val="00EC2390"/>
    <w:rsid w:val="00EC3F5E"/>
    <w:rsid w:val="00EC723C"/>
    <w:rsid w:val="00ED2BDF"/>
    <w:rsid w:val="00ED3A41"/>
    <w:rsid w:val="00EE7228"/>
    <w:rsid w:val="00EF12CB"/>
    <w:rsid w:val="00EF41F5"/>
    <w:rsid w:val="00F001B0"/>
    <w:rsid w:val="00F01331"/>
    <w:rsid w:val="00F11D00"/>
    <w:rsid w:val="00F2086D"/>
    <w:rsid w:val="00F22088"/>
    <w:rsid w:val="00F22878"/>
    <w:rsid w:val="00F27295"/>
    <w:rsid w:val="00F33DDF"/>
    <w:rsid w:val="00F37F93"/>
    <w:rsid w:val="00F65219"/>
    <w:rsid w:val="00F838AF"/>
    <w:rsid w:val="00F84C3E"/>
    <w:rsid w:val="00F9284B"/>
    <w:rsid w:val="00F973D6"/>
    <w:rsid w:val="00FA1283"/>
    <w:rsid w:val="00FC4E83"/>
    <w:rsid w:val="00FF0985"/>
    <w:rsid w:val="00FF4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3A5E0"/>
  <w15:docId w15:val="{256E5B48-4CE2-477D-9DA6-19540679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7DA"/>
    <w:pPr>
      <w:spacing w:line="240" w:lineRule="exact"/>
    </w:pPr>
    <w:rPr>
      <w:rFonts w:ascii="Verdana" w:hAnsi="Verdana"/>
      <w:color w:val="000000"/>
      <w:sz w:val="18"/>
      <w:szCs w:val="18"/>
    </w:rPr>
  </w:style>
  <w:style w:type="paragraph" w:styleId="Kop1">
    <w:name w:val="heading 1"/>
    <w:basedOn w:val="Standaard"/>
    <w:next w:val="Standaard"/>
    <w:uiPriority w:val="9"/>
    <w:qFormat/>
    <w:pPr>
      <w:spacing w:before="240"/>
      <w:outlineLvl w:val="0"/>
    </w:pPr>
    <w:rPr>
      <w:b/>
    </w:rPr>
  </w:style>
  <w:style w:type="paragraph" w:styleId="Kop2">
    <w:name w:val="heading 2"/>
    <w:basedOn w:val="Standaard"/>
    <w:next w:val="Standaard"/>
    <w:uiPriority w:val="9"/>
    <w:unhideWhenUsed/>
    <w:qFormat/>
    <w:pPr>
      <w:spacing w:before="240"/>
      <w:outlineLvl w:val="1"/>
    </w:pPr>
    <w:rPr>
      <w:i/>
    </w:rPr>
  </w:style>
  <w:style w:type="paragraph" w:styleId="Kop3">
    <w:name w:val="heading 3"/>
    <w:basedOn w:val="Standaard"/>
    <w:next w:val="Standaard"/>
    <w:uiPriority w:val="9"/>
    <w:semiHidden/>
    <w:unhideWhenUsed/>
    <w:qFormat/>
    <w:pPr>
      <w:spacing w:before="240"/>
      <w:ind w:left="-1120"/>
      <w:outlineLvl w:val="2"/>
    </w:pPr>
  </w:style>
  <w:style w:type="paragraph" w:styleId="Kop4">
    <w:name w:val="heading 4"/>
    <w:basedOn w:val="Standaard"/>
    <w:next w:val="Standaard"/>
    <w:uiPriority w:val="9"/>
    <w:semiHidden/>
    <w:unhideWhenUsed/>
    <w:qFormat/>
    <w:pPr>
      <w:spacing w:before="240"/>
      <w:ind w:left="-1120"/>
      <w:outlineLvl w:val="3"/>
    </w:pPr>
  </w:style>
  <w:style w:type="paragraph" w:styleId="Kop5">
    <w:name w:val="heading 5"/>
    <w:basedOn w:val="Standaard"/>
    <w:next w:val="Standaard"/>
    <w:uiPriority w:val="9"/>
    <w:semiHidden/>
    <w:unhideWhenUsed/>
    <w:qFormat/>
    <w:pPr>
      <w:outlineLvl w:val="4"/>
    </w:pPr>
  </w:style>
  <w:style w:type="paragraph" w:styleId="Kop6">
    <w:name w:val="heading 6"/>
    <w:basedOn w:val="Standaard"/>
    <w:next w:val="Standaard"/>
    <w:uiPriority w:val="9"/>
    <w:semiHidden/>
    <w:unhideWhenUsed/>
    <w:qFormat/>
    <w:pPr>
      <w:outlineLvl w:val="5"/>
    </w:pPr>
    <w:rPr>
      <w:sz w:val="24"/>
      <w:szCs w:val="24"/>
    </w:rPr>
  </w:style>
  <w:style w:type="paragraph" w:styleId="Kop7">
    <w:name w:val="heading 7"/>
    <w:basedOn w:val="Standaard"/>
    <w:next w:val="Standaard"/>
    <w:pPr>
      <w:outlineLvl w:val="6"/>
    </w:pPr>
    <w:rPr>
      <w:sz w:val="24"/>
      <w:szCs w:val="24"/>
    </w:rPr>
  </w:style>
  <w:style w:type="paragraph" w:styleId="Kop8">
    <w:name w:val="heading 8"/>
    <w:basedOn w:val="Standaard"/>
    <w:next w:val="Standaard"/>
    <w:pPr>
      <w:outlineLvl w:val="7"/>
    </w:pPr>
    <w:rPr>
      <w:sz w:val="24"/>
      <w:szCs w:val="24"/>
    </w:rPr>
  </w:style>
  <w:style w:type="paragraph" w:styleId="Kop9">
    <w:name w:val="heading 9"/>
    <w:basedOn w:val="Standaard"/>
    <w:next w:val="Standaard"/>
    <w:pPr>
      <w:outlineLvl w:val="8"/>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Citaat">
    <w:name w:val="Quote"/>
    <w:basedOn w:val="Standaard"/>
    <w:next w:val="Standaard"/>
    <w:rPr>
      <w:sz w:val="24"/>
      <w:szCs w:val="24"/>
    </w:rPr>
  </w:style>
  <w:style w:type="paragraph" w:styleId="Geenafstand">
    <w:name w:val="No Spacing"/>
    <w:basedOn w:val="Standaard"/>
    <w:next w:val="Standaard"/>
    <w:uiPriority w:val="1"/>
    <w:qFormat/>
    <w:rPr>
      <w:sz w:val="24"/>
      <w:szCs w:val="24"/>
    </w:r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rPr>
      <w:i/>
    </w:rPr>
  </w:style>
  <w:style w:type="paragraph" w:customStyle="1" w:styleId="Standaardvet">
    <w:name w:val="Standaard vet"/>
    <w:basedOn w:val="Standaard"/>
    <w:next w:val="Standaard"/>
    <w:qFormat/>
    <w:rPr>
      <w:b/>
    </w:rPr>
  </w:style>
  <w:style w:type="paragraph" w:customStyle="1" w:styleId="Standaardlijst">
    <w:name w:val="Standaardlijst"/>
  </w:style>
  <w:style w:type="table" w:customStyle="1" w:styleId="TabelRijkshuisstijl">
    <w:name w:val="Tabel Rijkshuisstijl"/>
    <w:rPr>
      <w:rFonts w:ascii="Verdana" w:hAnsi="Verdana"/>
      <w:color w:val="000000"/>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cPr>
      <w:shd w:val="clear" w:color="auto" w:fill="auto"/>
    </w:tcPr>
    <w:tblStylePr w:type="firstRow">
      <w:rPr>
        <w:b/>
      </w:rPr>
    </w:tblStyle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tblStylePr w:type="firstRow">
      <w:rPr>
        <w:b w:val="0"/>
      </w:rPr>
    </w:tblStylePr>
  </w:style>
  <w:style w:type="paragraph" w:styleId="Titel">
    <w:name w:val="Title"/>
    <w:basedOn w:val="Standaard"/>
    <w:next w:val="Standaard"/>
    <w:uiPriority w:val="10"/>
    <w:qFormat/>
    <w:pPr>
      <w:spacing w:line="320" w:lineRule="atLeast"/>
    </w:pPr>
    <w:rPr>
      <w:b/>
      <w:sz w:val="24"/>
      <w:szCs w:val="24"/>
    </w:rPr>
  </w:style>
  <w:style w:type="paragraph" w:customStyle="1" w:styleId="Titelvanboek1">
    <w:name w:val="Titel van boek1"/>
    <w:basedOn w:val="Standaard"/>
    <w:next w:val="Standaard"/>
    <w:rPr>
      <w:b/>
      <w:i/>
      <w:spacing w:val="5"/>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1A01DD"/>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A01DD"/>
    <w:rPr>
      <w:rFonts w:ascii="Verdana" w:hAnsi="Verdana"/>
      <w:color w:val="000000"/>
    </w:rPr>
  </w:style>
  <w:style w:type="character" w:styleId="Voetnootmarkering">
    <w:name w:val="footnote reference"/>
    <w:aliases w:val="Footnote Reference_EP-LCA,(Footnote Reference),number,footnote sign,Footnote Reference Number,Footnote symbol,Char1 Char Char Char Char,SUPERS,Footnote Reference Superscript,Footnote number,-E Fußnotenzeichen,stylish,cal"/>
    <w:basedOn w:val="Standaardalinea-lettertype"/>
    <w:uiPriority w:val="99"/>
    <w:rsid w:val="001A01DD"/>
    <w:rPr>
      <w:rFonts w:cs="Times New Roman"/>
      <w:vertAlign w:val="superscript"/>
    </w:rPr>
  </w:style>
  <w:style w:type="paragraph" w:styleId="Koptekst">
    <w:name w:val="header"/>
    <w:basedOn w:val="Standaard"/>
    <w:link w:val="KoptekstChar"/>
    <w:uiPriority w:val="99"/>
    <w:unhideWhenUsed/>
    <w:rsid w:val="001A01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01DD"/>
    <w:rPr>
      <w:rFonts w:ascii="Verdana" w:hAnsi="Verdana"/>
      <w:color w:val="000000"/>
      <w:sz w:val="18"/>
      <w:szCs w:val="18"/>
    </w:rPr>
  </w:style>
  <w:style w:type="paragraph" w:styleId="Voettekst">
    <w:name w:val="footer"/>
    <w:basedOn w:val="Standaard"/>
    <w:link w:val="VoettekstChar"/>
    <w:uiPriority w:val="99"/>
    <w:unhideWhenUsed/>
    <w:rsid w:val="001A01D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01DD"/>
    <w:rPr>
      <w:rFonts w:ascii="Verdana" w:hAnsi="Verdana"/>
      <w:color w:val="000000"/>
      <w:sz w:val="18"/>
      <w:szCs w:val="18"/>
    </w:rPr>
  </w:style>
  <w:style w:type="paragraph" w:styleId="Lijstalinea">
    <w:name w:val="List Paragraph"/>
    <w:basedOn w:val="Standaard"/>
    <w:uiPriority w:val="34"/>
    <w:qFormat/>
    <w:rsid w:val="00CE6F89"/>
    <w:pPr>
      <w:ind w:left="720"/>
      <w:contextualSpacing/>
    </w:pPr>
  </w:style>
  <w:style w:type="character" w:styleId="Verwijzingopmerking">
    <w:name w:val="annotation reference"/>
    <w:basedOn w:val="Standaardalinea-lettertype"/>
    <w:uiPriority w:val="99"/>
    <w:semiHidden/>
    <w:unhideWhenUsed/>
    <w:rsid w:val="002021AE"/>
    <w:rPr>
      <w:sz w:val="16"/>
      <w:szCs w:val="16"/>
    </w:rPr>
  </w:style>
  <w:style w:type="paragraph" w:styleId="Tekstopmerking">
    <w:name w:val="annotation text"/>
    <w:basedOn w:val="Standaard"/>
    <w:link w:val="TekstopmerkingChar"/>
    <w:uiPriority w:val="99"/>
    <w:unhideWhenUsed/>
    <w:rsid w:val="002021AE"/>
    <w:pPr>
      <w:spacing w:line="240" w:lineRule="auto"/>
    </w:pPr>
    <w:rPr>
      <w:sz w:val="20"/>
      <w:szCs w:val="20"/>
    </w:rPr>
  </w:style>
  <w:style w:type="character" w:customStyle="1" w:styleId="TekstopmerkingChar">
    <w:name w:val="Tekst opmerking Char"/>
    <w:basedOn w:val="Standaardalinea-lettertype"/>
    <w:link w:val="Tekstopmerking"/>
    <w:uiPriority w:val="99"/>
    <w:rsid w:val="002021A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021AE"/>
    <w:rPr>
      <w:b/>
      <w:bCs/>
    </w:rPr>
  </w:style>
  <w:style w:type="character" w:customStyle="1" w:styleId="OnderwerpvanopmerkingChar">
    <w:name w:val="Onderwerp van opmerking Char"/>
    <w:basedOn w:val="TekstopmerkingChar"/>
    <w:link w:val="Onderwerpvanopmerking"/>
    <w:uiPriority w:val="99"/>
    <w:semiHidden/>
    <w:rsid w:val="002021AE"/>
    <w:rPr>
      <w:rFonts w:ascii="Verdana" w:hAnsi="Verdana"/>
      <w:b/>
      <w:bCs/>
      <w:color w:val="000000"/>
    </w:rPr>
  </w:style>
  <w:style w:type="paragraph" w:customStyle="1" w:styleId="Default">
    <w:name w:val="Default"/>
    <w:rsid w:val="00DF59F1"/>
    <w:pPr>
      <w:autoSpaceDE w:val="0"/>
      <w:adjustRightInd w:val="0"/>
      <w:textAlignment w:val="auto"/>
    </w:pPr>
    <w:rPr>
      <w:rFonts w:ascii="A" w:hAnsi="A" w:cs="A"/>
      <w:color w:val="000000"/>
      <w:sz w:val="24"/>
      <w:szCs w:val="24"/>
    </w:rPr>
  </w:style>
  <w:style w:type="paragraph" w:styleId="Revisie">
    <w:name w:val="Revision"/>
    <w:hidden/>
    <w:uiPriority w:val="99"/>
    <w:semiHidden/>
    <w:rsid w:val="00603444"/>
    <w:pPr>
      <w:autoSpaceDN/>
      <w:textAlignment w:val="auto"/>
    </w:pPr>
    <w:rPr>
      <w:rFonts w:ascii="Verdana" w:hAnsi="Verdana"/>
      <w:color w:val="000000"/>
      <w:sz w:val="18"/>
      <w:szCs w:val="18"/>
    </w:rPr>
  </w:style>
  <w:style w:type="character" w:styleId="Hyperlink">
    <w:name w:val="Hyperlink"/>
    <w:basedOn w:val="Standaardalinea-lettertype"/>
    <w:rsid w:val="00FA1283"/>
    <w:rPr>
      <w:color w:val="0000FF"/>
      <w:u w:val="single"/>
    </w:rPr>
  </w:style>
  <w:style w:type="paragraph" w:customStyle="1" w:styleId="Afzendgegevens">
    <w:name w:val="Afzendgegevens"/>
    <w:basedOn w:val="Standaard"/>
    <w:next w:val="Standaard"/>
    <w:rsid w:val="005446ED"/>
    <w:pPr>
      <w:tabs>
        <w:tab w:val="left" w:pos="2267"/>
      </w:tabs>
      <w:spacing w:line="180" w:lineRule="exact"/>
    </w:pPr>
    <w:rPr>
      <w:sz w:val="13"/>
      <w:szCs w:val="13"/>
    </w:rPr>
  </w:style>
  <w:style w:type="paragraph" w:customStyle="1" w:styleId="Afzendgegevenscursief">
    <w:name w:val="Afzendgegevens cursief"/>
    <w:next w:val="Standaard"/>
    <w:rsid w:val="005446ED"/>
    <w:pPr>
      <w:tabs>
        <w:tab w:val="left" w:pos="170"/>
      </w:tabs>
      <w:spacing w:line="180" w:lineRule="exact"/>
    </w:pPr>
    <w:rPr>
      <w:rFonts w:ascii="Verdana" w:hAnsi="Verdana"/>
      <w:i/>
      <w:color w:val="000000"/>
      <w:sz w:val="13"/>
      <w:szCs w:val="13"/>
    </w:rPr>
  </w:style>
  <w:style w:type="paragraph" w:customStyle="1" w:styleId="AfzendgegevensKop">
    <w:name w:val="Afzendgegevens_Kop"/>
    <w:basedOn w:val="Afzendgegevens"/>
    <w:next w:val="Standaard"/>
    <w:rsid w:val="005446ED"/>
    <w:rPr>
      <w:b/>
    </w:rPr>
  </w:style>
  <w:style w:type="paragraph" w:customStyle="1" w:styleId="Algemenevoorwaarden">
    <w:name w:val="Algemene voorwaarden"/>
    <w:next w:val="Standaard"/>
    <w:rsid w:val="005446ED"/>
    <w:pPr>
      <w:spacing w:line="180" w:lineRule="exact"/>
    </w:pPr>
    <w:rPr>
      <w:rFonts w:ascii="Verdana" w:hAnsi="Verdana"/>
      <w:i/>
      <w:color w:val="000000"/>
      <w:sz w:val="13"/>
      <w:szCs w:val="13"/>
    </w:rPr>
  </w:style>
  <w:style w:type="paragraph" w:customStyle="1" w:styleId="Referentiegegevenskop">
    <w:name w:val="Referentiegegevens_kop"/>
    <w:basedOn w:val="Standaard"/>
    <w:next w:val="Standaard"/>
    <w:rsid w:val="005446ED"/>
    <w:pPr>
      <w:spacing w:line="180" w:lineRule="exact"/>
    </w:pPr>
    <w:rPr>
      <w:b/>
      <w:sz w:val="13"/>
      <w:szCs w:val="13"/>
    </w:rPr>
  </w:style>
  <w:style w:type="character" w:styleId="Onopgelostemelding">
    <w:name w:val="Unresolved Mention"/>
    <w:basedOn w:val="Standaardalinea-lettertype"/>
    <w:uiPriority w:val="99"/>
    <w:semiHidden/>
    <w:unhideWhenUsed/>
    <w:rsid w:val="00B05F7F"/>
    <w:rPr>
      <w:color w:val="605E5C"/>
      <w:shd w:val="clear" w:color="auto" w:fill="E1DFDD"/>
    </w:rPr>
  </w:style>
  <w:style w:type="character" w:styleId="GevolgdeHyperlink">
    <w:name w:val="FollowedHyperlink"/>
    <w:basedOn w:val="Standaardalinea-lettertype"/>
    <w:uiPriority w:val="99"/>
    <w:semiHidden/>
    <w:unhideWhenUsed/>
    <w:rsid w:val="002F1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8612">
      <w:bodyDiv w:val="1"/>
      <w:marLeft w:val="0"/>
      <w:marRight w:val="0"/>
      <w:marTop w:val="0"/>
      <w:marBottom w:val="0"/>
      <w:divBdr>
        <w:top w:val="none" w:sz="0" w:space="0" w:color="auto"/>
        <w:left w:val="none" w:sz="0" w:space="0" w:color="auto"/>
        <w:bottom w:val="none" w:sz="0" w:space="0" w:color="auto"/>
        <w:right w:val="none" w:sz="0" w:space="0" w:color="auto"/>
      </w:divBdr>
    </w:div>
    <w:div w:id="554245834">
      <w:bodyDiv w:val="1"/>
      <w:marLeft w:val="0"/>
      <w:marRight w:val="0"/>
      <w:marTop w:val="0"/>
      <w:marBottom w:val="0"/>
      <w:divBdr>
        <w:top w:val="none" w:sz="0" w:space="0" w:color="auto"/>
        <w:left w:val="none" w:sz="0" w:space="0" w:color="auto"/>
        <w:bottom w:val="none" w:sz="0" w:space="0" w:color="auto"/>
        <w:right w:val="none" w:sz="0" w:space="0" w:color="auto"/>
      </w:divBdr>
    </w:div>
    <w:div w:id="1274552317">
      <w:bodyDiv w:val="1"/>
      <w:marLeft w:val="0"/>
      <w:marRight w:val="0"/>
      <w:marTop w:val="0"/>
      <w:marBottom w:val="0"/>
      <w:divBdr>
        <w:top w:val="none" w:sz="0" w:space="0" w:color="auto"/>
        <w:left w:val="none" w:sz="0" w:space="0" w:color="auto"/>
        <w:bottom w:val="none" w:sz="0" w:space="0" w:color="auto"/>
        <w:right w:val="none" w:sz="0" w:space="0" w:color="auto"/>
      </w:divBdr>
    </w:div>
    <w:div w:id="1490712773">
      <w:bodyDiv w:val="1"/>
      <w:marLeft w:val="0"/>
      <w:marRight w:val="0"/>
      <w:marTop w:val="0"/>
      <w:marBottom w:val="0"/>
      <w:divBdr>
        <w:top w:val="none" w:sz="0" w:space="0" w:color="auto"/>
        <w:left w:val="none" w:sz="0" w:space="0" w:color="auto"/>
        <w:bottom w:val="none" w:sz="0" w:space="0" w:color="auto"/>
        <w:right w:val="none" w:sz="0" w:space="0" w:color="auto"/>
      </w:divBdr>
      <w:divsChild>
        <w:div w:id="1500542435">
          <w:marLeft w:val="547"/>
          <w:marRight w:val="0"/>
          <w:marTop w:val="53"/>
          <w:marBottom w:val="0"/>
          <w:divBdr>
            <w:top w:val="none" w:sz="0" w:space="0" w:color="auto"/>
            <w:left w:val="none" w:sz="0" w:space="0" w:color="auto"/>
            <w:bottom w:val="none" w:sz="0" w:space="0" w:color="auto"/>
            <w:right w:val="none" w:sz="0" w:space="0" w:color="auto"/>
          </w:divBdr>
        </w:div>
        <w:div w:id="1638217687">
          <w:marLeft w:val="547"/>
          <w:marRight w:val="0"/>
          <w:marTop w:val="53"/>
          <w:marBottom w:val="0"/>
          <w:divBdr>
            <w:top w:val="none" w:sz="0" w:space="0" w:color="auto"/>
            <w:left w:val="none" w:sz="0" w:space="0" w:color="auto"/>
            <w:bottom w:val="none" w:sz="0" w:space="0" w:color="auto"/>
            <w:right w:val="none" w:sz="0" w:space="0" w:color="auto"/>
          </w:divBdr>
        </w:div>
        <w:div w:id="653988494">
          <w:marLeft w:val="547"/>
          <w:marRight w:val="0"/>
          <w:marTop w:val="53"/>
          <w:marBottom w:val="0"/>
          <w:divBdr>
            <w:top w:val="none" w:sz="0" w:space="0" w:color="auto"/>
            <w:left w:val="none" w:sz="0" w:space="0" w:color="auto"/>
            <w:bottom w:val="none" w:sz="0" w:space="0" w:color="auto"/>
            <w:right w:val="none" w:sz="0" w:space="0" w:color="auto"/>
          </w:divBdr>
        </w:div>
        <w:div w:id="602879862">
          <w:marLeft w:val="547"/>
          <w:marRight w:val="0"/>
          <w:marTop w:val="53"/>
          <w:marBottom w:val="0"/>
          <w:divBdr>
            <w:top w:val="none" w:sz="0" w:space="0" w:color="auto"/>
            <w:left w:val="none" w:sz="0" w:space="0" w:color="auto"/>
            <w:bottom w:val="none" w:sz="0" w:space="0" w:color="auto"/>
            <w:right w:val="none" w:sz="0" w:space="0" w:color="auto"/>
          </w:divBdr>
        </w:div>
        <w:div w:id="363483313">
          <w:marLeft w:val="547"/>
          <w:marRight w:val="0"/>
          <w:marTop w:val="53"/>
          <w:marBottom w:val="0"/>
          <w:divBdr>
            <w:top w:val="none" w:sz="0" w:space="0" w:color="auto"/>
            <w:left w:val="none" w:sz="0" w:space="0" w:color="auto"/>
            <w:bottom w:val="none" w:sz="0" w:space="0" w:color="auto"/>
            <w:right w:val="none" w:sz="0" w:space="0" w:color="auto"/>
          </w:divBdr>
        </w:div>
        <w:div w:id="1939629970">
          <w:marLeft w:val="547"/>
          <w:marRight w:val="0"/>
          <w:marTop w:val="53"/>
          <w:marBottom w:val="0"/>
          <w:divBdr>
            <w:top w:val="none" w:sz="0" w:space="0" w:color="auto"/>
            <w:left w:val="none" w:sz="0" w:space="0" w:color="auto"/>
            <w:bottom w:val="none" w:sz="0" w:space="0" w:color="auto"/>
            <w:right w:val="none" w:sz="0" w:space="0" w:color="auto"/>
          </w:divBdr>
        </w:div>
        <w:div w:id="1158813623">
          <w:marLeft w:val="547"/>
          <w:marRight w:val="0"/>
          <w:marTop w:val="53"/>
          <w:marBottom w:val="0"/>
          <w:divBdr>
            <w:top w:val="none" w:sz="0" w:space="0" w:color="auto"/>
            <w:left w:val="none" w:sz="0" w:space="0" w:color="auto"/>
            <w:bottom w:val="none" w:sz="0" w:space="0" w:color="auto"/>
            <w:right w:val="none" w:sz="0" w:space="0" w:color="auto"/>
          </w:divBdr>
        </w:div>
        <w:div w:id="1700155683">
          <w:marLeft w:val="547"/>
          <w:marRight w:val="0"/>
          <w:marTop w:val="53"/>
          <w:marBottom w:val="0"/>
          <w:divBdr>
            <w:top w:val="none" w:sz="0" w:space="0" w:color="auto"/>
            <w:left w:val="none" w:sz="0" w:space="0" w:color="auto"/>
            <w:bottom w:val="none" w:sz="0" w:space="0" w:color="auto"/>
            <w:right w:val="none" w:sz="0" w:space="0" w:color="auto"/>
          </w:divBdr>
        </w:div>
      </w:divsChild>
    </w:div>
    <w:div w:id="1606226115">
      <w:bodyDiv w:val="1"/>
      <w:marLeft w:val="0"/>
      <w:marRight w:val="0"/>
      <w:marTop w:val="0"/>
      <w:marBottom w:val="0"/>
      <w:divBdr>
        <w:top w:val="none" w:sz="0" w:space="0" w:color="auto"/>
        <w:left w:val="none" w:sz="0" w:space="0" w:color="auto"/>
        <w:bottom w:val="none" w:sz="0" w:space="0" w:color="auto"/>
        <w:right w:val="none" w:sz="0" w:space="0" w:color="auto"/>
      </w:divBdr>
    </w:div>
    <w:div w:id="1717847414">
      <w:bodyDiv w:val="1"/>
      <w:marLeft w:val="0"/>
      <w:marRight w:val="0"/>
      <w:marTop w:val="0"/>
      <w:marBottom w:val="0"/>
      <w:divBdr>
        <w:top w:val="none" w:sz="0" w:space="0" w:color="auto"/>
        <w:left w:val="none" w:sz="0" w:space="0" w:color="auto"/>
        <w:bottom w:val="none" w:sz="0" w:space="0" w:color="auto"/>
        <w:right w:val="none" w:sz="0" w:space="0" w:color="auto"/>
      </w:divBdr>
    </w:div>
    <w:div w:id="1855222975">
      <w:bodyDiv w:val="1"/>
      <w:marLeft w:val="0"/>
      <w:marRight w:val="0"/>
      <w:marTop w:val="0"/>
      <w:marBottom w:val="0"/>
      <w:divBdr>
        <w:top w:val="none" w:sz="0" w:space="0" w:color="auto"/>
        <w:left w:val="none" w:sz="0" w:space="0" w:color="auto"/>
        <w:bottom w:val="none" w:sz="0" w:space="0" w:color="auto"/>
        <w:right w:val="none" w:sz="0" w:space="0" w:color="auto"/>
      </w:divBdr>
    </w:div>
    <w:div w:id="1950310584">
      <w:bodyDiv w:val="1"/>
      <w:marLeft w:val="0"/>
      <w:marRight w:val="0"/>
      <w:marTop w:val="0"/>
      <w:marBottom w:val="0"/>
      <w:divBdr>
        <w:top w:val="none" w:sz="0" w:space="0" w:color="auto"/>
        <w:left w:val="none" w:sz="0" w:space="0" w:color="auto"/>
        <w:bottom w:val="none" w:sz="0" w:space="0" w:color="auto"/>
        <w:right w:val="none" w:sz="0" w:space="0" w:color="auto"/>
      </w:divBdr>
    </w:div>
    <w:div w:id="210437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305-436.html" TargetMode="External"/><Relationship Id="rId2" Type="http://schemas.openxmlformats.org/officeDocument/2006/relationships/hyperlink" Target="https://zoek.officielebekendmakingen.nl/kst-31305-411.html" TargetMode="External"/><Relationship Id="rId1" Type="http://schemas.openxmlformats.org/officeDocument/2006/relationships/hyperlink" Target="https://zoek.officielebekendmakingen.nl/kst-35910-19.html" TargetMode="External"/><Relationship Id="rId5" Type="http://schemas.openxmlformats.org/officeDocument/2006/relationships/hyperlink" Target="https://www.rijksoverheid.nl/documenten/rapporten/2023/07/14/bijlage-4-effectstudie-tariefstructuur-vrachtwagenheffing-geredigeerd" TargetMode="External"/><Relationship Id="rId4" Type="http://schemas.openxmlformats.org/officeDocument/2006/relationships/hyperlink" Target="https://zoek.officielebekendmakingen.nl/kst-35910-7.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leurke\AppData\Local\Micro%20Focus\Content%20Manager\TEMP\HPTRIM.7052\IENW%20BSK-2024%2080113%20%200%20Beslisnota%20agendering%20wijziging%20Wet%20vrachtwagenheffing%20CF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3179</ap:Words>
  <ap:Characters>17489</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2024-09-11T13:29:00.0000000Z</lastPrinted>
  <dcterms:created xsi:type="dcterms:W3CDTF">2024-10-08T14:51:00.0000000Z</dcterms:created>
  <dcterms:modified xsi:type="dcterms:W3CDTF">2024-10-08T14:51:00.0000000Z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Actieve Openbaarmaking</vt:lpwstr>
  </property>
  <property fmtid="{D5CDD505-2E9C-101B-9397-08002B2CF9AE}" pid="5" name="Publicatiedatum">
    <vt:lpwstr/>
  </property>
  <property fmtid="{D5CDD505-2E9C-101B-9397-08002B2CF9AE}" pid="6" name="Verantwoordelijke organisatie">
    <vt:lpwstr>Programmadirectie Vrachtwagenheffing</vt:lpwstr>
  </property>
  <property fmtid="{D5CDD505-2E9C-101B-9397-08002B2CF9AE}" pid="7" name="Taal">
    <vt:lpwstr>nl_NL</vt:lpwstr>
  </property>
  <property fmtid="{D5CDD505-2E9C-101B-9397-08002B2CF9AE}" pid="8" name="Inhoudsindicatie">
    <vt:lpwstr/>
  </property>
  <property fmtid="{D5CDD505-2E9C-101B-9397-08002B2CF9AE}" pid="9" name="Informatiecategorie Beleidslijn">
    <vt:lpwstr/>
  </property>
  <property fmtid="{D5CDD505-2E9C-101B-9397-08002B2CF9AE}" pid="10" name="Taakverzoek">
    <vt:lpwstr/>
  </property>
  <property fmtid="{D5CDD505-2E9C-101B-9397-08002B2CF9AE}" pid="11" name="VA_Niet openbaar">
    <vt:lpwstr/>
  </property>
  <property fmtid="{D5CDD505-2E9C-101B-9397-08002B2CF9AE}" pid="12" name="Status">
    <vt:lpwstr/>
  </property>
  <property fmtid="{D5CDD505-2E9C-101B-9397-08002B2CF9AE}" pid="13" name="Aan">
    <vt:lpwstr>dg Mobiliteit</vt:lpwstr>
  </property>
  <property fmtid="{D5CDD505-2E9C-101B-9397-08002B2CF9AE}" pid="14" name="Van">
    <vt:lpwstr/>
  </property>
  <property fmtid="{D5CDD505-2E9C-101B-9397-08002B2CF9AE}" pid="15" name="Datum">
    <vt:lpwstr>8 maart 2024</vt:lpwstr>
  </property>
  <property fmtid="{D5CDD505-2E9C-101B-9397-08002B2CF9AE}" pid="16" name="Opgesteld door, Naam">
    <vt:lpwstr>A.J. van der Sar</vt:lpwstr>
  </property>
  <property fmtid="{D5CDD505-2E9C-101B-9397-08002B2CF9AE}" pid="17" name="Opgesteld door, Telefoonnummer">
    <vt:lpwstr/>
  </property>
  <property fmtid="{D5CDD505-2E9C-101B-9397-08002B2CF9AE}" pid="18" name="Uiterlijk bij">
    <vt:lpwstr/>
  </property>
  <property fmtid="{D5CDD505-2E9C-101B-9397-08002B2CF9AE}" pid="19" name="Deadline">
    <vt:lpwstr>15 maart 2024 (deadline aanlevering 18 maart 2024 12:00 uur)</vt:lpwstr>
  </property>
  <property fmtid="{D5CDD505-2E9C-101B-9397-08002B2CF9AE}" pid="20" name="Kenmerk">
    <vt:lpwstr/>
  </property>
  <property fmtid="{D5CDD505-2E9C-101B-9397-08002B2CF9AE}" pid="21" name="Markering">
    <vt:lpwstr/>
  </property>
  <property fmtid="{D5CDD505-2E9C-101B-9397-08002B2CF9AE}" pid="22" name="Rubricering">
    <vt:lpwstr/>
  </property>
  <property fmtid="{D5CDD505-2E9C-101B-9397-08002B2CF9AE}" pid="23" name="Vertrouwelijkheidsniveau">
    <vt:lpwstr/>
  </property>
  <property fmtid="{D5CDD505-2E9C-101B-9397-08002B2CF9AE}" pid="24" name="Custom 1">
    <vt:lpwstr/>
  </property>
  <property fmtid="{D5CDD505-2E9C-101B-9397-08002B2CF9AE}" pid="25" name="Custom 2">
    <vt:lpwstr/>
  </property>
  <property fmtid="{D5CDD505-2E9C-101B-9397-08002B2CF9AE}" pid="26" name="Custom 3">
    <vt:lpwstr/>
  </property>
  <property fmtid="{D5CDD505-2E9C-101B-9397-08002B2CF9AE}" pid="27" name="Custom 4">
    <vt:lpwstr/>
  </property>
  <property fmtid="{D5CDD505-2E9C-101B-9397-08002B2CF9AE}" pid="28" name="Custom 5">
    <vt:lpwstr/>
  </property>
  <property fmtid="{D5CDD505-2E9C-101B-9397-08002B2CF9AE}" pid="29" name="Aard document">
    <vt:lpwstr/>
  </property>
  <property fmtid="{D5CDD505-2E9C-101B-9397-08002B2CF9AE}" pid="30" name="Openbaarmaking">
    <vt:lpwstr>Nee</vt:lpwstr>
  </property>
</Properties>
</file>