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1653" w:rsidRDefault="000661E4" w14:paraId="5F255F74" w14:textId="77777777">
      <w:r>
        <w:t>Geachte voorzitter,</w:t>
      </w:r>
    </w:p>
    <w:p w:rsidR="00E21653" w:rsidRDefault="00E21653" w14:paraId="5F255F75" w14:textId="77777777"/>
    <w:p w:rsidR="00821D9E" w:rsidP="0092377D" w:rsidRDefault="00A953ED" w14:paraId="2064D114" w14:textId="2187A70E">
      <w:r>
        <w:t xml:space="preserve">De recente berichtgeving </w:t>
      </w:r>
      <w:r w:rsidR="00BE6351">
        <w:t xml:space="preserve">rondom </w:t>
      </w:r>
      <w:r>
        <w:t>de dood van een Hamas-</w:t>
      </w:r>
      <w:r w:rsidR="007B7738">
        <w:t>kopstuk</w:t>
      </w:r>
      <w:r>
        <w:t xml:space="preserve"> </w:t>
      </w:r>
      <w:r w:rsidR="0092377D">
        <w:t xml:space="preserve">die </w:t>
      </w:r>
      <w:r>
        <w:t xml:space="preserve">eerder </w:t>
      </w:r>
      <w:r w:rsidR="00EB5E71">
        <w:t xml:space="preserve">actief </w:t>
      </w:r>
      <w:r w:rsidR="0092377D">
        <w:t xml:space="preserve">was </w:t>
      </w:r>
      <w:r>
        <w:t>als schoolhoofd en vakbondsleider voor UNRWA, heeft bestaande zorgen rondom de neutraliteit van UNRWA opnieuw aangewakkerd. Naast Kamervragen die separaat beantwoord worden, ga</w:t>
      </w:r>
      <w:r w:rsidR="0092377D">
        <w:t xml:space="preserve">at het kabinet </w:t>
      </w:r>
      <w:r w:rsidR="00726753">
        <w:t>in</w:t>
      </w:r>
      <w:r>
        <w:t xml:space="preserve"> deze brief in op het verzoek van lid Ceder</w:t>
      </w:r>
      <w:r w:rsidR="00EB5E71">
        <w:t xml:space="preserve"> </w:t>
      </w:r>
      <w:r w:rsidR="0092377D">
        <w:t xml:space="preserve">zoals </w:t>
      </w:r>
      <w:r w:rsidR="00EB5E71">
        <w:t>gedaan in het ordedebat van 1 oktober</w:t>
      </w:r>
      <w:r w:rsidR="002D08DC">
        <w:t xml:space="preserve"> </w:t>
      </w:r>
      <w:r w:rsidR="0092377D">
        <w:t>jl.</w:t>
      </w:r>
      <w:r w:rsidR="00EB5E71">
        <w:rPr>
          <w:rStyle w:val="FootnoteReference"/>
        </w:rPr>
        <w:footnoteReference w:id="2"/>
      </w:r>
      <w:r>
        <w:t xml:space="preserve"> </w:t>
      </w:r>
      <w:r w:rsidR="0092377D">
        <w:t xml:space="preserve">Dit </w:t>
      </w:r>
      <w:r w:rsidR="00093986">
        <w:t xml:space="preserve">verzoek </w:t>
      </w:r>
      <w:r w:rsidR="0092377D">
        <w:t xml:space="preserve">betrof een reactie op het overlijden van iemand die zowel voor UNRWA als voor Hamas lijkt te hebben gewerkt, een reactie op het </w:t>
      </w:r>
      <w:r w:rsidR="001E4FD8">
        <w:t xml:space="preserve">zgn. </w:t>
      </w:r>
      <w:r w:rsidR="0092377D">
        <w:t>OIOS-rapport en inzage in de contracten tussen UNRWA en het ministerie van Buitenlandse Zaken.</w:t>
      </w:r>
    </w:p>
    <w:p w:rsidR="009675FC" w:rsidP="004D4AF9" w:rsidRDefault="009675FC" w14:paraId="0D51D12F" w14:textId="6E7B92DD"/>
    <w:p w:rsidR="00F13B9D" w:rsidP="008B28D8" w:rsidRDefault="001E4FD8" w14:paraId="07C599E5" w14:textId="3694F271">
      <w:r>
        <w:t xml:space="preserve">Het kabinet is </w:t>
      </w:r>
      <w:r w:rsidR="0092377D">
        <w:t>geschrokken van het bericht dat in Libanon een Hamas-kopstuk is gedood die een prominente plek had binnen UNRWA.</w:t>
      </w:r>
      <w:r w:rsidR="006A2EDB">
        <w:t xml:space="preserve"> </w:t>
      </w:r>
      <w:r w:rsidR="0092377D">
        <w:t>Dat een belangrijke Hamas-functionaris werkte voor UNRWA onderschrijft, eens te meer, het belang van een versterkt neutraliteitsbeleid door de organisatie.</w:t>
      </w:r>
      <w:r w:rsidR="006A2EDB">
        <w:t xml:space="preserve"> Er mag geen plek zijn voor </w:t>
      </w:r>
      <w:proofErr w:type="spellStart"/>
      <w:r w:rsidR="006A2EDB">
        <w:t>kwaadwillenden</w:t>
      </w:r>
      <w:proofErr w:type="spellEnd"/>
      <w:r w:rsidR="006A2EDB">
        <w:t xml:space="preserve"> in een organisatie die humanitaire principes en neutraliteit voorstaat. </w:t>
      </w:r>
      <w:r>
        <w:t xml:space="preserve">Het kabinet heeft zich daar </w:t>
      </w:r>
      <w:r w:rsidR="0092377D">
        <w:t>het afgelopen jaar hard voor gemaakt</w:t>
      </w:r>
      <w:r w:rsidR="00426B49">
        <w:t>, samen met andere donoren</w:t>
      </w:r>
      <w:r w:rsidR="0092377D">
        <w:t>.</w:t>
      </w:r>
      <w:r>
        <w:t xml:space="preserve"> </w:t>
      </w:r>
    </w:p>
    <w:p w:rsidR="00F13B9D" w:rsidP="008B28D8" w:rsidRDefault="00F13B9D" w14:paraId="17B694C3" w14:textId="77777777"/>
    <w:p w:rsidR="008B28D8" w:rsidP="008B28D8" w:rsidRDefault="001E4FD8" w14:paraId="1562EA71" w14:textId="42AD9193">
      <w:r>
        <w:t xml:space="preserve">Na </w:t>
      </w:r>
      <w:r w:rsidR="0092377D">
        <w:t>de aantijgingen van januari jl. over betrokkenheid van UNRWA-medewerkers bij de afschuwelijke terreur van 7 oktober 2023</w:t>
      </w:r>
      <w:r>
        <w:t>, zijn door de Secretaris-Generaal van de VN (SGVN) een tweetal onderzoeken ingesteld. Eén rapport betrof het onderzoek naar de aantijgingen tegen individuele medewerkers (het OIOS-onderzoek) en het tweede rapport onderzocht</w:t>
      </w:r>
      <w:r w:rsidR="000E479A">
        <w:t xml:space="preserve"> het neutraliteitsbeleid van UNRWA</w:t>
      </w:r>
      <w:r w:rsidR="00F95C68">
        <w:t xml:space="preserve">, onder andere op het gebied van personeelsbeleid, onderwijsmaterialen en </w:t>
      </w:r>
      <w:r w:rsidR="00426B49">
        <w:t>management</w:t>
      </w:r>
      <w:r>
        <w:t xml:space="preserve"> (</w:t>
      </w:r>
      <w:r w:rsidR="00B34307">
        <w:t xml:space="preserve">het zgn. </w:t>
      </w:r>
      <w:proofErr w:type="spellStart"/>
      <w:r w:rsidR="00B34307">
        <w:t>Colonna</w:t>
      </w:r>
      <w:proofErr w:type="spellEnd"/>
      <w:r w:rsidR="00B34307">
        <w:t xml:space="preserve">-rapport; </w:t>
      </w:r>
      <w:r w:rsidRPr="00B115FC">
        <w:t xml:space="preserve">zie Kamerstuk </w:t>
      </w:r>
      <w:r w:rsidRPr="00B115FC" w:rsidR="00B115FC">
        <w:t>26150-211</w:t>
      </w:r>
      <w:r>
        <w:t>)</w:t>
      </w:r>
      <w:r w:rsidR="009675FC">
        <w:t>.</w:t>
      </w:r>
    </w:p>
    <w:p w:rsidR="001A0DDB" w:rsidP="004D4AF9" w:rsidRDefault="001A0DDB" w14:paraId="1340C58E" w14:textId="0EC8B5C3"/>
    <w:p w:rsidR="00426B49" w:rsidP="004D4AF9" w:rsidRDefault="00F95C68" w14:paraId="783542F3" w14:textId="435D6FEE">
      <w:r>
        <w:t xml:space="preserve">Door donoren werd met name uitgekeken naar de bevindingen uit het </w:t>
      </w:r>
      <w:proofErr w:type="spellStart"/>
      <w:r>
        <w:t>Colonna</w:t>
      </w:r>
      <w:proofErr w:type="spellEnd"/>
      <w:r>
        <w:t xml:space="preserve">-rapport, aangezien </w:t>
      </w:r>
      <w:r w:rsidR="00426B49">
        <w:t xml:space="preserve">dit </w:t>
      </w:r>
      <w:r w:rsidR="00591FD1">
        <w:t xml:space="preserve">een oordeel over </w:t>
      </w:r>
      <w:r w:rsidR="00426B49">
        <w:t>de organisatie als geheel betrof.</w:t>
      </w:r>
      <w:r>
        <w:t xml:space="preserve"> </w:t>
      </w:r>
      <w:r w:rsidR="00426B49">
        <w:t xml:space="preserve">Het </w:t>
      </w:r>
      <w:r w:rsidR="001A0DDB">
        <w:t>rapport</w:t>
      </w:r>
      <w:r w:rsidR="002D08DC">
        <w:t xml:space="preserve"> heeft</w:t>
      </w:r>
      <w:r w:rsidR="001A0DDB">
        <w:t xml:space="preserve"> </w:t>
      </w:r>
      <w:r w:rsidR="00426B49">
        <w:t>geconstateerd</w:t>
      </w:r>
      <w:r w:rsidR="001A0DDB">
        <w:t xml:space="preserve"> </w:t>
      </w:r>
      <w:r w:rsidR="00426B49">
        <w:t>dat de organisatie</w:t>
      </w:r>
      <w:r w:rsidR="001A0DDB">
        <w:t xml:space="preserve"> </w:t>
      </w:r>
      <w:r w:rsidR="00426B49">
        <w:t>een ‘</w:t>
      </w:r>
      <w:r w:rsidR="001A0DDB">
        <w:t xml:space="preserve">robuust </w:t>
      </w:r>
      <w:r w:rsidR="00426B49">
        <w:t xml:space="preserve">raamwerk’ heeft </w:t>
      </w:r>
      <w:r w:rsidR="001A0DDB">
        <w:t>voor het waarborgen van neutraliteitsprincipe</w:t>
      </w:r>
      <w:r w:rsidR="00426B49">
        <w:t>s,</w:t>
      </w:r>
      <w:r w:rsidR="001A0DDB">
        <w:t xml:space="preserve"> meer dan </w:t>
      </w:r>
      <w:r w:rsidR="00426B49">
        <w:t xml:space="preserve">vergelijkbare </w:t>
      </w:r>
      <w:r w:rsidR="001A0DDB">
        <w:t>VN</w:t>
      </w:r>
      <w:r w:rsidR="00426B49">
        <w:t>-</w:t>
      </w:r>
      <w:r w:rsidR="001A0DDB">
        <w:t>organisaties</w:t>
      </w:r>
      <w:r w:rsidR="00426B49">
        <w:t xml:space="preserve"> en ngo’s</w:t>
      </w:r>
      <w:r w:rsidR="001A0DDB">
        <w:t xml:space="preserve">. </w:t>
      </w:r>
      <w:r w:rsidR="00426B49">
        <w:t>Evenwel werd ook geconstateerd dat op verschillende terreinen nog meerdere verbeteringen mogelijk zijn. Ook voor het kabinet is glashelder d</w:t>
      </w:r>
      <w:r w:rsidRPr="00426B49" w:rsidR="00426B49">
        <w:t xml:space="preserve">at op het gebied van neutraliteit nog uitdagingen liggen, onder andere </w:t>
      </w:r>
      <w:r w:rsidR="00591FD1">
        <w:t>bij</w:t>
      </w:r>
      <w:r w:rsidRPr="00426B49" w:rsidR="00426B49">
        <w:t xml:space="preserve"> het </w:t>
      </w:r>
      <w:r w:rsidRPr="00426B49" w:rsidR="00426B49">
        <w:lastRenderedPageBreak/>
        <w:t xml:space="preserve">personeelsbeleid, neutraliteit van de vakbonden en het onderwijsmateriaal. Dit heb ik ook zo besproken met de Commissaris-Generaal van UNRWA, dhr. </w:t>
      </w:r>
      <w:proofErr w:type="spellStart"/>
      <w:r w:rsidRPr="00426B49" w:rsidR="00426B49">
        <w:t>Lazzarini</w:t>
      </w:r>
      <w:proofErr w:type="spellEnd"/>
      <w:r w:rsidRPr="00426B49" w:rsidR="00426B49">
        <w:t xml:space="preserve">, tijdens mijn bezoek aan New York voor de Algemene Vergadering van de Verenigde Naties (AVVN). In dat gesprek werd </w:t>
      </w:r>
      <w:r w:rsidR="00426B49">
        <w:t xml:space="preserve">herhaald </w:t>
      </w:r>
      <w:r w:rsidRPr="00426B49" w:rsidR="00426B49">
        <w:t xml:space="preserve">dat UNRWA en de SGVN volledig toegewijd zijn aan het opvolgen van de aanbevelingen uit het </w:t>
      </w:r>
      <w:proofErr w:type="spellStart"/>
      <w:r w:rsidRPr="00426B49" w:rsidR="00426B49">
        <w:t>Colonna</w:t>
      </w:r>
      <w:proofErr w:type="spellEnd"/>
      <w:r w:rsidRPr="00426B49" w:rsidR="00426B49">
        <w:t>-rapport.</w:t>
      </w:r>
    </w:p>
    <w:p w:rsidR="00426B49" w:rsidP="004D4AF9" w:rsidRDefault="00426B49" w14:paraId="3F5482BB" w14:textId="77777777"/>
    <w:p w:rsidR="00C10242" w:rsidP="004D4AF9" w:rsidRDefault="00C10242" w14:paraId="31452B9B" w14:textId="65ACA699">
      <w:r>
        <w:t>Voor wat betreft screening van het UNRWA</w:t>
      </w:r>
      <w:r w:rsidR="005065CF">
        <w:t>-</w:t>
      </w:r>
      <w:r>
        <w:t xml:space="preserve">personeel geldt dat </w:t>
      </w:r>
      <w:r w:rsidR="001A0DDB">
        <w:t xml:space="preserve">UNRWA de lijst van werknemers </w:t>
      </w:r>
      <w:r w:rsidR="00EB22E5">
        <w:t xml:space="preserve">consequent </w:t>
      </w:r>
      <w:r w:rsidR="001A0DDB">
        <w:t xml:space="preserve">met Israël </w:t>
      </w:r>
      <w:r>
        <w:t>deelt</w:t>
      </w:r>
      <w:r w:rsidR="001A0DDB">
        <w:t xml:space="preserve">. </w:t>
      </w:r>
      <w:r w:rsidR="002D08DC">
        <w:t>Voorheen gebeurde dit op jaarbasis</w:t>
      </w:r>
      <w:r w:rsidR="00D71E53">
        <w:t xml:space="preserve"> en </w:t>
      </w:r>
      <w:r w:rsidR="001A0DDB">
        <w:t xml:space="preserve">sinds </w:t>
      </w:r>
      <w:r w:rsidR="002D08DC">
        <w:t xml:space="preserve">de </w:t>
      </w:r>
      <w:r w:rsidR="00EB22E5">
        <w:t xml:space="preserve">publicatie van </w:t>
      </w:r>
      <w:r w:rsidR="001A0DDB">
        <w:t xml:space="preserve">het </w:t>
      </w:r>
      <w:proofErr w:type="spellStart"/>
      <w:r w:rsidR="001A0DDB">
        <w:t>Colonna</w:t>
      </w:r>
      <w:proofErr w:type="spellEnd"/>
      <w:r w:rsidR="001A0DDB">
        <w:t xml:space="preserve">-rapport </w:t>
      </w:r>
      <w:r w:rsidR="002D08DC">
        <w:t xml:space="preserve">is dit </w:t>
      </w:r>
      <w:r w:rsidR="001A0DDB">
        <w:t xml:space="preserve">elk kwartaal geworden. </w:t>
      </w:r>
      <w:r w:rsidR="00FC4367">
        <w:t xml:space="preserve">Voor zover bekend hebben de Israëlische autoriteiten tot en met 2023 geen reacties gegeven op dergelijke lijsten. </w:t>
      </w:r>
      <w:r w:rsidRPr="00096CCC" w:rsidR="00096CCC">
        <w:t xml:space="preserve">Op basis van een lijst van maart 2024 heeft Israël publiekelijk gereageerd dat een significant aantal UNRWA stafleden lid zijn van terroristische organisaties/Hamas. Het </w:t>
      </w:r>
      <w:proofErr w:type="spellStart"/>
      <w:r w:rsidRPr="00096CCC" w:rsidR="00096CCC">
        <w:t>Colonna</w:t>
      </w:r>
      <w:proofErr w:type="spellEnd"/>
      <w:r w:rsidRPr="00096CCC" w:rsidR="00096CCC">
        <w:t>-rapport stelt dat geen nader bewijs ter bevestiging is gedeeld.</w:t>
      </w:r>
      <w:r w:rsidR="00096CCC">
        <w:t xml:space="preserve"> </w:t>
      </w:r>
      <w:r w:rsidR="00D71E53">
        <w:t xml:space="preserve">Ten aanzien van de gedode Hamas-leider in Libanon is bekend dat UNRWA deze persoon in maart jl. op non-actief had gesteld met inhouding van salaris, nadat werd gemeld dat hij actief was voor Hamas. Het onderzoek, dat direct tegen hem was ingesteld na deze aantijgingen, was dichtbij afronding toen hij overleed. </w:t>
      </w:r>
      <w:r w:rsidR="002718B2">
        <w:t xml:space="preserve">De zaak tegen deze persoon kwam ook aan de orde tijdens de hoorzitting die de Kamer hield over UNRWA op </w:t>
      </w:r>
      <w:r w:rsidR="00012BC7">
        <w:t>20 juni 2024</w:t>
      </w:r>
      <w:r w:rsidR="002718B2">
        <w:t>.</w:t>
      </w:r>
    </w:p>
    <w:p w:rsidR="00096CCC" w:rsidP="004D4AF9" w:rsidRDefault="00096CCC" w14:paraId="6B7562F6" w14:textId="2DD6323F"/>
    <w:p w:rsidR="00C10242" w:rsidP="004D4AF9" w:rsidRDefault="00D71E53" w14:paraId="2BA72851" w14:textId="20978DE9">
      <w:r>
        <w:t xml:space="preserve">Ten aanzien van het onderzoek naar betrokkenheid van individuele UNRWA-medewerkers bij de aanslagen van 7 oktober 2023 heeft het kabinet </w:t>
      </w:r>
      <w:r w:rsidR="00C30C05">
        <w:t>kennis</w:t>
      </w:r>
      <w:r>
        <w:t xml:space="preserve">genomen van het rapport van de </w:t>
      </w:r>
      <w:r w:rsidRPr="00170408">
        <w:rPr>
          <w:i/>
          <w:iCs/>
        </w:rPr>
        <w:t xml:space="preserve">Office of </w:t>
      </w:r>
      <w:proofErr w:type="spellStart"/>
      <w:r w:rsidRPr="00B514D0">
        <w:rPr>
          <w:i/>
        </w:rPr>
        <w:t>Internal</w:t>
      </w:r>
      <w:proofErr w:type="spellEnd"/>
      <w:r w:rsidRPr="00B514D0">
        <w:rPr>
          <w:i/>
        </w:rPr>
        <w:t xml:space="preserve"> </w:t>
      </w:r>
      <w:proofErr w:type="spellStart"/>
      <w:r w:rsidRPr="00B514D0">
        <w:rPr>
          <w:i/>
        </w:rPr>
        <w:t>Oversight</w:t>
      </w:r>
      <w:proofErr w:type="spellEnd"/>
      <w:r w:rsidRPr="00B514D0">
        <w:rPr>
          <w:i/>
        </w:rPr>
        <w:t xml:space="preserve"> Services</w:t>
      </w:r>
      <w:r>
        <w:t xml:space="preserve"> </w:t>
      </w:r>
      <w:r w:rsidR="002718B2">
        <w:t xml:space="preserve">van de VN </w:t>
      </w:r>
      <w:r>
        <w:t xml:space="preserve">(OIOS) </w:t>
      </w:r>
      <w:r w:rsidR="006A2EDB">
        <w:t>en de opvolging daarvan</w:t>
      </w:r>
      <w:r>
        <w:t>.</w:t>
      </w:r>
      <w:r w:rsidR="00964DAA">
        <w:t xml:space="preserve"> Zoals </w:t>
      </w:r>
      <w:r w:rsidR="007F6582">
        <w:t xml:space="preserve">eerder </w:t>
      </w:r>
      <w:r w:rsidR="00C30C05">
        <w:t xml:space="preserve">aan </w:t>
      </w:r>
      <w:r w:rsidR="00964DAA">
        <w:t xml:space="preserve">uw Kamer </w:t>
      </w:r>
      <w:r w:rsidR="00C30C05">
        <w:t>gemeld</w:t>
      </w:r>
      <w:r w:rsidR="000957A9">
        <w:rPr>
          <w:rStyle w:val="FootnoteReference"/>
        </w:rPr>
        <w:footnoteReference w:id="3"/>
      </w:r>
      <w:r w:rsidR="00964DAA">
        <w:t xml:space="preserve">, heeft </w:t>
      </w:r>
      <w:r w:rsidR="00170408">
        <w:t>OIOS</w:t>
      </w:r>
      <w:r w:rsidR="00964DAA">
        <w:t xml:space="preserve"> de geanonimiseerde versie van het rapport gedeeld.</w:t>
      </w:r>
      <w:r w:rsidDel="00320530" w:rsidR="00964DAA">
        <w:t xml:space="preserve"> </w:t>
      </w:r>
      <w:r w:rsidR="00964DAA">
        <w:t xml:space="preserve">Het kabinet waardeert deze stap en heeft begrip voor het behoud van bescherming van persoonsgegevens. </w:t>
      </w:r>
      <w:r w:rsidRPr="00E971A1" w:rsidR="00E971A1">
        <w:t xml:space="preserve">Zoals gesteld in het OIOS-rapport kon bewijs niet onafhankelijk geverifieerd worden en kon op basis van die informatie niet met volledige zekerheid vastgesteld worden of UNRWA-medewerkers al-dan-niet betrokken waren bij de aanslagen van 7 oktober 2023. 19 medewerkers werden onderzocht waarbij 1 medewerker onschuldig bleek, in 9 gevallen bleek het bewijs onvoldoende om betrokkenheid bij de aanslagen te onderbouwen en in de 9 overige gevallen kan het bewijs, indien gevalideerd en bevestigd, mogelijk onderbouwen dat de beschuldigden betrokken waren bij de aanslagen. </w:t>
      </w:r>
      <w:r w:rsidR="00741D83">
        <w:t>De</w:t>
      </w:r>
      <w:r w:rsidRPr="00E971A1" w:rsidR="00E971A1">
        <w:t xml:space="preserve"> medewerkers werden direct ontslagen, het ontslag van de medewerker wiens onschuld werd bewezen is teruggedraaid. Naar de 9 medewerkers waar onvoldoende bewijs werd gevonden voor eventuele betrokkenheid bij de aanslagen, loopt nu aanvullend onderzoek door UNRWA om vast te stellen of zij de bredere neutraliteitsbeginselen zoals Hamas-lidmaatschap hebben geschonden los van de vraag of ze een rol speelden in de aanslagen. Gelet op de ernst van de beschuldigingen vindt het kabinet het ontslag op staande voet een volstrekt logische conclusie.</w:t>
      </w:r>
    </w:p>
    <w:p w:rsidR="00E971A1" w:rsidP="004D4AF9" w:rsidRDefault="00E971A1" w14:paraId="7FAF12C0" w14:textId="77777777"/>
    <w:p w:rsidR="005F05AF" w:rsidRDefault="00C10242" w14:paraId="666FB801" w14:textId="31E9B55E">
      <w:r>
        <w:t xml:space="preserve">In Kamerbrief </w:t>
      </w:r>
      <w:r w:rsidRPr="00ED3FB0" w:rsidR="00964DAA">
        <w:t>23432</w:t>
      </w:r>
      <w:r w:rsidR="00964DAA">
        <w:t xml:space="preserve"> nr. </w:t>
      </w:r>
      <w:r w:rsidRPr="00ED3FB0" w:rsidR="00964DAA">
        <w:t>539</w:t>
      </w:r>
      <w:r w:rsidR="007F6582">
        <w:t xml:space="preserve"> (dd. 25 september </w:t>
      </w:r>
      <w:proofErr w:type="spellStart"/>
      <w:r w:rsidR="007F6582">
        <w:t>jl</w:t>
      </w:r>
      <w:proofErr w:type="spellEnd"/>
      <w:r w:rsidR="007F6582">
        <w:t>)</w:t>
      </w:r>
      <w:r>
        <w:t xml:space="preserve"> </w:t>
      </w:r>
      <w:r w:rsidR="007F6582">
        <w:t xml:space="preserve">is </w:t>
      </w:r>
      <w:r>
        <w:t xml:space="preserve">uw Kamer </w:t>
      </w:r>
      <w:r w:rsidR="007F6582">
        <w:t>geïnformeerd dat een reservering van drie miljoen euro van het vorige kabinet voor UNRWA in het kader van diversificatie van hulp</w:t>
      </w:r>
      <w:r w:rsidR="003B1937">
        <w:t>kanale</w:t>
      </w:r>
      <w:r w:rsidR="007F6582">
        <w:t xml:space="preserve">n zal worden vrijgegeven aan UNICEF. </w:t>
      </w:r>
      <w:r w:rsidR="00C17416">
        <w:t xml:space="preserve">Het doel is om hulp aan Palestijnse vluchtelingen minder afhankelijk te maken van één organisatie. </w:t>
      </w:r>
      <w:r w:rsidR="007F6582">
        <w:t xml:space="preserve">In deze brief is uw Kamer ook geïnformeerd </w:t>
      </w:r>
      <w:r>
        <w:t>over het v</w:t>
      </w:r>
      <w:r w:rsidR="00294F18">
        <w:t xml:space="preserve">oornemen van het kabinet om de door het vorige kabinet aangegane financiële verplichting – de jaarlijkse bijdrage van 19 miljoen </w:t>
      </w:r>
      <w:r w:rsidR="00D832C4">
        <w:t xml:space="preserve">euro </w:t>
      </w:r>
      <w:r w:rsidR="00294F18">
        <w:t xml:space="preserve">aan UNRWA </w:t>
      </w:r>
      <w:r w:rsidR="003840D1">
        <w:t xml:space="preserve">voor de periode 2023-2025 </w:t>
      </w:r>
      <w:r w:rsidR="00294F18">
        <w:t xml:space="preserve">– </w:t>
      </w:r>
      <w:r w:rsidR="00294F18">
        <w:lastRenderedPageBreak/>
        <w:t xml:space="preserve">gestand te doen. </w:t>
      </w:r>
      <w:r w:rsidR="001607DC">
        <w:t xml:space="preserve">Ondanks de bovengenoemde reële zorgen die dit kabinet heeft over UNRWA, evenals de inzet op de vermindering van de afhankelijkheid van UNRWA </w:t>
      </w:r>
      <w:r w:rsidR="0088487D">
        <w:t>door</w:t>
      </w:r>
      <w:r w:rsidR="001607DC">
        <w:t xml:space="preserve"> diversificatie van hulpkanalen, blijft het kabinet bij dit voornemen. </w:t>
      </w:r>
    </w:p>
    <w:p w:rsidR="005F05AF" w:rsidRDefault="005F05AF" w14:paraId="0D8832A0" w14:textId="77777777"/>
    <w:p w:rsidRPr="00DE2367" w:rsidR="00ED7D1D" w:rsidP="004C690B" w:rsidRDefault="003840D1" w14:paraId="069C598B" w14:textId="304EEF5D">
      <w:pPr>
        <w:rPr>
          <w:iCs/>
        </w:rPr>
      </w:pPr>
      <w:r>
        <w:t xml:space="preserve">Naast het feit dat het kabinet hecht aan </w:t>
      </w:r>
      <w:r w:rsidR="00DA6580">
        <w:t>het behoud van de</w:t>
      </w:r>
      <w:r w:rsidR="005F05AF">
        <w:t xml:space="preserve"> sterke Nederlandse reputatie </w:t>
      </w:r>
      <w:r w:rsidR="00DA6580">
        <w:t>als</w:t>
      </w:r>
      <w:r w:rsidR="005F05AF">
        <w:t xml:space="preserve"> betrouwbare partner en daarmee </w:t>
      </w:r>
      <w:r>
        <w:t>het nakomen van eerder gemaakte afspraken</w:t>
      </w:r>
      <w:r w:rsidR="005F05AF">
        <w:t xml:space="preserve">, weegt voor het kabinet ook mee dat de noden in de regio nog steeds hoog zijn. </w:t>
      </w:r>
      <w:r w:rsidR="003B713E">
        <w:rPr>
          <w:iCs/>
        </w:rPr>
        <w:t xml:space="preserve">Niet alleen in de Gazastrook, </w:t>
      </w:r>
      <w:r w:rsidR="005F05AF">
        <w:rPr>
          <w:iCs/>
        </w:rPr>
        <w:t xml:space="preserve">maar ook in Libanon en </w:t>
      </w:r>
      <w:r w:rsidR="003B713E">
        <w:rPr>
          <w:iCs/>
        </w:rPr>
        <w:t>de Westelijke Jordaanoever</w:t>
      </w:r>
      <w:r w:rsidR="00011926">
        <w:rPr>
          <w:iCs/>
        </w:rPr>
        <w:t xml:space="preserve"> stijgt de hulpbehoefte</w:t>
      </w:r>
      <w:r w:rsidR="003B713E">
        <w:rPr>
          <w:iCs/>
        </w:rPr>
        <w:t xml:space="preserve">. </w:t>
      </w:r>
      <w:r w:rsidR="001D736E">
        <w:rPr>
          <w:iCs/>
        </w:rPr>
        <w:t>Ook zou het</w:t>
      </w:r>
      <w:r w:rsidRPr="00487EB5" w:rsidR="00DE2367">
        <w:t xml:space="preserve"> doorbreken van eerdere verplichtingen</w:t>
      </w:r>
      <w:r w:rsidR="001D736E">
        <w:t xml:space="preserve"> aan UNRWA</w:t>
      </w:r>
      <w:r w:rsidRPr="00487EB5" w:rsidR="00DE2367">
        <w:t xml:space="preserve"> </w:t>
      </w:r>
      <w:r w:rsidR="00A43C86">
        <w:t>negatief gepercipieerd worden</w:t>
      </w:r>
      <w:r w:rsidR="001D736E">
        <w:rPr>
          <w:iCs/>
        </w:rPr>
        <w:t xml:space="preserve"> in een periode dat</w:t>
      </w:r>
      <w:r w:rsidR="00A43C86">
        <w:rPr>
          <w:iCs/>
        </w:rPr>
        <w:t xml:space="preserve"> het kabinet hecht aan goede en brede relaties in de regio</w:t>
      </w:r>
      <w:r w:rsidR="001D736E">
        <w:rPr>
          <w:iCs/>
        </w:rPr>
        <w:t>,</w:t>
      </w:r>
      <w:r w:rsidRPr="003B713E" w:rsidR="003B713E">
        <w:rPr>
          <w:iCs/>
        </w:rPr>
        <w:t xml:space="preserve"> incl</w:t>
      </w:r>
      <w:r w:rsidR="003B713E">
        <w:rPr>
          <w:iCs/>
        </w:rPr>
        <w:t>usief</w:t>
      </w:r>
      <w:r w:rsidRPr="003B713E" w:rsidR="003B713E">
        <w:rPr>
          <w:iCs/>
        </w:rPr>
        <w:t xml:space="preserve"> </w:t>
      </w:r>
      <w:r w:rsidR="00A43C86">
        <w:rPr>
          <w:iCs/>
        </w:rPr>
        <w:t xml:space="preserve">met </w:t>
      </w:r>
      <w:r w:rsidRPr="003B713E" w:rsidR="003B713E">
        <w:rPr>
          <w:iCs/>
        </w:rPr>
        <w:t>L</w:t>
      </w:r>
      <w:r w:rsidR="003B713E">
        <w:rPr>
          <w:iCs/>
        </w:rPr>
        <w:t xml:space="preserve">ibanon, </w:t>
      </w:r>
      <w:r w:rsidR="00DE2367">
        <w:rPr>
          <w:iCs/>
        </w:rPr>
        <w:t>Jordanië</w:t>
      </w:r>
      <w:r w:rsidR="003B713E">
        <w:rPr>
          <w:iCs/>
        </w:rPr>
        <w:t xml:space="preserve">, de Palestijnse </w:t>
      </w:r>
      <w:r w:rsidR="00BB5D89">
        <w:rPr>
          <w:iCs/>
        </w:rPr>
        <w:t>Autoriteit</w:t>
      </w:r>
      <w:r w:rsidR="003B713E">
        <w:rPr>
          <w:iCs/>
        </w:rPr>
        <w:t xml:space="preserve"> en de VN.</w:t>
      </w:r>
      <w:r w:rsidR="00DE2367">
        <w:rPr>
          <w:iCs/>
        </w:rPr>
        <w:t xml:space="preserve"> </w:t>
      </w:r>
      <w:r w:rsidR="004C690B">
        <w:rPr>
          <w:iCs/>
        </w:rPr>
        <w:t xml:space="preserve">Voor deze partners, evenals voor andere donoren, speelt </w:t>
      </w:r>
      <w:r w:rsidR="00E30AF2">
        <w:rPr>
          <w:iCs/>
        </w:rPr>
        <w:t xml:space="preserve">daarbij </w:t>
      </w:r>
      <w:r w:rsidR="004C690B">
        <w:rPr>
          <w:iCs/>
        </w:rPr>
        <w:t>mee dat het wegvallen van</w:t>
      </w:r>
      <w:r w:rsidR="00DE2367">
        <w:rPr>
          <w:iCs/>
        </w:rPr>
        <w:t xml:space="preserve"> </w:t>
      </w:r>
      <w:r w:rsidRPr="0005571B" w:rsidR="0005571B">
        <w:t>hulp</w:t>
      </w:r>
      <w:r w:rsidR="004C690B">
        <w:t>-</w:t>
      </w:r>
      <w:r w:rsidRPr="0005571B" w:rsidR="0005571B">
        <w:t xml:space="preserve"> </w:t>
      </w:r>
      <w:r w:rsidR="004C690B">
        <w:t>en</w:t>
      </w:r>
      <w:r w:rsidRPr="0005571B" w:rsidR="0005571B">
        <w:t xml:space="preserve"> basisdiensten </w:t>
      </w:r>
      <w:r w:rsidR="004C690B">
        <w:t xml:space="preserve">door UNRWA in deze fase van het conflict </w:t>
      </w:r>
      <w:r w:rsidRPr="0005571B" w:rsidR="0005571B">
        <w:t xml:space="preserve">negatieve gevolgen </w:t>
      </w:r>
      <w:r w:rsidR="00DE2367">
        <w:t xml:space="preserve">zal </w:t>
      </w:r>
      <w:r w:rsidRPr="0005571B" w:rsidR="0005571B">
        <w:t>hebben voor de reeds zorgwekkende regionale stabiliteit</w:t>
      </w:r>
      <w:r w:rsidR="00DA6580">
        <w:t>,</w:t>
      </w:r>
      <w:r w:rsidRPr="0005571B" w:rsidR="0005571B">
        <w:t xml:space="preserve"> aangezien dan een groot aantal mensen verstoken zal zijn van </w:t>
      </w:r>
      <w:r w:rsidR="00DA6580">
        <w:t xml:space="preserve">o.a. </w:t>
      </w:r>
      <w:r w:rsidRPr="0005571B" w:rsidR="0005571B">
        <w:t xml:space="preserve">onderwijs </w:t>
      </w:r>
      <w:r w:rsidR="008634A6">
        <w:t>en</w:t>
      </w:r>
      <w:r w:rsidRPr="0005571B" w:rsidR="0005571B">
        <w:t xml:space="preserve"> gezondheidszorg.</w:t>
      </w:r>
    </w:p>
    <w:p w:rsidR="001607DC" w:rsidRDefault="001607DC" w14:paraId="38ABAF21" w14:textId="2D6A4A99"/>
    <w:p w:rsidR="001607DC" w:rsidRDefault="001607DC" w14:paraId="61BC9F9B" w14:textId="6B2BA43B">
      <w:r>
        <w:t xml:space="preserve">Het contract </w:t>
      </w:r>
      <w:r w:rsidR="002A1A91">
        <w:t xml:space="preserve">met UNRWA </w:t>
      </w:r>
      <w:r>
        <w:t xml:space="preserve">bevat </w:t>
      </w:r>
      <w:r w:rsidR="002A1A91">
        <w:t xml:space="preserve">daarbij, vanzelfsprekend, </w:t>
      </w:r>
      <w:r>
        <w:t>een aantal ontbindende voorwaarden. Net zoals in alle contracten met (VN-)organisaties wordt vastgelegd dat de bijdrage uitsluitend gebruikt mag worden voor de verwezenlijking van het afgesproken programma. Nederlandse middelen mogen niet gebruikt worden voor activiteiten die strijdig zijn met het Nederlandse buitenlandbeleid. Ook bevat het contract een voorbehoud voor goedkeuring door het Parlement van de (BHO-)begroting.</w:t>
      </w:r>
      <w:r w:rsidR="00AB675F">
        <w:t xml:space="preserve"> </w:t>
      </w:r>
      <w:r w:rsidR="00755B35">
        <w:t>De relevante</w:t>
      </w:r>
      <w:r w:rsidR="00AB675F">
        <w:t xml:space="preserve"> passages</w:t>
      </w:r>
      <w:r w:rsidR="00755B35">
        <w:t xml:space="preserve"> vindt u</w:t>
      </w:r>
      <w:r w:rsidR="00AB675F">
        <w:t xml:space="preserve"> hieronder.</w:t>
      </w:r>
    </w:p>
    <w:p w:rsidR="00AB675F" w:rsidP="00AB675F" w:rsidRDefault="00AB675F" w14:paraId="7C62FB85" w14:textId="6CD28E48">
      <w:pPr>
        <w:pStyle w:val="ListParagraph"/>
        <w:numPr>
          <w:ilvl w:val="0"/>
          <w:numId w:val="6"/>
        </w:numPr>
        <w:rPr>
          <w:lang w:val="en-US"/>
        </w:rPr>
      </w:pPr>
      <w:r w:rsidRPr="00AB675F">
        <w:rPr>
          <w:lang w:val="en-US"/>
        </w:rPr>
        <w:t xml:space="preserve">The Minister reserves the right to stop transfers and to claim repayment of any funds already transferred and not committed by the Agency if contractual obligations are not met; or if it emerges, either from reports or from some other source that the funds are not being used or have not been used for the implementation of the </w:t>
      </w:r>
      <w:proofErr w:type="spellStart"/>
      <w:r w:rsidRPr="00AB675F">
        <w:rPr>
          <w:lang w:val="en-US"/>
        </w:rPr>
        <w:t>Programme</w:t>
      </w:r>
      <w:proofErr w:type="spellEnd"/>
      <w:r w:rsidRPr="00AB675F">
        <w:rPr>
          <w:lang w:val="en-US"/>
        </w:rPr>
        <w:t xml:space="preserve">. With regard to any funds transferred by the Minister and already committed by the Agency, the Minister may, for the same reasons as indicated above, request the Agency to </w:t>
      </w:r>
      <w:proofErr w:type="spellStart"/>
      <w:r w:rsidRPr="00AB675F">
        <w:rPr>
          <w:lang w:val="en-US"/>
        </w:rPr>
        <w:t>endeavour</w:t>
      </w:r>
      <w:proofErr w:type="spellEnd"/>
      <w:r w:rsidRPr="00AB675F">
        <w:rPr>
          <w:lang w:val="en-US"/>
        </w:rPr>
        <w:t xml:space="preserve"> its best efforts to recover these funds taking into account the Agency's Financial Regulations and Rules. The Minister will consult with the Agency in advance in case the Minister considers initiating any such actions.</w:t>
      </w:r>
    </w:p>
    <w:p w:rsidRPr="00AB675F" w:rsidR="00AB675F" w:rsidP="00AB675F" w:rsidRDefault="00AB675F" w14:paraId="39C486BE" w14:textId="394857A9">
      <w:pPr>
        <w:pStyle w:val="ListParagraph"/>
        <w:numPr>
          <w:ilvl w:val="0"/>
          <w:numId w:val="6"/>
        </w:numPr>
        <w:rPr>
          <w:lang w:val="en-US"/>
        </w:rPr>
      </w:pPr>
      <w:r w:rsidRPr="00AB675F">
        <w:rPr>
          <w:lang w:val="en-US"/>
        </w:rPr>
        <w:t>The first instalment of EUR 19,000,000 will be made upon receipt of a duly signed and dated original of this Arrangement. Subsequent instalments for 2024 and 2025 will be transferred upon receipt of a written request for payment in the first quarter of the calendar year; but will be subject to prior parliamentary approval of the overall budget of the Minister.</w:t>
      </w:r>
    </w:p>
    <w:p w:rsidRPr="00AB675F" w:rsidR="001607DC" w:rsidRDefault="001607DC" w14:paraId="71961EFE" w14:textId="5F2F3D6B">
      <w:pPr>
        <w:rPr>
          <w:lang w:val="en-US"/>
        </w:rPr>
      </w:pPr>
    </w:p>
    <w:p w:rsidRPr="00AB675F" w:rsidR="002A1A91" w:rsidRDefault="002A1A91" w14:paraId="32540DBC" w14:textId="77777777">
      <w:pPr>
        <w:rPr>
          <w:lang w:val="en-US"/>
        </w:rPr>
      </w:pPr>
    </w:p>
    <w:tbl>
      <w:tblPr>
        <w:tblStyle w:val="Tabelondertekening"/>
        <w:tblW w:w="7541" w:type="dxa"/>
        <w:tblInd w:w="0" w:type="dxa"/>
        <w:tblLayout w:type="fixed"/>
        <w:tblLook w:val="07E0" w:firstRow="1" w:lastRow="1" w:firstColumn="1" w:lastColumn="1" w:noHBand="1" w:noVBand="1"/>
      </w:tblPr>
      <w:tblGrid>
        <w:gridCol w:w="3620"/>
        <w:gridCol w:w="3921"/>
      </w:tblGrid>
      <w:tr w:rsidR="00E21653" w14:paraId="5F255F7A" w14:textId="77777777">
        <w:tc>
          <w:tcPr>
            <w:tcW w:w="3620" w:type="dxa"/>
          </w:tcPr>
          <w:p w:rsidR="00E21653" w:rsidRDefault="000661E4" w14:paraId="5F255F78" w14:textId="5DB9DD49">
            <w:r>
              <w:t>De minister voor Buitenlandse Handel</w:t>
            </w:r>
            <w:r>
              <w:br/>
              <w:t>en Ontwikkelingshulp</w:t>
            </w:r>
            <w:r>
              <w:br/>
            </w:r>
            <w:r>
              <w:br/>
            </w:r>
            <w:r>
              <w:br/>
            </w:r>
            <w:r>
              <w:br/>
            </w:r>
            <w:r>
              <w:br/>
            </w:r>
            <w:r>
              <w:br/>
            </w:r>
            <w:proofErr w:type="spellStart"/>
            <w:r>
              <w:t>Reinette</w:t>
            </w:r>
            <w:proofErr w:type="spellEnd"/>
            <w:r>
              <w:t xml:space="preserve"> Klever</w:t>
            </w:r>
          </w:p>
        </w:tc>
        <w:tc>
          <w:tcPr>
            <w:tcW w:w="3921" w:type="dxa"/>
          </w:tcPr>
          <w:p w:rsidR="00E21653" w:rsidRDefault="00E21653" w14:paraId="5F255F79" w14:textId="77777777"/>
        </w:tc>
      </w:tr>
    </w:tbl>
    <w:p w:rsidR="00E21653" w:rsidRDefault="00E21653" w14:paraId="5F255F7B" w14:textId="77777777"/>
    <w:sectPr w:rsidR="00E21653" w:rsidSect="00DA6A60">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9935" w14:textId="77777777" w:rsidR="000661E4" w:rsidRDefault="000661E4">
      <w:pPr>
        <w:spacing w:line="240" w:lineRule="auto"/>
      </w:pPr>
      <w:r>
        <w:separator/>
      </w:r>
    </w:p>
  </w:endnote>
  <w:endnote w:type="continuationSeparator" w:id="0">
    <w:p w14:paraId="70F2292B" w14:textId="77777777" w:rsidR="000661E4" w:rsidRDefault="000661E4">
      <w:pPr>
        <w:spacing w:line="240" w:lineRule="auto"/>
      </w:pPr>
      <w:r>
        <w:continuationSeparator/>
      </w:r>
    </w:p>
  </w:endnote>
  <w:endnote w:type="continuationNotice" w:id="1">
    <w:p w14:paraId="5EDA4BE2" w14:textId="77777777" w:rsidR="00302AF0" w:rsidRDefault="00302A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C451" w14:textId="77777777" w:rsidR="00EF6292" w:rsidRDefault="00EF6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2BAF" w14:textId="77777777" w:rsidR="00EF6292" w:rsidRDefault="00EF6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C9E5" w14:textId="77777777" w:rsidR="00EF6292" w:rsidRDefault="00EF6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73AF" w14:textId="77777777" w:rsidR="000661E4" w:rsidRDefault="000661E4">
      <w:pPr>
        <w:spacing w:line="240" w:lineRule="auto"/>
      </w:pPr>
      <w:r>
        <w:separator/>
      </w:r>
    </w:p>
  </w:footnote>
  <w:footnote w:type="continuationSeparator" w:id="0">
    <w:p w14:paraId="67918CFA" w14:textId="77777777" w:rsidR="000661E4" w:rsidRDefault="000661E4">
      <w:pPr>
        <w:spacing w:line="240" w:lineRule="auto"/>
      </w:pPr>
      <w:r>
        <w:continuationSeparator/>
      </w:r>
    </w:p>
  </w:footnote>
  <w:footnote w:type="continuationNotice" w:id="1">
    <w:p w14:paraId="2F2C52D8" w14:textId="77777777" w:rsidR="00302AF0" w:rsidRDefault="00302AF0">
      <w:pPr>
        <w:spacing w:line="240" w:lineRule="auto"/>
      </w:pPr>
    </w:p>
  </w:footnote>
  <w:footnote w:id="2">
    <w:p w14:paraId="0067026D" w14:textId="74FAC3D7" w:rsidR="00EB5E71" w:rsidRPr="00426B49" w:rsidRDefault="00EB5E71">
      <w:pPr>
        <w:pStyle w:val="FootnoteText"/>
        <w:rPr>
          <w:sz w:val="16"/>
          <w:szCs w:val="16"/>
          <w:lang w:val="en-US"/>
        </w:rPr>
      </w:pPr>
      <w:r w:rsidRPr="00426B49">
        <w:rPr>
          <w:rStyle w:val="FootnoteReference"/>
          <w:sz w:val="16"/>
          <w:szCs w:val="16"/>
        </w:rPr>
        <w:footnoteRef/>
      </w:r>
      <w:r w:rsidRPr="00426B49">
        <w:rPr>
          <w:sz w:val="16"/>
          <w:szCs w:val="16"/>
        </w:rPr>
        <w:t xml:space="preserve"> Kamerstuk 2024Z14773</w:t>
      </w:r>
    </w:p>
  </w:footnote>
  <w:footnote w:id="3">
    <w:p w14:paraId="115956AA" w14:textId="77777777" w:rsidR="000957A9" w:rsidRPr="006A2EDB" w:rsidRDefault="000957A9" w:rsidP="000957A9">
      <w:pPr>
        <w:pStyle w:val="FootnoteText"/>
        <w:rPr>
          <w:sz w:val="16"/>
          <w:szCs w:val="16"/>
          <w:lang w:val="en-US"/>
        </w:rPr>
      </w:pPr>
      <w:r w:rsidRPr="006A2EDB">
        <w:rPr>
          <w:rStyle w:val="FootnoteReference"/>
          <w:sz w:val="16"/>
          <w:szCs w:val="16"/>
        </w:rPr>
        <w:footnoteRef/>
      </w:r>
      <w:r w:rsidRPr="006A2EDB">
        <w:rPr>
          <w:sz w:val="16"/>
          <w:szCs w:val="16"/>
        </w:rPr>
        <w:t xml:space="preserve"> </w:t>
      </w:r>
      <w:proofErr w:type="spellStart"/>
      <w:r w:rsidRPr="006A2EDB">
        <w:rPr>
          <w:sz w:val="16"/>
          <w:szCs w:val="16"/>
          <w:lang w:val="en-US"/>
        </w:rPr>
        <w:t>Kamerstuk</w:t>
      </w:r>
      <w:proofErr w:type="spellEnd"/>
      <w:r w:rsidRPr="006A2EDB">
        <w:rPr>
          <w:sz w:val="16"/>
          <w:szCs w:val="16"/>
          <w:lang w:val="en-US"/>
        </w:rPr>
        <w:t xml:space="preserve"> 2024Z09640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8A79" w14:textId="77777777" w:rsidR="00EF6292" w:rsidRDefault="00EF6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5F7C" w14:textId="77777777" w:rsidR="00E21653" w:rsidRDefault="000661E4">
    <w:r>
      <w:rPr>
        <w:noProof/>
      </w:rPr>
      <mc:AlternateContent>
        <mc:Choice Requires="wps">
          <w:drawing>
            <wp:anchor distT="0" distB="0" distL="0" distR="0" simplePos="0" relativeHeight="251658240" behindDoc="0" locked="1" layoutInCell="1" allowOverlap="1" wp14:anchorId="5F255F80" wp14:editId="5F255F81">
              <wp:simplePos x="0" y="0"/>
              <wp:positionH relativeFrom="page">
                <wp:posOffset>5921375</wp:posOffset>
              </wp:positionH>
              <wp:positionV relativeFrom="page">
                <wp:posOffset>1965325</wp:posOffset>
              </wp:positionV>
              <wp:extent cx="127762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255FB0" w14:textId="77777777" w:rsidR="00E21653" w:rsidRDefault="000661E4">
                          <w:pPr>
                            <w:pStyle w:val="Referentiegegevensbold"/>
                          </w:pPr>
                          <w:r>
                            <w:t>Ministerie van Buitenlandse Zaken</w:t>
                          </w:r>
                        </w:p>
                        <w:p w14:paraId="5F255FB1" w14:textId="77777777" w:rsidR="00E21653" w:rsidRDefault="00E21653">
                          <w:pPr>
                            <w:pStyle w:val="WitregelW2"/>
                          </w:pPr>
                        </w:p>
                        <w:p w14:paraId="5F255FB2" w14:textId="77777777" w:rsidR="00E21653" w:rsidRDefault="000661E4">
                          <w:pPr>
                            <w:pStyle w:val="Referentiegegevensbold"/>
                          </w:pPr>
                          <w:r>
                            <w:t>Onze referentie</w:t>
                          </w:r>
                        </w:p>
                        <w:p w14:paraId="5F255FB3" w14:textId="77777777" w:rsidR="00E21653" w:rsidRDefault="000661E4">
                          <w:pPr>
                            <w:pStyle w:val="Referentiegegevens"/>
                          </w:pPr>
                          <w:r>
                            <w:t>BZ2406601</w:t>
                          </w:r>
                        </w:p>
                      </w:txbxContent>
                    </wps:txbx>
                    <wps:bodyPr vert="horz" wrap="square" lIns="0" tIns="0" rIns="0" bIns="0" anchor="t" anchorCtr="0"/>
                  </wps:wsp>
                </a:graphicData>
              </a:graphic>
            </wp:anchor>
          </w:drawing>
        </mc:Choice>
        <mc:Fallback>
          <w:pict>
            <v:shapetype w14:anchorId="5F255F80" id="_x0000_t202" coordsize="21600,21600" o:spt="202" path="m,l,21600r21600,l21600,xe">
              <v:stroke joinstyle="miter"/>
              <v:path gradientshapeok="t" o:connecttype="rect"/>
            </v:shapetype>
            <v:shape id="Text Box 1"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F255FB0" w14:textId="77777777" w:rsidR="00E21653" w:rsidRDefault="000661E4">
                    <w:pPr>
                      <w:pStyle w:val="Referentiegegevensbold"/>
                    </w:pPr>
                    <w:r>
                      <w:t>Ministerie van Buitenlandse Zaken</w:t>
                    </w:r>
                  </w:p>
                  <w:p w14:paraId="5F255FB1" w14:textId="77777777" w:rsidR="00E21653" w:rsidRDefault="00E21653">
                    <w:pPr>
                      <w:pStyle w:val="WitregelW2"/>
                    </w:pPr>
                  </w:p>
                  <w:p w14:paraId="5F255FB2" w14:textId="77777777" w:rsidR="00E21653" w:rsidRDefault="000661E4">
                    <w:pPr>
                      <w:pStyle w:val="Referentiegegevensbold"/>
                    </w:pPr>
                    <w:r>
                      <w:t>Onze referentie</w:t>
                    </w:r>
                  </w:p>
                  <w:p w14:paraId="5F255FB3" w14:textId="77777777" w:rsidR="00E21653" w:rsidRDefault="000661E4">
                    <w:pPr>
                      <w:pStyle w:val="Referentiegegevens"/>
                    </w:pPr>
                    <w:r>
                      <w:t>BZ2406601</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F255F82" wp14:editId="5F255F83">
              <wp:simplePos x="0" y="0"/>
              <wp:positionH relativeFrom="page">
                <wp:posOffset>1007744</wp:posOffset>
              </wp:positionH>
              <wp:positionV relativeFrom="page">
                <wp:posOffset>10194925</wp:posOffset>
              </wp:positionV>
              <wp:extent cx="4787900" cy="251460"/>
              <wp:effectExtent l="0" t="0" r="0" b="0"/>
              <wp:wrapNone/>
              <wp:docPr id="2" name="Text Box 2"/>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372ACF6" w14:textId="77777777" w:rsidR="000661E4" w:rsidRDefault="000661E4"/>
                      </w:txbxContent>
                    </wps:txbx>
                    <wps:bodyPr vert="horz" wrap="square" lIns="0" tIns="0" rIns="0" bIns="0" anchor="t" anchorCtr="0"/>
                  </wps:wsp>
                </a:graphicData>
              </a:graphic>
            </wp:anchor>
          </w:drawing>
        </mc:Choice>
        <mc:Fallback>
          <w:pict>
            <v:shape w14:anchorId="5F255F82" id="Text Box 2"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6372ACF6" w14:textId="77777777" w:rsidR="000661E4" w:rsidRDefault="000661E4"/>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F255F84" wp14:editId="5F255F85">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F255FB4" w14:textId="621B0DB2" w:rsidR="00E21653" w:rsidRDefault="000661E4">
                          <w:pPr>
                            <w:pStyle w:val="Referentiegegevens"/>
                          </w:pPr>
                          <w:r>
                            <w:t xml:space="preserve">Pagina </w:t>
                          </w:r>
                          <w:r>
                            <w:fldChar w:fldCharType="begin"/>
                          </w:r>
                          <w:r>
                            <w:instrText>PAGE</w:instrText>
                          </w:r>
                          <w:r>
                            <w:fldChar w:fldCharType="separate"/>
                          </w:r>
                          <w:r w:rsidR="004D4AF9">
                            <w:rPr>
                              <w:noProof/>
                            </w:rPr>
                            <w:t>2</w:t>
                          </w:r>
                          <w:r>
                            <w:fldChar w:fldCharType="end"/>
                          </w:r>
                          <w:r>
                            <w:t xml:space="preserve"> van </w:t>
                          </w:r>
                          <w:r>
                            <w:fldChar w:fldCharType="begin"/>
                          </w:r>
                          <w:r>
                            <w:instrText>NUMPAGES</w:instrText>
                          </w:r>
                          <w:r>
                            <w:fldChar w:fldCharType="separate"/>
                          </w:r>
                          <w:r w:rsidR="004D4AF9">
                            <w:rPr>
                              <w:noProof/>
                            </w:rPr>
                            <w:t>2</w:t>
                          </w:r>
                          <w:r>
                            <w:fldChar w:fldCharType="end"/>
                          </w:r>
                        </w:p>
                      </w:txbxContent>
                    </wps:txbx>
                    <wps:bodyPr vert="horz" wrap="square" lIns="0" tIns="0" rIns="0" bIns="0" anchor="t" anchorCtr="0"/>
                  </wps:wsp>
                </a:graphicData>
              </a:graphic>
            </wp:anchor>
          </w:drawing>
        </mc:Choice>
        <mc:Fallback>
          <w:pict>
            <v:shape w14:anchorId="5F255F84" id="Text Box 3"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5F255FB4" w14:textId="621B0DB2" w:rsidR="00E21653" w:rsidRDefault="000661E4">
                    <w:pPr>
                      <w:pStyle w:val="Referentiegegevens"/>
                    </w:pPr>
                    <w:r>
                      <w:t xml:space="preserve">Pagina </w:t>
                    </w:r>
                    <w:r>
                      <w:fldChar w:fldCharType="begin"/>
                    </w:r>
                    <w:r>
                      <w:instrText>PAGE</w:instrText>
                    </w:r>
                    <w:r>
                      <w:fldChar w:fldCharType="separate"/>
                    </w:r>
                    <w:r w:rsidR="004D4AF9">
                      <w:rPr>
                        <w:noProof/>
                      </w:rPr>
                      <w:t>2</w:t>
                    </w:r>
                    <w:r>
                      <w:fldChar w:fldCharType="end"/>
                    </w:r>
                    <w:r>
                      <w:t xml:space="preserve"> van </w:t>
                    </w:r>
                    <w:r>
                      <w:fldChar w:fldCharType="begin"/>
                    </w:r>
                    <w:r>
                      <w:instrText>NUMPAGES</w:instrText>
                    </w:r>
                    <w:r>
                      <w:fldChar w:fldCharType="separate"/>
                    </w:r>
                    <w:r w:rsidR="004D4AF9">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5F7E" w14:textId="77777777" w:rsidR="00E21653" w:rsidRDefault="000661E4">
    <w:pPr>
      <w:spacing w:after="7131" w:line="14" w:lineRule="exact"/>
    </w:pPr>
    <w:r>
      <w:rPr>
        <w:noProof/>
      </w:rPr>
      <mc:AlternateContent>
        <mc:Choice Requires="wps">
          <w:drawing>
            <wp:anchor distT="0" distB="0" distL="0" distR="0" simplePos="0" relativeHeight="251658243" behindDoc="0" locked="1" layoutInCell="1" allowOverlap="1" wp14:anchorId="5F255F86" wp14:editId="5F255F87">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F255FB5" w14:textId="77777777" w:rsidR="000661E4" w:rsidRDefault="000661E4"/>
                      </w:txbxContent>
                    </wps:txbx>
                    <wps:bodyPr vert="horz" wrap="square" lIns="0" tIns="0" rIns="0" bIns="0" anchor="t" anchorCtr="0"/>
                  </wps:wsp>
                </a:graphicData>
              </a:graphic>
            </wp:anchor>
          </w:drawing>
        </mc:Choice>
        <mc:Fallback>
          <w:pict>
            <v:shapetype w14:anchorId="5F255F86" id="_x0000_t202" coordsize="21600,21600" o:spt="202" path="m,l,21600r21600,l21600,xe">
              <v:stroke joinstyle="miter"/>
              <v:path gradientshapeok="t" o:connecttype="rect"/>
            </v:shapetype>
            <v:shape id="Text Box 4"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5F255FB5" w14:textId="77777777" w:rsidR="000661E4" w:rsidRDefault="000661E4"/>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F255F88" wp14:editId="3A1000B0">
              <wp:simplePos x="0" y="0"/>
              <wp:positionH relativeFrom="page">
                <wp:posOffset>956310</wp:posOffset>
              </wp:positionH>
              <wp:positionV relativeFrom="page">
                <wp:posOffset>1637030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7D283A7" w14:textId="61156165" w:rsidR="00DA6A60" w:rsidRDefault="000661E4" w:rsidP="00DA6A60">
                          <w:pPr>
                            <w:pStyle w:val="Rubricering"/>
                          </w:pPr>
                          <w:r>
                            <w:t>ONGERUBRICEERD / GEEN MERKING</w:t>
                          </w:r>
                        </w:p>
                        <w:p w14:paraId="7E16DCB2" w14:textId="539AB267" w:rsidR="00DA6A60" w:rsidRDefault="00DA6A60" w:rsidP="00DA6A60">
                          <w:r>
                            <w:t xml:space="preserve">Aan de Voorzitter van de </w:t>
                          </w:r>
                        </w:p>
                        <w:p w14:paraId="4F609928" w14:textId="7DA064EC" w:rsidR="00DA6A60" w:rsidRDefault="00DA6A60" w:rsidP="00DA6A60">
                          <w:r>
                            <w:t xml:space="preserve">Tweede Kamer der Staten-Generaal </w:t>
                          </w:r>
                        </w:p>
                        <w:p w14:paraId="4F50B898" w14:textId="23524BBD" w:rsidR="00DA6A60" w:rsidRDefault="00DA6A60" w:rsidP="00DA6A60">
                          <w:r>
                            <w:t>Prinses Irenestraat 6</w:t>
                          </w:r>
                        </w:p>
                        <w:p w14:paraId="04CA3F82" w14:textId="4A76E324" w:rsidR="00DA6A60" w:rsidRPr="00DA6A60" w:rsidRDefault="00DA6A60" w:rsidP="00DA6A60">
                          <w:r>
                            <w:t>Den Haag</w:t>
                          </w:r>
                        </w:p>
                      </w:txbxContent>
                    </wps:txbx>
                    <wps:bodyPr vert="horz" wrap="square" lIns="0" tIns="0" rIns="0" bIns="0" anchor="t" anchorCtr="0"/>
                  </wps:wsp>
                </a:graphicData>
              </a:graphic>
            </wp:anchor>
          </w:drawing>
        </mc:Choice>
        <mc:Fallback>
          <w:pict>
            <v:shape w14:anchorId="5F255F88" id="Text Box 5" o:spid="_x0000_s1030" type="#_x0000_t202" style="position:absolute;margin-left:75.3pt;margin-top:128.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" filled="f" stroked="f">
              <v:textbox inset="0,0,0,0">
                <w:txbxContent>
                  <w:p w14:paraId="47D283A7" w14:textId="61156165" w:rsidR="00DA6A60" w:rsidRDefault="000661E4" w:rsidP="00DA6A60">
                    <w:pPr>
                      <w:pStyle w:val="Rubricering"/>
                    </w:pPr>
                    <w:r>
                      <w:t>ONGERUBRICEERD / GEEN MERKING</w:t>
                    </w:r>
                  </w:p>
                  <w:p w14:paraId="7E16DCB2" w14:textId="539AB267" w:rsidR="00DA6A60" w:rsidRDefault="00DA6A60" w:rsidP="00DA6A60">
                    <w:r>
                      <w:t xml:space="preserve">Aan de Voorzitter van de </w:t>
                    </w:r>
                  </w:p>
                  <w:p w14:paraId="4F609928" w14:textId="7DA064EC" w:rsidR="00DA6A60" w:rsidRDefault="00DA6A60" w:rsidP="00DA6A60">
                    <w:r>
                      <w:t xml:space="preserve">Tweede Kamer der Staten-Generaal </w:t>
                    </w:r>
                  </w:p>
                  <w:p w14:paraId="4F50B898" w14:textId="23524BBD" w:rsidR="00DA6A60" w:rsidRDefault="00DA6A60" w:rsidP="00DA6A60">
                    <w:r>
                      <w:t>Prinses Irenestraat 6</w:t>
                    </w:r>
                  </w:p>
                  <w:p w14:paraId="04CA3F82" w14:textId="4A76E324" w:rsidR="00DA6A60" w:rsidRPr="00DA6A60" w:rsidRDefault="00DA6A60" w:rsidP="00DA6A60">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F255F8A" wp14:editId="5F255F8B">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E21653" w14:paraId="5F255F99" w14:textId="77777777">
                            <w:tc>
                              <w:tcPr>
                                <w:tcW w:w="678" w:type="dxa"/>
                              </w:tcPr>
                              <w:p w14:paraId="5F255F97" w14:textId="77777777" w:rsidR="00E21653" w:rsidRDefault="000661E4">
                                <w:r>
                                  <w:t>Datum</w:t>
                                </w:r>
                              </w:p>
                            </w:tc>
                            <w:tc>
                              <w:tcPr>
                                <w:tcW w:w="6851" w:type="dxa"/>
                              </w:tcPr>
                              <w:p w14:paraId="5F255F98" w14:textId="676CE271" w:rsidR="00E21653" w:rsidRDefault="00EF6292">
                                <w:r>
                                  <w:t xml:space="preserve">8 </w:t>
                                </w:r>
                                <w:r w:rsidR="000661E4">
                                  <w:t>oktober 2024</w:t>
                                </w:r>
                              </w:p>
                            </w:tc>
                          </w:tr>
                          <w:tr w:rsidR="00E21653" w14:paraId="5F255F9E" w14:textId="77777777">
                            <w:tc>
                              <w:tcPr>
                                <w:tcW w:w="678" w:type="dxa"/>
                              </w:tcPr>
                              <w:p w14:paraId="5F255F9A" w14:textId="77777777" w:rsidR="00E21653" w:rsidRDefault="000661E4">
                                <w:r>
                                  <w:t>Betreft</w:t>
                                </w:r>
                              </w:p>
                              <w:p w14:paraId="5F255F9B" w14:textId="77777777" w:rsidR="00E21653" w:rsidRDefault="00E21653"/>
                            </w:tc>
                            <w:tc>
                              <w:tcPr>
                                <w:tcW w:w="6851" w:type="dxa"/>
                              </w:tcPr>
                              <w:p w14:paraId="5F255F9C" w14:textId="77777777" w:rsidR="00E21653" w:rsidRDefault="000661E4">
                                <w:r>
                                  <w:t>Verzoek van het lid Ceder om een brief inzake UNRWA</w:t>
                                </w:r>
                              </w:p>
                              <w:p w14:paraId="5F255F9D" w14:textId="77777777" w:rsidR="00E21653" w:rsidRDefault="00E21653"/>
                            </w:tc>
                          </w:tr>
                        </w:tbl>
                        <w:p w14:paraId="5F255F9F" w14:textId="77777777" w:rsidR="00E21653" w:rsidRDefault="00E21653"/>
                        <w:p w14:paraId="5F255FA0" w14:textId="77777777" w:rsidR="00E21653" w:rsidRDefault="00E21653"/>
                      </w:txbxContent>
                    </wps:txbx>
                    <wps:bodyPr vert="horz" wrap="square" lIns="0" tIns="0" rIns="0" bIns="0" anchor="t" anchorCtr="0"/>
                  </wps:wsp>
                </a:graphicData>
              </a:graphic>
            </wp:anchor>
          </w:drawing>
        </mc:Choice>
        <mc:Fallback>
          <w:pict>
            <v:shape w14:anchorId="5F255F8A" id="Text Box 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E21653" w14:paraId="5F255F99" w14:textId="77777777">
                      <w:tc>
                        <w:tcPr>
                          <w:tcW w:w="678" w:type="dxa"/>
                        </w:tcPr>
                        <w:p w14:paraId="5F255F97" w14:textId="77777777" w:rsidR="00E21653" w:rsidRDefault="000661E4">
                          <w:r>
                            <w:t>Datum</w:t>
                          </w:r>
                        </w:p>
                      </w:tc>
                      <w:tc>
                        <w:tcPr>
                          <w:tcW w:w="6851" w:type="dxa"/>
                        </w:tcPr>
                        <w:p w14:paraId="5F255F98" w14:textId="676CE271" w:rsidR="00E21653" w:rsidRDefault="00EF6292">
                          <w:r>
                            <w:t xml:space="preserve">8 </w:t>
                          </w:r>
                          <w:r w:rsidR="000661E4">
                            <w:t>oktober 2024</w:t>
                          </w:r>
                        </w:p>
                      </w:tc>
                    </w:tr>
                    <w:tr w:rsidR="00E21653" w14:paraId="5F255F9E" w14:textId="77777777">
                      <w:tc>
                        <w:tcPr>
                          <w:tcW w:w="678" w:type="dxa"/>
                        </w:tcPr>
                        <w:p w14:paraId="5F255F9A" w14:textId="77777777" w:rsidR="00E21653" w:rsidRDefault="000661E4">
                          <w:r>
                            <w:t>Betreft</w:t>
                          </w:r>
                        </w:p>
                        <w:p w14:paraId="5F255F9B" w14:textId="77777777" w:rsidR="00E21653" w:rsidRDefault="00E21653"/>
                      </w:tc>
                      <w:tc>
                        <w:tcPr>
                          <w:tcW w:w="6851" w:type="dxa"/>
                        </w:tcPr>
                        <w:p w14:paraId="5F255F9C" w14:textId="77777777" w:rsidR="00E21653" w:rsidRDefault="000661E4">
                          <w:r>
                            <w:t>Verzoek van het lid Ceder om een brief inzake UNRWA</w:t>
                          </w:r>
                        </w:p>
                        <w:p w14:paraId="5F255F9D" w14:textId="77777777" w:rsidR="00E21653" w:rsidRDefault="00E21653"/>
                      </w:tc>
                    </w:tr>
                  </w:tbl>
                  <w:p w14:paraId="5F255F9F" w14:textId="77777777" w:rsidR="00E21653" w:rsidRDefault="00E21653"/>
                  <w:p w14:paraId="5F255FA0" w14:textId="77777777" w:rsidR="00E21653" w:rsidRDefault="00E21653"/>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F255F8C" wp14:editId="5F255F8D">
              <wp:simplePos x="0" y="0"/>
              <wp:positionH relativeFrom="page">
                <wp:posOffset>5921375</wp:posOffset>
              </wp:positionH>
              <wp:positionV relativeFrom="page">
                <wp:posOffset>1965325</wp:posOffset>
              </wp:positionV>
              <wp:extent cx="127762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255FA1" w14:textId="77777777" w:rsidR="00E21653" w:rsidRDefault="000661E4">
                          <w:pPr>
                            <w:pStyle w:val="Referentiegegevensbold"/>
                          </w:pPr>
                          <w:r>
                            <w:t>Ministerie van Buitenlandse Zaken</w:t>
                          </w:r>
                        </w:p>
                        <w:p w14:paraId="5F255FA2" w14:textId="77777777" w:rsidR="00E21653" w:rsidRDefault="00E21653">
                          <w:pPr>
                            <w:pStyle w:val="WitregelW1"/>
                          </w:pPr>
                        </w:p>
                        <w:p w14:paraId="5F255FA3" w14:textId="77777777" w:rsidR="00E21653" w:rsidRDefault="000661E4">
                          <w:pPr>
                            <w:pStyle w:val="Referentiegegevens"/>
                          </w:pPr>
                          <w:r>
                            <w:t xml:space="preserve"> </w:t>
                          </w:r>
                        </w:p>
                        <w:p w14:paraId="5F255FA4" w14:textId="77777777" w:rsidR="00E21653" w:rsidRDefault="000661E4">
                          <w:pPr>
                            <w:pStyle w:val="Referentiegegevens"/>
                          </w:pPr>
                          <w:r>
                            <w:t>www.minbuza.nl</w:t>
                          </w:r>
                        </w:p>
                        <w:p w14:paraId="5F255FA5" w14:textId="77777777" w:rsidR="00E21653" w:rsidRDefault="00E21653">
                          <w:pPr>
                            <w:pStyle w:val="WitregelW2"/>
                          </w:pPr>
                        </w:p>
                        <w:p w14:paraId="5F255FA6" w14:textId="77777777" w:rsidR="00E21653" w:rsidRDefault="000661E4">
                          <w:pPr>
                            <w:pStyle w:val="Referentiegegevensbold"/>
                          </w:pPr>
                          <w:r>
                            <w:t>Onze referentie</w:t>
                          </w:r>
                        </w:p>
                        <w:p w14:paraId="5F255FA7" w14:textId="77777777" w:rsidR="00E21653" w:rsidRDefault="000661E4">
                          <w:pPr>
                            <w:pStyle w:val="Referentiegegevens"/>
                          </w:pPr>
                          <w:r>
                            <w:t>BZ2406601</w:t>
                          </w:r>
                        </w:p>
                        <w:p w14:paraId="5F255FA8" w14:textId="77777777" w:rsidR="00E21653" w:rsidRDefault="00E21653">
                          <w:pPr>
                            <w:pStyle w:val="WitregelW1"/>
                          </w:pPr>
                        </w:p>
                        <w:p w14:paraId="5F255FA9" w14:textId="77777777" w:rsidR="00E21653" w:rsidRDefault="000661E4">
                          <w:pPr>
                            <w:pStyle w:val="Referentiegegevensbold"/>
                          </w:pPr>
                          <w:r>
                            <w:t>Uw referentie</w:t>
                          </w:r>
                        </w:p>
                        <w:p w14:paraId="5F255FAA" w14:textId="77777777" w:rsidR="00E21653" w:rsidRDefault="000661E4">
                          <w:pPr>
                            <w:pStyle w:val="Referentiegegevens"/>
                          </w:pPr>
                          <w:r>
                            <w:t>2024Z14773</w:t>
                          </w:r>
                        </w:p>
                        <w:p w14:paraId="5F255FAB" w14:textId="77777777" w:rsidR="00E21653" w:rsidRDefault="00E21653">
                          <w:pPr>
                            <w:pStyle w:val="WitregelW1"/>
                          </w:pPr>
                        </w:p>
                        <w:p w14:paraId="5F255FAC" w14:textId="77777777" w:rsidR="00E21653" w:rsidRDefault="000661E4">
                          <w:pPr>
                            <w:pStyle w:val="Referentiegegevensbold"/>
                          </w:pPr>
                          <w:r>
                            <w:t>Bijlage(n)</w:t>
                          </w:r>
                        </w:p>
                        <w:p w14:paraId="5F255FAD" w14:textId="77777777" w:rsidR="00E21653" w:rsidRDefault="000661E4">
                          <w:pPr>
                            <w:pStyle w:val="Referentiegegevens"/>
                          </w:pPr>
                          <w:r>
                            <w:t>-</w:t>
                          </w:r>
                        </w:p>
                      </w:txbxContent>
                    </wps:txbx>
                    <wps:bodyPr vert="horz" wrap="square" lIns="0" tIns="0" rIns="0" bIns="0" anchor="t" anchorCtr="0"/>
                  </wps:wsp>
                </a:graphicData>
              </a:graphic>
            </wp:anchor>
          </w:drawing>
        </mc:Choice>
        <mc:Fallback>
          <w:pict>
            <v:shape w14:anchorId="5F255F8C" id="Text Box 7" o:spid="_x0000_s1032"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5F255FA1" w14:textId="77777777" w:rsidR="00E21653" w:rsidRDefault="000661E4">
                    <w:pPr>
                      <w:pStyle w:val="Referentiegegevensbold"/>
                    </w:pPr>
                    <w:r>
                      <w:t>Ministerie van Buitenlandse Zaken</w:t>
                    </w:r>
                  </w:p>
                  <w:p w14:paraId="5F255FA2" w14:textId="77777777" w:rsidR="00E21653" w:rsidRDefault="00E21653">
                    <w:pPr>
                      <w:pStyle w:val="WitregelW1"/>
                    </w:pPr>
                  </w:p>
                  <w:p w14:paraId="5F255FA3" w14:textId="77777777" w:rsidR="00E21653" w:rsidRDefault="000661E4">
                    <w:pPr>
                      <w:pStyle w:val="Referentiegegevens"/>
                    </w:pPr>
                    <w:r>
                      <w:t xml:space="preserve"> </w:t>
                    </w:r>
                  </w:p>
                  <w:p w14:paraId="5F255FA4" w14:textId="77777777" w:rsidR="00E21653" w:rsidRDefault="000661E4">
                    <w:pPr>
                      <w:pStyle w:val="Referentiegegevens"/>
                    </w:pPr>
                    <w:r>
                      <w:t>www.minbuza.nl</w:t>
                    </w:r>
                  </w:p>
                  <w:p w14:paraId="5F255FA5" w14:textId="77777777" w:rsidR="00E21653" w:rsidRDefault="00E21653">
                    <w:pPr>
                      <w:pStyle w:val="WitregelW2"/>
                    </w:pPr>
                  </w:p>
                  <w:p w14:paraId="5F255FA6" w14:textId="77777777" w:rsidR="00E21653" w:rsidRDefault="000661E4">
                    <w:pPr>
                      <w:pStyle w:val="Referentiegegevensbold"/>
                    </w:pPr>
                    <w:r>
                      <w:t>Onze referentie</w:t>
                    </w:r>
                  </w:p>
                  <w:p w14:paraId="5F255FA7" w14:textId="77777777" w:rsidR="00E21653" w:rsidRDefault="000661E4">
                    <w:pPr>
                      <w:pStyle w:val="Referentiegegevens"/>
                    </w:pPr>
                    <w:r>
                      <w:t>BZ2406601</w:t>
                    </w:r>
                  </w:p>
                  <w:p w14:paraId="5F255FA8" w14:textId="77777777" w:rsidR="00E21653" w:rsidRDefault="00E21653">
                    <w:pPr>
                      <w:pStyle w:val="WitregelW1"/>
                    </w:pPr>
                  </w:p>
                  <w:p w14:paraId="5F255FA9" w14:textId="77777777" w:rsidR="00E21653" w:rsidRDefault="000661E4">
                    <w:pPr>
                      <w:pStyle w:val="Referentiegegevensbold"/>
                    </w:pPr>
                    <w:r>
                      <w:t>Uw referentie</w:t>
                    </w:r>
                  </w:p>
                  <w:p w14:paraId="5F255FAA" w14:textId="77777777" w:rsidR="00E21653" w:rsidRDefault="000661E4">
                    <w:pPr>
                      <w:pStyle w:val="Referentiegegevens"/>
                    </w:pPr>
                    <w:r>
                      <w:t>2024Z14773</w:t>
                    </w:r>
                  </w:p>
                  <w:p w14:paraId="5F255FAB" w14:textId="77777777" w:rsidR="00E21653" w:rsidRDefault="00E21653">
                    <w:pPr>
                      <w:pStyle w:val="WitregelW1"/>
                    </w:pPr>
                  </w:p>
                  <w:p w14:paraId="5F255FAC" w14:textId="77777777" w:rsidR="00E21653" w:rsidRDefault="000661E4">
                    <w:pPr>
                      <w:pStyle w:val="Referentiegegevensbold"/>
                    </w:pPr>
                    <w:r>
                      <w:t>Bijlage(n)</w:t>
                    </w:r>
                  </w:p>
                  <w:p w14:paraId="5F255FAD" w14:textId="77777777" w:rsidR="00E21653" w:rsidRDefault="000661E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F255F8E" wp14:editId="5F255F8F">
              <wp:simplePos x="0" y="0"/>
              <wp:positionH relativeFrom="page">
                <wp:posOffset>1007744</wp:posOffset>
              </wp:positionH>
              <wp:positionV relativeFrom="page">
                <wp:posOffset>10194925</wp:posOffset>
              </wp:positionV>
              <wp:extent cx="4787900" cy="25146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372ACEF" w14:textId="77777777" w:rsidR="000661E4" w:rsidRDefault="000661E4"/>
                      </w:txbxContent>
                    </wps:txbx>
                    <wps:bodyPr vert="horz" wrap="square" lIns="0" tIns="0" rIns="0" bIns="0" anchor="t" anchorCtr="0"/>
                  </wps:wsp>
                </a:graphicData>
              </a:graphic>
            </wp:anchor>
          </w:drawing>
        </mc:Choice>
        <mc:Fallback>
          <w:pict>
            <v:shape w14:anchorId="5F255F8E" id="Text Box 8"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6372ACEF" w14:textId="77777777" w:rsidR="000661E4" w:rsidRDefault="000661E4"/>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F255F90" wp14:editId="5F255F91">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F255FAE" w14:textId="4D58AD0D" w:rsidR="00E21653" w:rsidRDefault="000661E4">
                          <w:pPr>
                            <w:pStyle w:val="Referentiegegevens"/>
                          </w:pPr>
                          <w:r>
                            <w:t xml:space="preserve">Pagina </w:t>
                          </w:r>
                          <w:r>
                            <w:fldChar w:fldCharType="begin"/>
                          </w:r>
                          <w:r>
                            <w:instrText>PAGE</w:instrText>
                          </w:r>
                          <w:r>
                            <w:fldChar w:fldCharType="separate"/>
                          </w:r>
                          <w:r w:rsidR="00302AF0">
                            <w:rPr>
                              <w:noProof/>
                            </w:rPr>
                            <w:t>1</w:t>
                          </w:r>
                          <w:r>
                            <w:fldChar w:fldCharType="end"/>
                          </w:r>
                          <w:r>
                            <w:t xml:space="preserve"> van </w:t>
                          </w:r>
                          <w:r>
                            <w:fldChar w:fldCharType="begin"/>
                          </w:r>
                          <w:r>
                            <w:instrText>NUMPAGES</w:instrText>
                          </w:r>
                          <w:r>
                            <w:fldChar w:fldCharType="separate"/>
                          </w:r>
                          <w:r w:rsidR="00302AF0">
                            <w:rPr>
                              <w:noProof/>
                            </w:rPr>
                            <w:t>1</w:t>
                          </w:r>
                          <w:r>
                            <w:fldChar w:fldCharType="end"/>
                          </w:r>
                        </w:p>
                      </w:txbxContent>
                    </wps:txbx>
                    <wps:bodyPr vert="horz" wrap="square" lIns="0" tIns="0" rIns="0" bIns="0" anchor="t" anchorCtr="0"/>
                  </wps:wsp>
                </a:graphicData>
              </a:graphic>
            </wp:anchor>
          </w:drawing>
        </mc:Choice>
        <mc:Fallback>
          <w:pict>
            <v:shape w14:anchorId="5F255F90" id="Text Box 9"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5F255FAE" w14:textId="4D58AD0D" w:rsidR="00E21653" w:rsidRDefault="000661E4">
                    <w:pPr>
                      <w:pStyle w:val="Referentiegegevens"/>
                    </w:pPr>
                    <w:r>
                      <w:t xml:space="preserve">Pagina </w:t>
                    </w:r>
                    <w:r>
                      <w:fldChar w:fldCharType="begin"/>
                    </w:r>
                    <w:r>
                      <w:instrText>PAGE</w:instrText>
                    </w:r>
                    <w:r>
                      <w:fldChar w:fldCharType="separate"/>
                    </w:r>
                    <w:r w:rsidR="00302AF0">
                      <w:rPr>
                        <w:noProof/>
                      </w:rPr>
                      <w:t>1</w:t>
                    </w:r>
                    <w:r>
                      <w:fldChar w:fldCharType="end"/>
                    </w:r>
                    <w:r>
                      <w:t xml:space="preserve"> van </w:t>
                    </w:r>
                    <w:r>
                      <w:fldChar w:fldCharType="begin"/>
                    </w:r>
                    <w:r>
                      <w:instrText>NUMPAGES</w:instrText>
                    </w:r>
                    <w:r>
                      <w:fldChar w:fldCharType="separate"/>
                    </w:r>
                    <w:r w:rsidR="00302AF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F255F92" wp14:editId="5F255F93">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372ACF2" w14:textId="77777777" w:rsidR="000661E4" w:rsidRDefault="000661E4"/>
                      </w:txbxContent>
                    </wps:txbx>
                    <wps:bodyPr vert="horz" wrap="square" lIns="0" tIns="0" rIns="0" bIns="0" anchor="t" anchorCtr="0"/>
                  </wps:wsp>
                </a:graphicData>
              </a:graphic>
            </wp:anchor>
          </w:drawing>
        </mc:Choice>
        <mc:Fallback>
          <w:pict>
            <v:shape w14:anchorId="5F255F92" id="Text Box 10"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6372ACF2" w14:textId="77777777" w:rsidR="000661E4" w:rsidRDefault="000661E4"/>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F255F94" wp14:editId="5F255F95">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F255FAF" w14:textId="77777777" w:rsidR="00E21653" w:rsidRDefault="000661E4">
                          <w:pPr>
                            <w:spacing w:line="240" w:lineRule="auto"/>
                          </w:pPr>
                          <w:r>
                            <w:rPr>
                              <w:noProof/>
                            </w:rPr>
                            <w:drawing>
                              <wp:inline distT="0" distB="0" distL="0" distR="0" wp14:anchorId="5F255FB5" wp14:editId="5F255FB6">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255F94" id="Text Box 11"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5F255FAF" w14:textId="77777777" w:rsidR="00E21653" w:rsidRDefault="000661E4">
                    <w:pPr>
                      <w:spacing w:line="240" w:lineRule="auto"/>
                    </w:pPr>
                    <w:r>
                      <w:rPr>
                        <w:noProof/>
                      </w:rPr>
                      <w:drawing>
                        <wp:inline distT="0" distB="0" distL="0" distR="0" wp14:anchorId="5F255FB5" wp14:editId="5F255FB6">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50850E"/>
    <w:multiLevelType w:val="multilevel"/>
    <w:tmpl w:val="63DC765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0B0DB62"/>
    <w:multiLevelType w:val="multilevel"/>
    <w:tmpl w:val="963D47B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8FA2244"/>
    <w:multiLevelType w:val="multilevel"/>
    <w:tmpl w:val="B06402B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473A931"/>
    <w:multiLevelType w:val="multilevel"/>
    <w:tmpl w:val="8BF5094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11E80B"/>
    <w:multiLevelType w:val="multilevel"/>
    <w:tmpl w:val="DF68C8C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4F4542C6"/>
    <w:multiLevelType w:val="hybridMultilevel"/>
    <w:tmpl w:val="E2DE1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6204837">
    <w:abstractNumId w:val="4"/>
  </w:num>
  <w:num w:numId="2" w16cid:durableId="511916207">
    <w:abstractNumId w:val="2"/>
  </w:num>
  <w:num w:numId="3" w16cid:durableId="1990597135">
    <w:abstractNumId w:val="0"/>
  </w:num>
  <w:num w:numId="4" w16cid:durableId="631834438">
    <w:abstractNumId w:val="1"/>
  </w:num>
  <w:num w:numId="5" w16cid:durableId="2143963042">
    <w:abstractNumId w:val="3"/>
  </w:num>
  <w:num w:numId="6" w16cid:durableId="1341589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18"/>
    <w:rsid w:val="0000232B"/>
    <w:rsid w:val="00005BEC"/>
    <w:rsid w:val="0000611F"/>
    <w:rsid w:val="00011926"/>
    <w:rsid w:val="00012BC7"/>
    <w:rsid w:val="00016B69"/>
    <w:rsid w:val="00022379"/>
    <w:rsid w:val="00022FDB"/>
    <w:rsid w:val="00036434"/>
    <w:rsid w:val="00036D3F"/>
    <w:rsid w:val="00040464"/>
    <w:rsid w:val="000530C6"/>
    <w:rsid w:val="0005571B"/>
    <w:rsid w:val="000661E4"/>
    <w:rsid w:val="0007055E"/>
    <w:rsid w:val="00093986"/>
    <w:rsid w:val="000957A9"/>
    <w:rsid w:val="00096A88"/>
    <w:rsid w:val="00096CCC"/>
    <w:rsid w:val="000A6D0C"/>
    <w:rsid w:val="000C34EA"/>
    <w:rsid w:val="000D4836"/>
    <w:rsid w:val="000E0D12"/>
    <w:rsid w:val="000E479A"/>
    <w:rsid w:val="000F50BD"/>
    <w:rsid w:val="001037F6"/>
    <w:rsid w:val="00114CDF"/>
    <w:rsid w:val="001163F9"/>
    <w:rsid w:val="00133308"/>
    <w:rsid w:val="0014240F"/>
    <w:rsid w:val="00157099"/>
    <w:rsid w:val="001607DC"/>
    <w:rsid w:val="00170408"/>
    <w:rsid w:val="00176011"/>
    <w:rsid w:val="001767A1"/>
    <w:rsid w:val="00186DB2"/>
    <w:rsid w:val="001942B6"/>
    <w:rsid w:val="001A0DDB"/>
    <w:rsid w:val="001B2E51"/>
    <w:rsid w:val="001B52E8"/>
    <w:rsid w:val="001D62F8"/>
    <w:rsid w:val="001D736E"/>
    <w:rsid w:val="001E1551"/>
    <w:rsid w:val="001E4FD8"/>
    <w:rsid w:val="00201A28"/>
    <w:rsid w:val="00225BEC"/>
    <w:rsid w:val="00227AD9"/>
    <w:rsid w:val="00270F46"/>
    <w:rsid w:val="002718B2"/>
    <w:rsid w:val="00294F18"/>
    <w:rsid w:val="002A1645"/>
    <w:rsid w:val="002A1A91"/>
    <w:rsid w:val="002A470F"/>
    <w:rsid w:val="002A7AB7"/>
    <w:rsid w:val="002C561C"/>
    <w:rsid w:val="002D0518"/>
    <w:rsid w:val="002D08DC"/>
    <w:rsid w:val="002D14BC"/>
    <w:rsid w:val="002E265B"/>
    <w:rsid w:val="002E286F"/>
    <w:rsid w:val="002E58E6"/>
    <w:rsid w:val="002F574B"/>
    <w:rsid w:val="00302AF0"/>
    <w:rsid w:val="003250B9"/>
    <w:rsid w:val="00325D0A"/>
    <w:rsid w:val="00340820"/>
    <w:rsid w:val="00343A7C"/>
    <w:rsid w:val="0034510F"/>
    <w:rsid w:val="0037241A"/>
    <w:rsid w:val="0037580B"/>
    <w:rsid w:val="00383F9B"/>
    <w:rsid w:val="003840D1"/>
    <w:rsid w:val="003A3866"/>
    <w:rsid w:val="003B1937"/>
    <w:rsid w:val="003B713E"/>
    <w:rsid w:val="003C0B45"/>
    <w:rsid w:val="003C65B1"/>
    <w:rsid w:val="003D696E"/>
    <w:rsid w:val="003F0EE1"/>
    <w:rsid w:val="0041131E"/>
    <w:rsid w:val="004258F8"/>
    <w:rsid w:val="00426AC7"/>
    <w:rsid w:val="00426B49"/>
    <w:rsid w:val="004472B9"/>
    <w:rsid w:val="004527DC"/>
    <w:rsid w:val="00455227"/>
    <w:rsid w:val="00473BA8"/>
    <w:rsid w:val="004853DB"/>
    <w:rsid w:val="00487EB5"/>
    <w:rsid w:val="004902AC"/>
    <w:rsid w:val="00492800"/>
    <w:rsid w:val="004A4945"/>
    <w:rsid w:val="004B2175"/>
    <w:rsid w:val="004C690B"/>
    <w:rsid w:val="004D4AF9"/>
    <w:rsid w:val="004F273D"/>
    <w:rsid w:val="00501CD6"/>
    <w:rsid w:val="00504773"/>
    <w:rsid w:val="005065CF"/>
    <w:rsid w:val="005066C7"/>
    <w:rsid w:val="00514824"/>
    <w:rsid w:val="00527333"/>
    <w:rsid w:val="005442EC"/>
    <w:rsid w:val="00552512"/>
    <w:rsid w:val="00561798"/>
    <w:rsid w:val="00562562"/>
    <w:rsid w:val="005669FD"/>
    <w:rsid w:val="00570CA8"/>
    <w:rsid w:val="00577C33"/>
    <w:rsid w:val="00591FD1"/>
    <w:rsid w:val="005A4EBE"/>
    <w:rsid w:val="005C32AB"/>
    <w:rsid w:val="005C68CC"/>
    <w:rsid w:val="005F05AF"/>
    <w:rsid w:val="005F5A92"/>
    <w:rsid w:val="00605DE7"/>
    <w:rsid w:val="00623CC5"/>
    <w:rsid w:val="00640181"/>
    <w:rsid w:val="00667903"/>
    <w:rsid w:val="0067194B"/>
    <w:rsid w:val="00673D7A"/>
    <w:rsid w:val="00675658"/>
    <w:rsid w:val="00683DC8"/>
    <w:rsid w:val="006970A0"/>
    <w:rsid w:val="006A2EDB"/>
    <w:rsid w:val="006A4EB9"/>
    <w:rsid w:val="006C6D4F"/>
    <w:rsid w:val="006D2AA2"/>
    <w:rsid w:val="006F5082"/>
    <w:rsid w:val="00703193"/>
    <w:rsid w:val="00703A35"/>
    <w:rsid w:val="0072647D"/>
    <w:rsid w:val="00726753"/>
    <w:rsid w:val="00741D83"/>
    <w:rsid w:val="00746679"/>
    <w:rsid w:val="00755B35"/>
    <w:rsid w:val="00756870"/>
    <w:rsid w:val="00757507"/>
    <w:rsid w:val="0078297F"/>
    <w:rsid w:val="007A0443"/>
    <w:rsid w:val="007A6188"/>
    <w:rsid w:val="007B7738"/>
    <w:rsid w:val="007D0ED0"/>
    <w:rsid w:val="007D2BCC"/>
    <w:rsid w:val="007F20A2"/>
    <w:rsid w:val="007F6582"/>
    <w:rsid w:val="008129FE"/>
    <w:rsid w:val="00821D9E"/>
    <w:rsid w:val="00822CC2"/>
    <w:rsid w:val="00836C71"/>
    <w:rsid w:val="00853779"/>
    <w:rsid w:val="008615FF"/>
    <w:rsid w:val="008634A6"/>
    <w:rsid w:val="008768D6"/>
    <w:rsid w:val="0088357F"/>
    <w:rsid w:val="0088487D"/>
    <w:rsid w:val="008853CF"/>
    <w:rsid w:val="00890C74"/>
    <w:rsid w:val="008938FA"/>
    <w:rsid w:val="008955F2"/>
    <w:rsid w:val="0089707E"/>
    <w:rsid w:val="008A1C6A"/>
    <w:rsid w:val="008B28D8"/>
    <w:rsid w:val="008C53EA"/>
    <w:rsid w:val="008D56C6"/>
    <w:rsid w:val="008E0DA6"/>
    <w:rsid w:val="008F200E"/>
    <w:rsid w:val="00913A8B"/>
    <w:rsid w:val="0091674E"/>
    <w:rsid w:val="0092377D"/>
    <w:rsid w:val="00934499"/>
    <w:rsid w:val="00936BE1"/>
    <w:rsid w:val="00964DAA"/>
    <w:rsid w:val="009675FC"/>
    <w:rsid w:val="009679C2"/>
    <w:rsid w:val="00973351"/>
    <w:rsid w:val="00975B6C"/>
    <w:rsid w:val="009A075E"/>
    <w:rsid w:val="009B1D60"/>
    <w:rsid w:val="009F1BD9"/>
    <w:rsid w:val="00A00041"/>
    <w:rsid w:val="00A1018F"/>
    <w:rsid w:val="00A104E5"/>
    <w:rsid w:val="00A14EE4"/>
    <w:rsid w:val="00A43ADB"/>
    <w:rsid w:val="00A43C86"/>
    <w:rsid w:val="00A447E7"/>
    <w:rsid w:val="00A51BDE"/>
    <w:rsid w:val="00A51D5F"/>
    <w:rsid w:val="00A67A29"/>
    <w:rsid w:val="00A82A4E"/>
    <w:rsid w:val="00A953ED"/>
    <w:rsid w:val="00AB675F"/>
    <w:rsid w:val="00AC29BA"/>
    <w:rsid w:val="00AC7B6D"/>
    <w:rsid w:val="00AD1402"/>
    <w:rsid w:val="00AD57C1"/>
    <w:rsid w:val="00AF3948"/>
    <w:rsid w:val="00B05952"/>
    <w:rsid w:val="00B115FC"/>
    <w:rsid w:val="00B308C0"/>
    <w:rsid w:val="00B34307"/>
    <w:rsid w:val="00B5600F"/>
    <w:rsid w:val="00B606BE"/>
    <w:rsid w:val="00BB5D89"/>
    <w:rsid w:val="00BC751A"/>
    <w:rsid w:val="00BD7F28"/>
    <w:rsid w:val="00BE6351"/>
    <w:rsid w:val="00BF1085"/>
    <w:rsid w:val="00BF1BAE"/>
    <w:rsid w:val="00C01BBB"/>
    <w:rsid w:val="00C10242"/>
    <w:rsid w:val="00C17416"/>
    <w:rsid w:val="00C22720"/>
    <w:rsid w:val="00C30C05"/>
    <w:rsid w:val="00C32529"/>
    <w:rsid w:val="00C572B6"/>
    <w:rsid w:val="00C578AF"/>
    <w:rsid w:val="00C60D1B"/>
    <w:rsid w:val="00C610D9"/>
    <w:rsid w:val="00C61357"/>
    <w:rsid w:val="00C871D0"/>
    <w:rsid w:val="00C959D5"/>
    <w:rsid w:val="00CB58FC"/>
    <w:rsid w:val="00CB638F"/>
    <w:rsid w:val="00CE3F2A"/>
    <w:rsid w:val="00D06542"/>
    <w:rsid w:val="00D412E6"/>
    <w:rsid w:val="00D43EAA"/>
    <w:rsid w:val="00D46143"/>
    <w:rsid w:val="00D71E53"/>
    <w:rsid w:val="00D832C4"/>
    <w:rsid w:val="00D95D58"/>
    <w:rsid w:val="00DA6580"/>
    <w:rsid w:val="00DA6A60"/>
    <w:rsid w:val="00DC1CE2"/>
    <w:rsid w:val="00DC2D07"/>
    <w:rsid w:val="00DC311B"/>
    <w:rsid w:val="00DC4F9D"/>
    <w:rsid w:val="00DE2367"/>
    <w:rsid w:val="00E21653"/>
    <w:rsid w:val="00E30AF2"/>
    <w:rsid w:val="00E3475C"/>
    <w:rsid w:val="00E35AFB"/>
    <w:rsid w:val="00E521A8"/>
    <w:rsid w:val="00E54FEF"/>
    <w:rsid w:val="00E700D7"/>
    <w:rsid w:val="00E71687"/>
    <w:rsid w:val="00E74EFD"/>
    <w:rsid w:val="00E9400D"/>
    <w:rsid w:val="00E971A1"/>
    <w:rsid w:val="00EB22E5"/>
    <w:rsid w:val="00EB5E71"/>
    <w:rsid w:val="00EC71BF"/>
    <w:rsid w:val="00ED7D1D"/>
    <w:rsid w:val="00EE31A0"/>
    <w:rsid w:val="00EF6292"/>
    <w:rsid w:val="00F047B8"/>
    <w:rsid w:val="00F1120A"/>
    <w:rsid w:val="00F13B9D"/>
    <w:rsid w:val="00F16070"/>
    <w:rsid w:val="00F17CE2"/>
    <w:rsid w:val="00F303DE"/>
    <w:rsid w:val="00F906E2"/>
    <w:rsid w:val="00F95C68"/>
    <w:rsid w:val="00FA06B1"/>
    <w:rsid w:val="00FA0B9D"/>
    <w:rsid w:val="00FA3FCE"/>
    <w:rsid w:val="00FB22A7"/>
    <w:rsid w:val="00FB2C3F"/>
    <w:rsid w:val="00FB7F40"/>
    <w:rsid w:val="00FC16D5"/>
    <w:rsid w:val="00FC4367"/>
    <w:rsid w:val="00FD3905"/>
    <w:rsid w:val="00FF364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255F74"/>
  <w15:docId w15:val="{BA1FEC67-8C17-4CC4-9A21-15844791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zh-CN"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302AF0"/>
    <w:pPr>
      <w:tabs>
        <w:tab w:val="center" w:pos="4513"/>
        <w:tab w:val="right" w:pos="9026"/>
      </w:tabs>
      <w:spacing w:line="240" w:lineRule="auto"/>
    </w:pPr>
  </w:style>
  <w:style w:type="character" w:customStyle="1" w:styleId="HeaderChar">
    <w:name w:val="Header Char"/>
    <w:basedOn w:val="DefaultParagraphFont"/>
    <w:link w:val="Header"/>
    <w:uiPriority w:val="99"/>
    <w:rsid w:val="00302AF0"/>
    <w:rPr>
      <w:rFonts w:ascii="Verdana" w:hAnsi="Verdana"/>
      <w:color w:val="000000"/>
      <w:sz w:val="18"/>
      <w:szCs w:val="18"/>
    </w:rPr>
  </w:style>
  <w:style w:type="paragraph" w:styleId="Footer">
    <w:name w:val="footer"/>
    <w:basedOn w:val="Normal"/>
    <w:link w:val="FooterChar"/>
    <w:uiPriority w:val="99"/>
    <w:unhideWhenUsed/>
    <w:rsid w:val="00302AF0"/>
    <w:pPr>
      <w:tabs>
        <w:tab w:val="center" w:pos="4513"/>
        <w:tab w:val="right" w:pos="9026"/>
      </w:tabs>
      <w:spacing w:line="240" w:lineRule="auto"/>
    </w:pPr>
  </w:style>
  <w:style w:type="character" w:customStyle="1" w:styleId="FooterChar">
    <w:name w:val="Footer Char"/>
    <w:basedOn w:val="DefaultParagraphFont"/>
    <w:link w:val="Footer"/>
    <w:uiPriority w:val="99"/>
    <w:rsid w:val="00302AF0"/>
    <w:rPr>
      <w:rFonts w:ascii="Verdana" w:hAnsi="Verdana"/>
      <w:color w:val="000000"/>
      <w:sz w:val="18"/>
      <w:szCs w:val="18"/>
    </w:rPr>
  </w:style>
  <w:style w:type="paragraph" w:styleId="Revision">
    <w:name w:val="Revision"/>
    <w:hidden/>
    <w:uiPriority w:val="99"/>
    <w:semiHidden/>
    <w:rsid w:val="00D0654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1163F9"/>
    <w:rPr>
      <w:sz w:val="16"/>
      <w:szCs w:val="16"/>
    </w:rPr>
  </w:style>
  <w:style w:type="paragraph" w:styleId="CommentText">
    <w:name w:val="annotation text"/>
    <w:basedOn w:val="Normal"/>
    <w:link w:val="CommentTextChar"/>
    <w:uiPriority w:val="99"/>
    <w:unhideWhenUsed/>
    <w:rsid w:val="001163F9"/>
    <w:pPr>
      <w:spacing w:line="240" w:lineRule="auto"/>
    </w:pPr>
    <w:rPr>
      <w:sz w:val="20"/>
      <w:szCs w:val="20"/>
    </w:rPr>
  </w:style>
  <w:style w:type="character" w:customStyle="1" w:styleId="CommentTextChar">
    <w:name w:val="Comment Text Char"/>
    <w:basedOn w:val="DefaultParagraphFont"/>
    <w:link w:val="CommentText"/>
    <w:uiPriority w:val="99"/>
    <w:rsid w:val="001163F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163F9"/>
    <w:rPr>
      <w:b/>
      <w:bCs/>
    </w:rPr>
  </w:style>
  <w:style w:type="character" w:customStyle="1" w:styleId="CommentSubjectChar">
    <w:name w:val="Comment Subject Char"/>
    <w:basedOn w:val="CommentTextChar"/>
    <w:link w:val="CommentSubject"/>
    <w:uiPriority w:val="99"/>
    <w:semiHidden/>
    <w:rsid w:val="001163F9"/>
    <w:rPr>
      <w:rFonts w:ascii="Verdana" w:hAnsi="Verdana"/>
      <w:b/>
      <w:bCs/>
      <w:color w:val="000000"/>
    </w:rPr>
  </w:style>
  <w:style w:type="paragraph" w:styleId="FootnoteText">
    <w:name w:val="footnote text"/>
    <w:basedOn w:val="Normal"/>
    <w:link w:val="FootnoteTextChar"/>
    <w:uiPriority w:val="99"/>
    <w:semiHidden/>
    <w:unhideWhenUsed/>
    <w:rsid w:val="007D0ED0"/>
    <w:pPr>
      <w:spacing w:line="240" w:lineRule="auto"/>
    </w:pPr>
    <w:rPr>
      <w:sz w:val="20"/>
      <w:szCs w:val="20"/>
    </w:rPr>
  </w:style>
  <w:style w:type="character" w:customStyle="1" w:styleId="FootnoteTextChar">
    <w:name w:val="Footnote Text Char"/>
    <w:basedOn w:val="DefaultParagraphFont"/>
    <w:link w:val="FootnoteText"/>
    <w:uiPriority w:val="99"/>
    <w:semiHidden/>
    <w:rsid w:val="007D0ED0"/>
    <w:rPr>
      <w:rFonts w:ascii="Verdana" w:hAnsi="Verdana"/>
      <w:color w:val="000000"/>
    </w:rPr>
  </w:style>
  <w:style w:type="character" w:styleId="FootnoteReference">
    <w:name w:val="footnote reference"/>
    <w:basedOn w:val="DefaultParagraphFont"/>
    <w:uiPriority w:val="99"/>
    <w:semiHidden/>
    <w:unhideWhenUsed/>
    <w:rsid w:val="007D0ED0"/>
    <w:rPr>
      <w:vertAlign w:val="superscript"/>
    </w:rPr>
  </w:style>
  <w:style w:type="paragraph" w:styleId="ListParagraph">
    <w:name w:val="List Paragraph"/>
    <w:basedOn w:val="Normal"/>
    <w:uiPriority w:val="34"/>
    <w:semiHidden/>
    <w:rsid w:val="00AB6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457419">
      <w:bodyDiv w:val="1"/>
      <w:marLeft w:val="0"/>
      <w:marRight w:val="0"/>
      <w:marTop w:val="0"/>
      <w:marBottom w:val="0"/>
      <w:divBdr>
        <w:top w:val="none" w:sz="0" w:space="0" w:color="auto"/>
        <w:left w:val="none" w:sz="0" w:space="0" w:color="auto"/>
        <w:bottom w:val="none" w:sz="0" w:space="0" w:color="auto"/>
        <w:right w:val="none" w:sz="0" w:space="0" w:color="auto"/>
      </w:divBdr>
    </w:div>
    <w:div w:id="2063600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1320</ap:Words>
  <ap:Characters>7265</ap:Characters>
  <ap:DocSecurity>0</ap:DocSecurity>
  <ap:Lines>60</ap:Lines>
  <ap:Paragraphs>17</ap:Paragraphs>
  <ap:ScaleCrop>false</ap:ScaleCrop>
  <ap:HeadingPairs>
    <vt:vector baseType="variant" size="2">
      <vt:variant>
        <vt:lpstr>Title</vt:lpstr>
      </vt:variant>
      <vt:variant>
        <vt:i4>1</vt:i4>
      </vt:variant>
    </vt:vector>
  </ap:HeadingPairs>
  <ap:TitlesOfParts>
    <vt:vector baseType="lpstr" size="1">
      <vt:lpstr>Verzoek van het lid Ceder om een brief inzake UNRWA</vt:lpstr>
    </vt:vector>
  </ap:TitlesOfParts>
  <ap:LinksUpToDate>false</ap:LinksUpToDate>
  <ap:CharactersWithSpaces>8568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2024-10-07T07:09:00.0000000Z</lastPrinted>
  <dcterms:created xsi:type="dcterms:W3CDTF">2024-10-08T09:59:00.0000000Z</dcterms:created>
  <dcterms:modified xsi:type="dcterms:W3CDTF">2024-10-08T09:59:00.0000000Z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0x0101009C7CE436063D44E9BE7DC0259EF7C32F006EB9F9836A634AE58B6169785FD3936F00B5974F60F89F3F43AC4014C384A15FB6</vt:lpwstr>
  </property>
  <property fmtid="{D5CDD505-2E9C-101B-9397-08002B2CF9AE}" pid="3" name="_dlc_DocIdItemGuid">
    <vt:lpwstr>74677373-5a45-4963-8fa5-c35f6d5ed1f1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DossierResponsibleDepartment">
    <vt:lpwstr/>
  </property>
  <property fmtid="{D5CDD505-2E9C-101B-9397-08002B2CF9AE}" pid="7" name="BZDossierProcessLocation">
    <vt:lpwstr/>
  </property>
  <property fmtid="{D5CDD505-2E9C-101B-9397-08002B2CF9AE}" pid="8" name="BZDossierGovernmentOfficial">
    <vt:lpwstr/>
  </property>
  <property fmtid="{D5CDD505-2E9C-101B-9397-08002B2CF9AE}" pid="9" name="BZMarking">
    <vt:lpwstr>5;#X|0a4eb9ae-69eb-4d9e-b573-43ab99ef8592</vt:lpwstr>
  </property>
  <property fmtid="{D5CDD505-2E9C-101B-9397-08002B2CF9AE}" pid="10" name="f2fb2a8e39404f1ab554e4e4a49d2918">
    <vt:lpwstr/>
  </property>
  <property fmtid="{D5CDD505-2E9C-101B-9397-08002B2CF9AE}" pid="11" name="BZDossierPublishingWOOCategory">
    <vt:lpwstr/>
  </property>
  <property fmtid="{D5CDD505-2E9C-101B-9397-08002B2CF9AE}" pid="12" name="i42ef48d5fa942a0ad0d60e44f201751">
    <vt:lpwstr/>
  </property>
  <property fmtid="{D5CDD505-2E9C-101B-9397-08002B2CF9AE}" pid="13" name="BZClassification">
    <vt:lpwstr>4;#X|284e6a62-15ab-4017-be27-a1e965f4e940</vt:lpwstr>
  </property>
  <property fmtid="{D5CDD505-2E9C-101B-9397-08002B2CF9AE}" pid="14" name="f8e003236e1c4ac2ab9051d5d8789bbb">
    <vt:lpwstr/>
  </property>
  <property fmtid="{D5CDD505-2E9C-101B-9397-08002B2CF9AE}" pid="15" name="p29721a54a5c4bbe9786e930fc91e270">
    <vt:lpwstr/>
  </property>
  <property fmtid="{D5CDD505-2E9C-101B-9397-08002B2CF9AE}" pid="16" name="ed9282a3f18446ec8c17c7829edf82dd">
    <vt:lpwstr/>
  </property>
  <property fmtid="{D5CDD505-2E9C-101B-9397-08002B2CF9AE}" pid="17" name="e256f556a7b748329ab47889947c7d40">
    <vt:lpwstr/>
  </property>
  <property fmtid="{D5CDD505-2E9C-101B-9397-08002B2CF9AE}" pid="18" name="BZDossierProcessType">
    <vt:lpwstr/>
  </property>
  <property fmtid="{D5CDD505-2E9C-101B-9397-08002B2CF9AE}" pid="19" name="BZDossierBudgetManager">
    <vt:lpwstr/>
  </property>
  <property fmtid="{D5CDD505-2E9C-101B-9397-08002B2CF9AE}" pid="20" name="BZDossierSendTo">
    <vt:lpwstr/>
  </property>
  <property fmtid="{D5CDD505-2E9C-101B-9397-08002B2CF9AE}" pid="21" name="BZTheme">
    <vt:lpwstr>1;#Not applicable|ec01d90b-9d0f-4785-8785-e1ea615196bf</vt:lpwstr>
  </property>
  <property fmtid="{D5CDD505-2E9C-101B-9397-08002B2CF9AE}" pid="22" name="BZCountryState">
    <vt:lpwstr>3;#Not applicable|ec01d90b-9d0f-4785-8785-e1ea615196bf</vt:lpwstr>
  </property>
  <property fmtid="{D5CDD505-2E9C-101B-9397-08002B2CF9AE}" pid="23" name="_docset_NoMedatataSyncRequired">
    <vt:lpwstr>False</vt:lpwstr>
  </property>
</Properties>
</file>