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F98" w:rsidRDefault="00131A69" w14:paraId="0D45672A" w14:textId="77777777">
      <w:pPr>
        <w:pStyle w:val="StandaardAanhef"/>
      </w:pPr>
      <w:r>
        <w:t>Geachte voorzitter,</w:t>
      </w:r>
    </w:p>
    <w:p w:rsidR="00182607" w:rsidP="00656A5B" w:rsidRDefault="00182607" w14:paraId="3A93792B" w14:textId="77777777"/>
    <w:p w:rsidR="0081230A" w:rsidP="00656A5B" w:rsidRDefault="0081230A" w14:paraId="469C4854" w14:textId="77777777">
      <w:r>
        <w:t xml:space="preserve">Zoals ik </w:t>
      </w:r>
      <w:proofErr w:type="gramStart"/>
      <w:r>
        <w:t>reeds</w:t>
      </w:r>
      <w:proofErr w:type="gramEnd"/>
      <w:r>
        <w:t xml:space="preserve"> heb gemeld bij de A</w:t>
      </w:r>
      <w:r w:rsidR="00A37719">
        <w:t xml:space="preserve">lgemene Financiële </w:t>
      </w:r>
      <w:r>
        <w:t>B</w:t>
      </w:r>
      <w:r w:rsidR="00A37719">
        <w:t>eschouwingen</w:t>
      </w:r>
      <w:r>
        <w:t xml:space="preserve"> is de </w:t>
      </w:r>
      <w:bookmarkStart w:name="_Hlk178927872" w:id="0"/>
      <w:r>
        <w:t xml:space="preserve">doorwerking van de herziening van de CBS-revisie per abuis gedeeltelijk verwerkt in het accres voor gemeenten en provincies. </w:t>
      </w:r>
      <w:bookmarkEnd w:id="0"/>
      <w:r>
        <w:t>Via deze brief geef ik</w:t>
      </w:r>
      <w:r w:rsidR="00B5689A">
        <w:t xml:space="preserve"> u, mede namens de fondsbeheerders,</w:t>
      </w:r>
      <w:r>
        <w:t xml:space="preserve"> meer achtergrond.</w:t>
      </w:r>
    </w:p>
    <w:p w:rsidR="0081230A" w:rsidP="00656A5B" w:rsidRDefault="0081230A" w14:paraId="748F92F5" w14:textId="77777777"/>
    <w:p w:rsidR="00656A5B" w:rsidP="00656A5B" w:rsidRDefault="001A00AB" w14:paraId="4305B60B" w14:textId="77777777">
      <w:r w:rsidRPr="000776EA">
        <w:t xml:space="preserve">Bij de Miljoenennota 2025 </w:t>
      </w:r>
      <w:r>
        <w:t xml:space="preserve">zijn </w:t>
      </w:r>
      <w:r w:rsidRPr="000776EA">
        <w:t xml:space="preserve">voor het eerst </w:t>
      </w:r>
      <w:r>
        <w:t xml:space="preserve">de </w:t>
      </w:r>
      <w:r w:rsidRPr="000776EA">
        <w:t>accres</w:t>
      </w:r>
      <w:r>
        <w:t>sen (de jaarlijkse ophoging van de fondsen)</w:t>
      </w:r>
      <w:r w:rsidRPr="000776EA">
        <w:t xml:space="preserve"> </w:t>
      </w:r>
      <w:r>
        <w:t xml:space="preserve">van het </w:t>
      </w:r>
      <w:r w:rsidR="00EC0DA7">
        <w:t>G</w:t>
      </w:r>
      <w:r>
        <w:t xml:space="preserve">emeente- en </w:t>
      </w:r>
      <w:r w:rsidR="00EC0DA7">
        <w:t>P</w:t>
      </w:r>
      <w:r>
        <w:t xml:space="preserve">rovinciefonds geactualiseerd op basis van </w:t>
      </w:r>
      <w:r w:rsidRPr="000776EA">
        <w:t xml:space="preserve">de </w:t>
      </w:r>
      <w:r>
        <w:t xml:space="preserve">nieuwe </w:t>
      </w:r>
      <w:r w:rsidRPr="000776EA">
        <w:t>bbp-systematiek.</w:t>
      </w:r>
      <w:r>
        <w:t xml:space="preserve"> </w:t>
      </w:r>
      <w:r w:rsidR="00A153B4">
        <w:t>Het uitgangspunt van de</w:t>
      </w:r>
      <w:r>
        <w:t>ze</w:t>
      </w:r>
      <w:r w:rsidR="00A153B4">
        <w:t xml:space="preserve"> bbp-systematiek is dat het </w:t>
      </w:r>
      <w:r w:rsidR="00EC0DA7">
        <w:t>G</w:t>
      </w:r>
      <w:r w:rsidR="00A153B4">
        <w:t xml:space="preserve">emeente- en </w:t>
      </w:r>
      <w:r w:rsidR="00EC0DA7">
        <w:t>P</w:t>
      </w:r>
      <w:r w:rsidR="00A153B4">
        <w:t xml:space="preserve">rovinciefonds meerjarig de ontwikkeling van het nominaal bruto binnenlands product volgen. </w:t>
      </w:r>
      <w:r w:rsidR="00E2604D">
        <w:t xml:space="preserve">Deze ontwikkeling </w:t>
      </w:r>
      <w:r w:rsidR="00A153B4">
        <w:t xml:space="preserve">is gesplitst in een volumedeel en een prijsdeel. </w:t>
      </w:r>
      <w:r>
        <w:t xml:space="preserve">Het volumedeel </w:t>
      </w:r>
      <w:r w:rsidR="00A153B4">
        <w:t>is gebaseerd op een 8-jaars (t-9 t/m t-2) historisch gemiddelde van de ontwikkeling van het bbp.</w:t>
      </w:r>
    </w:p>
    <w:p w:rsidR="00656A5B" w:rsidP="00656A5B" w:rsidRDefault="00656A5B" w14:paraId="4D259358" w14:textId="77777777"/>
    <w:p w:rsidR="003D5DC6" w:rsidP="00A153B4" w:rsidRDefault="001A00AB" w14:paraId="35927E85" w14:textId="77777777">
      <w:r>
        <w:t>Bij Miljoenennota zijn d</w:t>
      </w:r>
      <w:r w:rsidRPr="000776EA" w:rsidR="00656A5B">
        <w:t>e ramingen (2024</w:t>
      </w:r>
      <w:r w:rsidR="00A153B4">
        <w:t xml:space="preserve"> en verder</w:t>
      </w:r>
      <w:r w:rsidRPr="000776EA" w:rsidR="00656A5B">
        <w:t>) voor bbp</w:t>
      </w:r>
      <w:r w:rsidR="00656A5B">
        <w:t>-</w:t>
      </w:r>
      <w:r w:rsidRPr="000776EA" w:rsidR="00656A5B">
        <w:t xml:space="preserve">volume </w:t>
      </w:r>
      <w:r w:rsidR="00A153B4">
        <w:t xml:space="preserve">en </w:t>
      </w:r>
      <w:r w:rsidRPr="000776EA" w:rsidR="00A153B4">
        <w:t>bbp</w:t>
      </w:r>
      <w:r w:rsidR="00A153B4">
        <w:t>-</w:t>
      </w:r>
      <w:r w:rsidRPr="000776EA" w:rsidR="00A153B4">
        <w:t xml:space="preserve">prijs </w:t>
      </w:r>
      <w:r w:rsidRPr="000776EA" w:rsidR="00656A5B">
        <w:t xml:space="preserve">aangepast </w:t>
      </w:r>
      <w:r w:rsidR="00A153B4">
        <w:t xml:space="preserve">op basis van de </w:t>
      </w:r>
      <w:r w:rsidR="00DC5FED">
        <w:t>macro-economische cijfers van het CPB (</w:t>
      </w:r>
      <w:r w:rsidRPr="000776EA" w:rsidR="00656A5B">
        <w:t>MEV 2025</w:t>
      </w:r>
      <w:r w:rsidR="00DC5FED">
        <w:t>)</w:t>
      </w:r>
      <w:r w:rsidRPr="000776EA" w:rsidR="00656A5B">
        <w:t>.</w:t>
      </w:r>
      <w:r w:rsidR="00A153B4">
        <w:t xml:space="preserve"> Afgelopen zomer heeft het CBS een revisie van het bbp gepubliceerd</w:t>
      </w:r>
      <w:r w:rsidR="00D10E5C">
        <w:t xml:space="preserve">. </w:t>
      </w:r>
      <w:r w:rsidR="00A153B4">
        <w:t>D</w:t>
      </w:r>
      <w:r w:rsidRPr="000776EA" w:rsidR="00656A5B">
        <w:t>oordat het volumedeel van het accres wordt gebaseerd op t-</w:t>
      </w:r>
      <w:r>
        <w:t>9</w:t>
      </w:r>
      <w:r w:rsidRPr="000776EA" w:rsidR="00656A5B">
        <w:t xml:space="preserve"> t</w:t>
      </w:r>
      <w:r w:rsidR="00A37719">
        <w:t>ot en met</w:t>
      </w:r>
      <w:r w:rsidRPr="000776EA" w:rsidR="00656A5B">
        <w:t xml:space="preserve"> t-</w:t>
      </w:r>
      <w:r>
        <w:t>2</w:t>
      </w:r>
      <w:r w:rsidRPr="000776EA" w:rsidR="00656A5B">
        <w:t xml:space="preserve"> had ook de bbp-volume index voor de periode 2015 tot en met 2023 aangepast moeten worden. </w:t>
      </w:r>
    </w:p>
    <w:p w:rsidR="00A153B4" w:rsidP="00A153B4" w:rsidRDefault="00A153B4" w14:paraId="500C8F34" w14:textId="77777777"/>
    <w:p w:rsidR="00182607" w:rsidRDefault="00182607" w14:paraId="0CDEA465" w14:textId="77777777">
      <w:pPr>
        <w:spacing w:line="240" w:lineRule="auto"/>
      </w:pPr>
      <w:r>
        <w:br w:type="page"/>
      </w:r>
    </w:p>
    <w:p w:rsidR="003F2A1E" w:rsidP="00A153B4" w:rsidRDefault="00656A5B" w14:paraId="54557CC0" w14:textId="77777777">
      <w:r w:rsidRPr="000776EA">
        <w:lastRenderedPageBreak/>
        <w:t xml:space="preserve">Het </w:t>
      </w:r>
      <w:r w:rsidR="0081230A">
        <w:t>volledig</w:t>
      </w:r>
      <w:r w:rsidRPr="000776EA">
        <w:t xml:space="preserve"> doorvoeren van de </w:t>
      </w:r>
      <w:r w:rsidR="00A153B4">
        <w:t>CBS-</w:t>
      </w:r>
      <w:r w:rsidRPr="000776EA">
        <w:t xml:space="preserve">revisie leidt tot </w:t>
      </w:r>
      <w:r w:rsidR="00F4465E">
        <w:t>een hogere bbp-index</w:t>
      </w:r>
      <w:r w:rsidR="00626AE1">
        <w:t xml:space="preserve"> voor 2025-2029 </w:t>
      </w:r>
      <w:r w:rsidRPr="000776EA">
        <w:t>dan i</w:t>
      </w:r>
      <w:r w:rsidR="00626AE1">
        <w:t>n</w:t>
      </w:r>
      <w:r w:rsidRPr="000776EA">
        <w:t xml:space="preserve"> de Miljoenennota 2025</w:t>
      </w:r>
      <w:r w:rsidR="006153BF">
        <w:t xml:space="preserve"> </w:t>
      </w:r>
      <w:r w:rsidRPr="000776EA" w:rsidR="006153BF">
        <w:t>geraamd</w:t>
      </w:r>
      <w:r w:rsidRPr="000776EA">
        <w:t>.</w:t>
      </w:r>
      <w:r>
        <w:t xml:space="preserve"> </w:t>
      </w:r>
      <w:r w:rsidR="00626AE1">
        <w:t xml:space="preserve">De index voor het volumedeel wordt door de revisie </w:t>
      </w:r>
      <w:proofErr w:type="gramStart"/>
      <w:r w:rsidR="00626AE1">
        <w:t>circa</w:t>
      </w:r>
      <w:proofErr w:type="gramEnd"/>
      <w:r w:rsidR="00626AE1">
        <w:t xml:space="preserve"> 0,1% hoger voor 2025-2029. Dit heef</w:t>
      </w:r>
      <w:r w:rsidR="00B5689A">
        <w:t>t</w:t>
      </w:r>
      <w:r w:rsidR="00626AE1">
        <w:t xml:space="preserve"> gevolgen voor het gereserveerde accres van het Gemeentefonds, Provinciefonds en het </w:t>
      </w:r>
      <w:proofErr w:type="spellStart"/>
      <w:r w:rsidR="00F4465E">
        <w:t>BTW</w:t>
      </w:r>
      <w:r w:rsidR="00A37719">
        <w:t>-</w:t>
      </w:r>
      <w:r w:rsidR="00F4465E">
        <w:t>compensatiefonds</w:t>
      </w:r>
      <w:proofErr w:type="spellEnd"/>
      <w:r w:rsidR="00F4465E">
        <w:t xml:space="preserve"> (</w:t>
      </w:r>
      <w:r w:rsidR="00626AE1">
        <w:t>BCF</w:t>
      </w:r>
      <w:r w:rsidR="00F4465E">
        <w:t>)</w:t>
      </w:r>
      <w:r w:rsidR="00B5689A">
        <w:t xml:space="preserve"> van indicatief 60 m</w:t>
      </w:r>
      <w:r w:rsidR="00A37719">
        <w:t>iljoen</w:t>
      </w:r>
      <w:r w:rsidR="00B5689A">
        <w:t xml:space="preserve"> in 2025 oplopend tot </w:t>
      </w:r>
      <w:proofErr w:type="gramStart"/>
      <w:r w:rsidR="00B5689A">
        <w:t>c</w:t>
      </w:r>
      <w:r w:rsidR="00A37719">
        <w:t>irca</w:t>
      </w:r>
      <w:proofErr w:type="gramEnd"/>
      <w:r w:rsidR="00B5689A">
        <w:t xml:space="preserve"> 300 m</w:t>
      </w:r>
      <w:r w:rsidR="00A37719">
        <w:t>iljoen</w:t>
      </w:r>
      <w:r w:rsidR="00B5689A">
        <w:t xml:space="preserve"> structureel. </w:t>
      </w:r>
      <w:bookmarkStart w:name="_Hlk178866050" w:id="1"/>
      <w:r w:rsidR="00F4465E">
        <w:t xml:space="preserve">Gemeenten en </w:t>
      </w:r>
      <w:r w:rsidR="00EC0DA7">
        <w:t>p</w:t>
      </w:r>
      <w:r w:rsidR="00F4465E">
        <w:t xml:space="preserve">rovincies </w:t>
      </w:r>
      <w:r w:rsidR="007568D7">
        <w:t>zijn</w:t>
      </w:r>
      <w:r w:rsidR="00B5689A">
        <w:t xml:space="preserve"> </w:t>
      </w:r>
      <w:r w:rsidR="00643AAF">
        <w:t xml:space="preserve">hier </w:t>
      </w:r>
      <w:r w:rsidR="00F4465E">
        <w:t xml:space="preserve">over geïnformeerd, zodat </w:t>
      </w:r>
      <w:r w:rsidR="001A00AB">
        <w:t xml:space="preserve">zij </w:t>
      </w:r>
      <w:r w:rsidR="00F4465E">
        <w:t xml:space="preserve">hier rekening mee </w:t>
      </w:r>
      <w:r w:rsidR="001A00AB">
        <w:t xml:space="preserve">kunnen </w:t>
      </w:r>
      <w:r w:rsidR="00F4465E">
        <w:t>houden in de begroting</w:t>
      </w:r>
      <w:bookmarkEnd w:id="1"/>
      <w:r w:rsidR="00F4465E">
        <w:t xml:space="preserve">. </w:t>
      </w:r>
      <w:r w:rsidR="0081230A">
        <w:t>De</w:t>
      </w:r>
      <w:r w:rsidR="006153BF">
        <w:t xml:space="preserve"> budgettair</w:t>
      </w:r>
      <w:r w:rsidR="0081230A">
        <w:t>e gevolgen</w:t>
      </w:r>
      <w:r w:rsidR="006153BF">
        <w:t xml:space="preserve"> </w:t>
      </w:r>
      <w:r w:rsidR="00E2604D">
        <w:t>word</w:t>
      </w:r>
      <w:r w:rsidR="0081230A">
        <w:t>en</w:t>
      </w:r>
      <w:r w:rsidR="00E2604D">
        <w:t xml:space="preserve"> verwerkt bij</w:t>
      </w:r>
      <w:r w:rsidR="006153BF">
        <w:t xml:space="preserve"> </w:t>
      </w:r>
      <w:r w:rsidR="00A153B4">
        <w:t>de Voorjaarsnota inclusief de dan laatst geldende macro-economische raming van het CPB</w:t>
      </w:r>
      <w:r w:rsidR="00DC5FED">
        <w:t xml:space="preserve"> (CEP 2025)</w:t>
      </w:r>
      <w:r w:rsidR="00A153B4">
        <w:t xml:space="preserve">. </w:t>
      </w:r>
    </w:p>
    <w:p w:rsidR="00EC0DA7" w:rsidP="00A153B4" w:rsidRDefault="00EC0DA7" w14:paraId="6E9FA538" w14:textId="77777777"/>
    <w:p w:rsidR="00EC0DA7" w:rsidP="00A153B4" w:rsidRDefault="00EC0DA7" w14:paraId="7D923C84" w14:textId="77777777"/>
    <w:p w:rsidR="00AF1F98" w:rsidRDefault="00131A69" w14:paraId="6E2898CC" w14:textId="77777777">
      <w:pPr>
        <w:pStyle w:val="StandaardSlotzin"/>
      </w:pPr>
      <w:r>
        <w:t>Hoogachtend,</w:t>
      </w:r>
    </w:p>
    <w:p w:rsidR="00AF1F98" w:rsidRDefault="00AF1F98" w14:paraId="267ACC43" w14:textId="77777777"/>
    <w:tbl>
      <w:tblPr>
        <w:tblStyle w:val="Tabelzonderranden"/>
        <w:tblW w:w="8459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2363"/>
        <w:gridCol w:w="3733"/>
        <w:gridCol w:w="2363"/>
      </w:tblGrid>
      <w:tr w:rsidR="00AF1F98" w:rsidTr="00F4465E" w14:paraId="48983E53" w14:textId="77777777">
        <w:trPr>
          <w:trHeight w:val="1940"/>
        </w:trPr>
        <w:tc>
          <w:tcPr>
            <w:tcW w:w="6096" w:type="dxa"/>
            <w:gridSpan w:val="2"/>
          </w:tcPr>
          <w:p w:rsidR="00AF1F98" w:rsidRDefault="00131A69" w14:paraId="4FFAED72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2363" w:type="dxa"/>
          </w:tcPr>
          <w:p w:rsidR="00AF1F98" w:rsidRDefault="00AF1F98" w14:paraId="687416B6" w14:textId="77777777"/>
        </w:tc>
      </w:tr>
      <w:tr w:rsidR="00AF1F98" w:rsidTr="00F4465E" w14:paraId="564390FB" w14:textId="77777777">
        <w:trPr>
          <w:trHeight w:val="242"/>
        </w:trPr>
        <w:tc>
          <w:tcPr>
            <w:tcW w:w="6096" w:type="dxa"/>
            <w:gridSpan w:val="2"/>
          </w:tcPr>
          <w:p w:rsidR="00AF1F98" w:rsidRDefault="00AF1F98" w14:paraId="139BD9CF" w14:textId="77777777"/>
        </w:tc>
        <w:tc>
          <w:tcPr>
            <w:tcW w:w="2363" w:type="dxa"/>
          </w:tcPr>
          <w:p w:rsidR="00AF1F98" w:rsidRDefault="00AF1F98" w14:paraId="5CFFA401" w14:textId="77777777"/>
        </w:tc>
      </w:tr>
      <w:tr w:rsidR="00AF1F98" w:rsidTr="00F4465E" w14:paraId="5A52480C" w14:textId="77777777">
        <w:trPr>
          <w:trHeight w:val="242"/>
        </w:trPr>
        <w:tc>
          <w:tcPr>
            <w:tcW w:w="6096" w:type="dxa"/>
            <w:gridSpan w:val="2"/>
          </w:tcPr>
          <w:p w:rsidR="00AF1F98" w:rsidRDefault="00AF1F98" w14:paraId="791DC61F" w14:textId="77777777"/>
        </w:tc>
        <w:tc>
          <w:tcPr>
            <w:tcW w:w="2363" w:type="dxa"/>
          </w:tcPr>
          <w:p w:rsidR="00AF1F98" w:rsidRDefault="00AF1F98" w14:paraId="06468468" w14:textId="77777777"/>
        </w:tc>
      </w:tr>
      <w:tr w:rsidR="00AF1F98" w:rsidTr="00F4465E" w14:paraId="49F71B16" w14:textId="77777777">
        <w:trPr>
          <w:trHeight w:val="242"/>
        </w:trPr>
        <w:tc>
          <w:tcPr>
            <w:tcW w:w="6096" w:type="dxa"/>
            <w:gridSpan w:val="2"/>
          </w:tcPr>
          <w:p w:rsidR="00AF1F98" w:rsidRDefault="00AF1F98" w14:paraId="21A2CC07" w14:textId="77777777"/>
        </w:tc>
        <w:tc>
          <w:tcPr>
            <w:tcW w:w="2363" w:type="dxa"/>
          </w:tcPr>
          <w:p w:rsidR="00AF1F98" w:rsidRDefault="00AF1F98" w14:paraId="7D79EFF2" w14:textId="77777777"/>
        </w:tc>
      </w:tr>
      <w:tr w:rsidR="00AF1F98" w:rsidTr="00F4465E" w14:paraId="7696B9EE" w14:textId="77777777">
        <w:trPr>
          <w:trHeight w:val="242"/>
        </w:trPr>
        <w:tc>
          <w:tcPr>
            <w:tcW w:w="6096" w:type="dxa"/>
            <w:gridSpan w:val="2"/>
          </w:tcPr>
          <w:p w:rsidR="00AF1F98" w:rsidRDefault="00AF1F98" w14:paraId="27D704B8" w14:textId="77777777"/>
        </w:tc>
        <w:tc>
          <w:tcPr>
            <w:tcW w:w="2363" w:type="dxa"/>
          </w:tcPr>
          <w:p w:rsidR="00AF1F98" w:rsidRDefault="00AF1F98" w14:paraId="7EDCC5A1" w14:textId="77777777"/>
        </w:tc>
      </w:tr>
      <w:tr w:rsidR="00B5689A" w:rsidTr="00F4465E" w14:paraId="1DA91DC4" w14:textId="77777777">
        <w:tblPrEx>
          <w:tblLook w:val="04A0" w:firstRow="1" w:lastRow="0" w:firstColumn="1" w:lastColumn="0" w:noHBand="0" w:noVBand="1"/>
        </w:tblPrEx>
        <w:trPr>
          <w:gridAfter w:val="2"/>
          <w:wAfter w:w="6096" w:type="dxa"/>
          <w:trHeight w:val="1940"/>
        </w:trPr>
        <w:tc>
          <w:tcPr>
            <w:tcW w:w="2363" w:type="dxa"/>
          </w:tcPr>
          <w:p w:rsidR="00B5689A" w:rsidP="009B1363" w:rsidRDefault="00B5689A" w14:paraId="0F67D6D3" w14:textId="77777777"/>
        </w:tc>
      </w:tr>
      <w:tr w:rsidR="00B5689A" w:rsidTr="00F4465E" w14:paraId="0428DBE3" w14:textId="77777777">
        <w:tblPrEx>
          <w:tblLook w:val="04A0" w:firstRow="1" w:lastRow="0" w:firstColumn="1" w:lastColumn="0" w:noHBand="0" w:noVBand="1"/>
        </w:tblPrEx>
        <w:trPr>
          <w:gridAfter w:val="2"/>
          <w:wAfter w:w="6096" w:type="dxa"/>
          <w:trHeight w:val="242"/>
        </w:trPr>
        <w:tc>
          <w:tcPr>
            <w:tcW w:w="2363" w:type="dxa"/>
          </w:tcPr>
          <w:p w:rsidR="00B5689A" w:rsidP="009B1363" w:rsidRDefault="00B5689A" w14:paraId="7BE7BC1F" w14:textId="77777777"/>
        </w:tc>
      </w:tr>
      <w:tr w:rsidR="00F4465E" w:rsidTr="00F4465E" w14:paraId="39201A6B" w14:textId="77777777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6096" w:type="dxa"/>
            <w:gridSpan w:val="2"/>
          </w:tcPr>
          <w:p w:rsidR="00F4465E" w:rsidP="009B1363" w:rsidRDefault="00F4465E" w14:paraId="2E885939" w14:textId="77777777"/>
        </w:tc>
        <w:tc>
          <w:tcPr>
            <w:tcW w:w="2363" w:type="dxa"/>
          </w:tcPr>
          <w:p w:rsidR="00F4465E" w:rsidP="009B1363" w:rsidRDefault="00F4465E" w14:paraId="3FD3BDAB" w14:textId="77777777"/>
        </w:tc>
      </w:tr>
      <w:tr w:rsidR="00F4465E" w:rsidTr="00F4465E" w14:paraId="6FE46349" w14:textId="77777777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6096" w:type="dxa"/>
            <w:gridSpan w:val="2"/>
          </w:tcPr>
          <w:p w:rsidR="00F4465E" w:rsidP="009B1363" w:rsidRDefault="00F4465E" w14:paraId="1FA257C9" w14:textId="77777777"/>
        </w:tc>
        <w:tc>
          <w:tcPr>
            <w:tcW w:w="2363" w:type="dxa"/>
          </w:tcPr>
          <w:p w:rsidR="00F4465E" w:rsidP="009B1363" w:rsidRDefault="00F4465E" w14:paraId="320E767D" w14:textId="77777777"/>
        </w:tc>
      </w:tr>
      <w:tr w:rsidR="00F4465E" w:rsidTr="00F4465E" w14:paraId="3EF1A088" w14:textId="77777777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6096" w:type="dxa"/>
            <w:gridSpan w:val="2"/>
          </w:tcPr>
          <w:p w:rsidR="00F4465E" w:rsidP="009B1363" w:rsidRDefault="00F4465E" w14:paraId="27C1EB78" w14:textId="77777777"/>
        </w:tc>
        <w:tc>
          <w:tcPr>
            <w:tcW w:w="2363" w:type="dxa"/>
          </w:tcPr>
          <w:p w:rsidR="00F4465E" w:rsidP="009B1363" w:rsidRDefault="00F4465E" w14:paraId="55732F7D" w14:textId="77777777"/>
        </w:tc>
      </w:tr>
    </w:tbl>
    <w:p w:rsidR="00AF1F98" w:rsidRDefault="00AF1F98" w14:paraId="56A85E3E" w14:textId="77777777">
      <w:pPr>
        <w:pStyle w:val="Verdana7"/>
      </w:pPr>
    </w:p>
    <w:sectPr w:rsidR="00AF1F98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3D74" w14:textId="77777777" w:rsidR="00C16D1D" w:rsidRDefault="00C16D1D">
      <w:pPr>
        <w:spacing w:line="240" w:lineRule="auto"/>
      </w:pPr>
      <w:r>
        <w:separator/>
      </w:r>
    </w:p>
  </w:endnote>
  <w:endnote w:type="continuationSeparator" w:id="0">
    <w:p w14:paraId="0D4E753A" w14:textId="77777777" w:rsidR="00C16D1D" w:rsidRDefault="00C16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2697" w14:textId="77777777" w:rsidR="00C16D1D" w:rsidRDefault="00C16D1D">
      <w:pPr>
        <w:spacing w:line="240" w:lineRule="auto"/>
      </w:pPr>
      <w:r>
        <w:separator/>
      </w:r>
    </w:p>
  </w:footnote>
  <w:footnote w:type="continuationSeparator" w:id="0">
    <w:p w14:paraId="5ADB1F7F" w14:textId="77777777" w:rsidR="00C16D1D" w:rsidRDefault="00C16D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50D4" w14:textId="77777777" w:rsidR="00AF1F98" w:rsidRDefault="00131A69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BF05A1A" wp14:editId="2EBD7AA7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95A8F6" w14:textId="77777777" w:rsidR="00AF1F98" w:rsidRDefault="00131A69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147FD7C9" w14:textId="77777777" w:rsidR="00AF1F98" w:rsidRDefault="00AF1F98">
                          <w:pPr>
                            <w:pStyle w:val="WitregelW1"/>
                          </w:pPr>
                        </w:p>
                        <w:p w14:paraId="0785FB96" w14:textId="77777777" w:rsidR="00AF1F98" w:rsidRDefault="00131A6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A115A7F" w14:textId="77777777" w:rsidR="008A6381" w:rsidRDefault="005E31C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2024-0000469052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F05A1A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C95A8F6" w14:textId="77777777" w:rsidR="00AF1F98" w:rsidRDefault="00131A69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147FD7C9" w14:textId="77777777" w:rsidR="00AF1F98" w:rsidRDefault="00AF1F98">
                    <w:pPr>
                      <w:pStyle w:val="WitregelW1"/>
                    </w:pPr>
                  </w:p>
                  <w:p w14:paraId="0785FB96" w14:textId="77777777" w:rsidR="00AF1F98" w:rsidRDefault="00131A6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A115A7F" w14:textId="77777777" w:rsidR="008A6381" w:rsidRDefault="005E31C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2024-0000469052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6171F07" wp14:editId="300E188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0DFD34" w14:textId="77777777" w:rsidR="008A6381" w:rsidRDefault="005E31C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171F07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D0DFD34" w14:textId="77777777" w:rsidR="008A6381" w:rsidRDefault="005E31C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7CFA360" wp14:editId="63BB536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2D39FE" w14:textId="77777777" w:rsidR="008A6381" w:rsidRDefault="005E31C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CFA360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52D39FE" w14:textId="77777777" w:rsidR="008A6381" w:rsidRDefault="005E31C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94EB" w14:textId="77777777" w:rsidR="00AF1F98" w:rsidRDefault="00131A69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47C1CE5" wp14:editId="486D3BA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39D75F" w14:textId="77777777" w:rsidR="00AF1F98" w:rsidRDefault="00131A6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A92891" wp14:editId="2A86219D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7C1CE5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239D75F" w14:textId="77777777" w:rsidR="00AF1F98" w:rsidRDefault="00131A6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A92891" wp14:editId="2A86219D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1976EC9" wp14:editId="4981D01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A5DD11" w14:textId="77777777" w:rsidR="00131A69" w:rsidRDefault="00131A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976EC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FA5DD11" w14:textId="77777777" w:rsidR="00131A69" w:rsidRDefault="00131A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417D4C0" wp14:editId="7149828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159C5B" w14:textId="77777777" w:rsidR="00AF1F98" w:rsidRDefault="00131A69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4A1C0B9A" w14:textId="77777777" w:rsidR="00AF1F98" w:rsidRDefault="00AF1F98">
                          <w:pPr>
                            <w:pStyle w:val="WitregelW1"/>
                          </w:pPr>
                        </w:p>
                        <w:p w14:paraId="30F5E3CB" w14:textId="77777777" w:rsidR="00AF1F98" w:rsidRDefault="00131A6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430BC35" w14:textId="77777777" w:rsidR="00AF1F98" w:rsidRDefault="00131A69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3CB138D0" w14:textId="77777777" w:rsidR="00AF1F98" w:rsidRPr="00131A69" w:rsidRDefault="00131A69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131A69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75DD4B31" w14:textId="77777777" w:rsidR="00AF1F98" w:rsidRPr="00131A69" w:rsidRDefault="00131A69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131A69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131A69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131A69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459A8984" w14:textId="77777777" w:rsidR="00AF1F98" w:rsidRPr="00131A69" w:rsidRDefault="00131A69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131A69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549A6A63" w14:textId="77777777" w:rsidR="00AF1F98" w:rsidRPr="00131A69" w:rsidRDefault="00AF1F98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42F04536" w14:textId="77777777" w:rsidR="00AF1F98" w:rsidRDefault="00131A6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69BFC04" w14:textId="77777777" w:rsidR="008A6381" w:rsidRDefault="005E31C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2024-0000469052</w:t>
                          </w:r>
                          <w:r>
                            <w:fldChar w:fldCharType="end"/>
                          </w:r>
                        </w:p>
                        <w:p w14:paraId="791FDF4B" w14:textId="77777777" w:rsidR="00AF1F98" w:rsidRDefault="00AF1F98">
                          <w:pPr>
                            <w:pStyle w:val="WitregelW1"/>
                          </w:pPr>
                        </w:p>
                        <w:p w14:paraId="56C64924" w14:textId="77777777" w:rsidR="00AF1F98" w:rsidRDefault="00131A6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FF0BE87" w14:textId="77777777" w:rsidR="008A6381" w:rsidRDefault="005E31C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1C9E95B" w14:textId="77777777" w:rsidR="00AF1F98" w:rsidRDefault="00AF1F98">
                          <w:pPr>
                            <w:pStyle w:val="WitregelW1"/>
                          </w:pPr>
                        </w:p>
                        <w:p w14:paraId="5A0A1742" w14:textId="77777777" w:rsidR="00254EA3" w:rsidRPr="00527C43" w:rsidRDefault="00254EA3" w:rsidP="00527C43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17D4C0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A159C5B" w14:textId="77777777" w:rsidR="00AF1F98" w:rsidRDefault="00131A69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4A1C0B9A" w14:textId="77777777" w:rsidR="00AF1F98" w:rsidRDefault="00AF1F98">
                    <w:pPr>
                      <w:pStyle w:val="WitregelW1"/>
                    </w:pPr>
                  </w:p>
                  <w:p w14:paraId="30F5E3CB" w14:textId="77777777" w:rsidR="00AF1F98" w:rsidRDefault="00131A6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430BC35" w14:textId="77777777" w:rsidR="00AF1F98" w:rsidRDefault="00131A69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3CB138D0" w14:textId="77777777" w:rsidR="00AF1F98" w:rsidRPr="00131A69" w:rsidRDefault="00131A69">
                    <w:pPr>
                      <w:pStyle w:val="StandaardReferentiegegevens"/>
                      <w:rPr>
                        <w:lang w:val="es-ES"/>
                      </w:rPr>
                    </w:pPr>
                    <w:r w:rsidRPr="00131A69">
                      <w:rPr>
                        <w:lang w:val="es-ES"/>
                      </w:rPr>
                      <w:t>POSTBUS 20201</w:t>
                    </w:r>
                  </w:p>
                  <w:p w14:paraId="75DD4B31" w14:textId="77777777" w:rsidR="00AF1F98" w:rsidRPr="00131A69" w:rsidRDefault="00131A69">
                    <w:pPr>
                      <w:pStyle w:val="StandaardReferentiegegevens"/>
                      <w:rPr>
                        <w:lang w:val="es-ES"/>
                      </w:rPr>
                    </w:pPr>
                    <w:r w:rsidRPr="00131A69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131A69">
                      <w:rPr>
                        <w:lang w:val="es-ES"/>
                      </w:rPr>
                      <w:t>EE  '</w:t>
                    </w:r>
                    <w:proofErr w:type="gramEnd"/>
                    <w:r w:rsidRPr="00131A69">
                      <w:rPr>
                        <w:lang w:val="es-ES"/>
                      </w:rPr>
                      <w:t>S-GRAVENHAGE</w:t>
                    </w:r>
                  </w:p>
                  <w:p w14:paraId="459A8984" w14:textId="77777777" w:rsidR="00AF1F98" w:rsidRPr="00131A69" w:rsidRDefault="00131A69">
                    <w:pPr>
                      <w:pStyle w:val="StandaardReferentiegegevens"/>
                      <w:rPr>
                        <w:lang w:val="es-ES"/>
                      </w:rPr>
                    </w:pPr>
                    <w:r w:rsidRPr="00131A69">
                      <w:rPr>
                        <w:lang w:val="es-ES"/>
                      </w:rPr>
                      <w:t>www.rijksoverheid.nl/fin</w:t>
                    </w:r>
                  </w:p>
                  <w:p w14:paraId="549A6A63" w14:textId="77777777" w:rsidR="00AF1F98" w:rsidRPr="00131A69" w:rsidRDefault="00AF1F98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42F04536" w14:textId="77777777" w:rsidR="00AF1F98" w:rsidRDefault="00131A6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69BFC04" w14:textId="77777777" w:rsidR="008A6381" w:rsidRDefault="005E31C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2024-0000469052</w:t>
                    </w:r>
                    <w:r>
                      <w:fldChar w:fldCharType="end"/>
                    </w:r>
                  </w:p>
                  <w:p w14:paraId="791FDF4B" w14:textId="77777777" w:rsidR="00AF1F98" w:rsidRDefault="00AF1F98">
                    <w:pPr>
                      <w:pStyle w:val="WitregelW1"/>
                    </w:pPr>
                  </w:p>
                  <w:p w14:paraId="56C64924" w14:textId="77777777" w:rsidR="00AF1F98" w:rsidRDefault="00131A6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FF0BE87" w14:textId="77777777" w:rsidR="008A6381" w:rsidRDefault="005E31C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1C9E95B" w14:textId="77777777" w:rsidR="00AF1F98" w:rsidRDefault="00AF1F98">
                    <w:pPr>
                      <w:pStyle w:val="WitregelW1"/>
                    </w:pPr>
                  </w:p>
                  <w:p w14:paraId="5A0A1742" w14:textId="77777777" w:rsidR="00254EA3" w:rsidRPr="00527C43" w:rsidRDefault="00254EA3" w:rsidP="00527C43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C220290" wp14:editId="2FC90FB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5B3BFD" w14:textId="77777777" w:rsidR="00AF1F98" w:rsidRDefault="00131A69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220290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05B3BFD" w14:textId="77777777" w:rsidR="00AF1F98" w:rsidRDefault="00131A69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F6D1C00" wp14:editId="27D8062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C60F13" w14:textId="77777777" w:rsidR="008A6381" w:rsidRDefault="005E31C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13D2238" w14:textId="77777777" w:rsidR="00AF1F98" w:rsidRDefault="00131A69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6D1C00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8C60F13" w14:textId="77777777" w:rsidR="008A6381" w:rsidRDefault="005E31C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13D2238" w14:textId="77777777" w:rsidR="00AF1F98" w:rsidRDefault="00131A69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5705A43" wp14:editId="6243853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890445" w14:textId="77777777" w:rsidR="008A6381" w:rsidRDefault="005E31C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705A43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3890445" w14:textId="77777777" w:rsidR="008A6381" w:rsidRDefault="005E31C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35B919C" wp14:editId="7AEDF1B3">
              <wp:simplePos x="0" y="0"/>
              <wp:positionH relativeFrom="margin">
                <wp:align>left</wp:align>
              </wp:positionH>
              <wp:positionV relativeFrom="page">
                <wp:posOffset>3400425</wp:posOffset>
              </wp:positionV>
              <wp:extent cx="4105275" cy="118110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181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F1F98" w14:paraId="5AFDA7E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AEE705D" w14:textId="77777777" w:rsidR="00AF1F98" w:rsidRDefault="00AF1F98"/>
                            </w:tc>
                            <w:tc>
                              <w:tcPr>
                                <w:tcW w:w="5400" w:type="dxa"/>
                              </w:tcPr>
                              <w:p w14:paraId="38597581" w14:textId="77777777" w:rsidR="00AF1F98" w:rsidRDefault="00AF1F98"/>
                            </w:tc>
                          </w:tr>
                          <w:tr w:rsidR="00AF1F98" w14:paraId="38C1B50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01F6B83" w14:textId="77777777" w:rsidR="00AF1F98" w:rsidRDefault="00131A6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06C6092" w14:textId="6996D7B1" w:rsidR="00AF1F98" w:rsidRDefault="005E31CC">
                                <w:r>
                                  <w:t>7 oktober 2024</w:t>
                                </w:r>
                              </w:p>
                            </w:tc>
                          </w:tr>
                          <w:tr w:rsidR="00AF1F98" w14:paraId="657160E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A4AAE46" w14:textId="77777777" w:rsidR="00AF1F98" w:rsidRDefault="00131A6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E0CA061" w14:textId="77777777" w:rsidR="00AF1F98" w:rsidRDefault="00656A5B">
                                <w:r>
                                  <w:t xml:space="preserve">Correctie volumedeel accres </w:t>
                                </w:r>
                                <w:r w:rsidR="00A37719">
                                  <w:t>G</w:t>
                                </w:r>
                                <w:r>
                                  <w:t xml:space="preserve">emeente- en </w:t>
                                </w:r>
                                <w:r w:rsidR="00A37719">
                                  <w:t>P</w:t>
                                </w:r>
                                <w:r>
                                  <w:t>rovinciefonds als gevolg van de revisie CBS</w:t>
                                </w:r>
                              </w:p>
                            </w:tc>
                          </w:tr>
                          <w:tr w:rsidR="00AF1F98" w14:paraId="19598E8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99FA2E9" w14:textId="77777777" w:rsidR="00AF1F98" w:rsidRDefault="00AF1F98"/>
                            </w:tc>
                            <w:tc>
                              <w:tcPr>
                                <w:tcW w:w="4738" w:type="dxa"/>
                              </w:tcPr>
                              <w:p w14:paraId="0C399D70" w14:textId="77777777" w:rsidR="00AF1F98" w:rsidRDefault="00AF1F98"/>
                            </w:tc>
                          </w:tr>
                        </w:tbl>
                        <w:p w14:paraId="1BBDBDC4" w14:textId="77777777" w:rsidR="00131A69" w:rsidRDefault="00131A69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5B919C" id="bd4aaf7a-03a6-11ee-8f29-0242ac130005" o:spid="_x0000_s1035" type="#_x0000_t202" style="position:absolute;margin-left:0;margin-top:267.75pt;width:323.25pt;height:93pt;z-index:251661312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F1F98" w14:paraId="5AFDA7E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AEE705D" w14:textId="77777777" w:rsidR="00AF1F98" w:rsidRDefault="00AF1F98"/>
                      </w:tc>
                      <w:tc>
                        <w:tcPr>
                          <w:tcW w:w="5400" w:type="dxa"/>
                        </w:tcPr>
                        <w:p w14:paraId="38597581" w14:textId="77777777" w:rsidR="00AF1F98" w:rsidRDefault="00AF1F98"/>
                      </w:tc>
                    </w:tr>
                    <w:tr w:rsidR="00AF1F98" w14:paraId="38C1B50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01F6B83" w14:textId="77777777" w:rsidR="00AF1F98" w:rsidRDefault="00131A6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06C6092" w14:textId="6996D7B1" w:rsidR="00AF1F98" w:rsidRDefault="005E31CC">
                          <w:r>
                            <w:t>7 oktober 2024</w:t>
                          </w:r>
                        </w:p>
                      </w:tc>
                    </w:tr>
                    <w:tr w:rsidR="00AF1F98" w14:paraId="657160E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A4AAE46" w14:textId="77777777" w:rsidR="00AF1F98" w:rsidRDefault="00131A6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E0CA061" w14:textId="77777777" w:rsidR="00AF1F98" w:rsidRDefault="00656A5B">
                          <w:r>
                            <w:t xml:space="preserve">Correctie volumedeel accres </w:t>
                          </w:r>
                          <w:r w:rsidR="00A37719">
                            <w:t>G</w:t>
                          </w:r>
                          <w:r>
                            <w:t xml:space="preserve">emeente- en </w:t>
                          </w:r>
                          <w:r w:rsidR="00A37719">
                            <w:t>P</w:t>
                          </w:r>
                          <w:r>
                            <w:t>rovinciefonds als gevolg van de revisie CBS</w:t>
                          </w:r>
                        </w:p>
                      </w:tc>
                    </w:tr>
                    <w:tr w:rsidR="00AF1F98" w14:paraId="19598E8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99FA2E9" w14:textId="77777777" w:rsidR="00AF1F98" w:rsidRDefault="00AF1F98"/>
                      </w:tc>
                      <w:tc>
                        <w:tcPr>
                          <w:tcW w:w="4738" w:type="dxa"/>
                        </w:tcPr>
                        <w:p w14:paraId="0C399D70" w14:textId="77777777" w:rsidR="00AF1F98" w:rsidRDefault="00AF1F98"/>
                      </w:tc>
                    </w:tr>
                  </w:tbl>
                  <w:p w14:paraId="1BBDBDC4" w14:textId="77777777" w:rsidR="00131A69" w:rsidRDefault="00131A69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55E4CAD" wp14:editId="5DB04B0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D6CEC5" w14:textId="77777777" w:rsidR="008A6381" w:rsidRDefault="005E31C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5E4CAD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AD6CEC5" w14:textId="77777777" w:rsidR="008A6381" w:rsidRDefault="005E31C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F3A747A" wp14:editId="1093439D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81C032" w14:textId="77777777" w:rsidR="00131A69" w:rsidRDefault="00131A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3A747A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981C032" w14:textId="77777777" w:rsidR="00131A69" w:rsidRDefault="00131A6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3B98F5"/>
    <w:multiLevelType w:val="multilevel"/>
    <w:tmpl w:val="508BD08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A661EF5"/>
    <w:multiLevelType w:val="multilevel"/>
    <w:tmpl w:val="A880BD8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35A9EBE"/>
    <w:multiLevelType w:val="multilevel"/>
    <w:tmpl w:val="2E60949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46225E5"/>
    <w:multiLevelType w:val="multilevel"/>
    <w:tmpl w:val="3B1D286A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706416B"/>
    <w:multiLevelType w:val="multilevel"/>
    <w:tmpl w:val="C9E5B56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C5D0A1D"/>
    <w:multiLevelType w:val="hybridMultilevel"/>
    <w:tmpl w:val="B24A6A84"/>
    <w:lvl w:ilvl="0" w:tplc="C1184ACA">
      <w:start w:val="8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C7FC0"/>
    <w:multiLevelType w:val="multilevel"/>
    <w:tmpl w:val="7FAA7C7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158B2BA3"/>
    <w:multiLevelType w:val="hybridMultilevel"/>
    <w:tmpl w:val="99945A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6677963">
    <w:abstractNumId w:val="1"/>
  </w:num>
  <w:num w:numId="2" w16cid:durableId="1881045321">
    <w:abstractNumId w:val="3"/>
  </w:num>
  <w:num w:numId="3" w16cid:durableId="509414951">
    <w:abstractNumId w:val="6"/>
  </w:num>
  <w:num w:numId="4" w16cid:durableId="1555778959">
    <w:abstractNumId w:val="4"/>
  </w:num>
  <w:num w:numId="5" w16cid:durableId="1207720633">
    <w:abstractNumId w:val="2"/>
  </w:num>
  <w:num w:numId="6" w16cid:durableId="295526700">
    <w:abstractNumId w:val="0"/>
  </w:num>
  <w:num w:numId="7" w16cid:durableId="224996282">
    <w:abstractNumId w:val="5"/>
  </w:num>
  <w:num w:numId="8" w16cid:durableId="1096637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69"/>
    <w:rsid w:val="00026451"/>
    <w:rsid w:val="0009077C"/>
    <w:rsid w:val="00131A69"/>
    <w:rsid w:val="001562F7"/>
    <w:rsid w:val="00182607"/>
    <w:rsid w:val="001A00AB"/>
    <w:rsid w:val="001C3274"/>
    <w:rsid w:val="00254EA3"/>
    <w:rsid w:val="002B60B6"/>
    <w:rsid w:val="00336666"/>
    <w:rsid w:val="0035569A"/>
    <w:rsid w:val="003B6606"/>
    <w:rsid w:val="003D5DC6"/>
    <w:rsid w:val="003F2A1E"/>
    <w:rsid w:val="00411053"/>
    <w:rsid w:val="004378DD"/>
    <w:rsid w:val="00527C43"/>
    <w:rsid w:val="005E31CC"/>
    <w:rsid w:val="006153BF"/>
    <w:rsid w:val="00626AE1"/>
    <w:rsid w:val="006366D3"/>
    <w:rsid w:val="00643AAF"/>
    <w:rsid w:val="00656A5B"/>
    <w:rsid w:val="0074336C"/>
    <w:rsid w:val="007568D7"/>
    <w:rsid w:val="00797EB9"/>
    <w:rsid w:val="0081230A"/>
    <w:rsid w:val="00835C14"/>
    <w:rsid w:val="008A6381"/>
    <w:rsid w:val="008E0FFA"/>
    <w:rsid w:val="009A6A45"/>
    <w:rsid w:val="009C0A7D"/>
    <w:rsid w:val="009D0885"/>
    <w:rsid w:val="00A153B4"/>
    <w:rsid w:val="00A37719"/>
    <w:rsid w:val="00A742A4"/>
    <w:rsid w:val="00AF1F98"/>
    <w:rsid w:val="00B56822"/>
    <w:rsid w:val="00B5689A"/>
    <w:rsid w:val="00B64D13"/>
    <w:rsid w:val="00B94E37"/>
    <w:rsid w:val="00BE26E4"/>
    <w:rsid w:val="00C164DA"/>
    <w:rsid w:val="00C16D1D"/>
    <w:rsid w:val="00C60384"/>
    <w:rsid w:val="00D10E5C"/>
    <w:rsid w:val="00DA512C"/>
    <w:rsid w:val="00DC5FED"/>
    <w:rsid w:val="00E2604D"/>
    <w:rsid w:val="00E522A1"/>
    <w:rsid w:val="00EC0DA7"/>
    <w:rsid w:val="00EE0DEA"/>
    <w:rsid w:val="00F10984"/>
    <w:rsid w:val="00F4465E"/>
    <w:rsid w:val="00F7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E8514"/>
  <w15:docId w15:val="{07AFE693-8D07-4A31-A72D-41D313D5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31A6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1A6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31A6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1A69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DA512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C327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C327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C3274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327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3274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6366D3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table" w:styleId="Rastertabel1licht-Accent5">
    <w:name w:val="Grid Table 1 Light Accent 5"/>
    <w:basedOn w:val="Standaardtabel"/>
    <w:uiPriority w:val="46"/>
    <w:rsid w:val="00F4465E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ardvet0">
    <w:name w:val="Standaard vet"/>
    <w:basedOn w:val="Standaard"/>
    <w:next w:val="Standaard"/>
    <w:qFormat/>
    <w:rsid w:val="00F4465E"/>
    <w:pPr>
      <w:spacing w:line="240" w:lineRule="exact"/>
      <w:textAlignment w:val="auto"/>
    </w:pPr>
    <w:rPr>
      <w:b/>
    </w:rPr>
  </w:style>
  <w:style w:type="table" w:styleId="Rastertabel1licht-Accent3">
    <w:name w:val="Grid Table 1 Light Accent 3"/>
    <w:basedOn w:val="Standaardtabel"/>
    <w:uiPriority w:val="46"/>
    <w:rsid w:val="00F4465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303</ap:Words>
  <ap:Characters>1670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feitelijke Kamervragen bij de Miljoenennota, bijlagen Miljoenennota en begroting van Financiën (IXB) en Nationale Schuld (IXA)</vt:lpstr>
    </vt:vector>
  </ap:TitlesOfParts>
  <ap:LinksUpToDate>false</ap:LinksUpToDate>
  <ap:CharactersWithSpaces>1970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2024-10-07T13:03:00.0000000Z</dcterms:created>
  <dcterms:modified xsi:type="dcterms:W3CDTF">2024-10-07T13:03:00.0000000Z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feitelijke Kamervragen bij de Miljoenennota, bijlagen Miljoenennota en begroting van Financiën (IXB) en Nationale Schuld (IXA)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Begrotingszaken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19 september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2024-0000469052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feitelijke Kamervragen bij de Miljoenennota, bijlagen Miljoenennota en begroting van Financiën (IXB) en Nationale Schuld (IXA)</vt:lpwstr>
  </property>
  <property fmtid="{D5CDD505-2E9C-101B-9397-08002B2CF9AE}" pid="30" name="UwKenmerk">
    <vt:lpwstr/>
  </property>
  <property fmtid="{D5CDD505-2E9C-101B-9397-08002B2CF9AE}" pid="31" name="MSIP_Label_35ad6b54-f757-49c9-8c83-ef7f8aa67172_Enabled">
    <vt:lpwstr>true</vt:lpwstr>
  </property>
  <property fmtid="{D5CDD505-2E9C-101B-9397-08002B2CF9AE}" pid="32" name="MSIP_Label_35ad6b54-f757-49c9-8c83-ef7f8aa67172_SetDate">
    <vt:lpwstr>2024-09-19T11:59:19Z</vt:lpwstr>
  </property>
  <property fmtid="{D5CDD505-2E9C-101B-9397-08002B2CF9AE}" pid="33" name="MSIP_Label_35ad6b54-f757-49c9-8c83-ef7f8aa67172_Method">
    <vt:lpwstr>Standard</vt:lpwstr>
  </property>
  <property fmtid="{D5CDD505-2E9C-101B-9397-08002B2CF9AE}" pid="34" name="MSIP_Label_35ad6b54-f757-49c9-8c83-ef7f8aa67172_Name">
    <vt:lpwstr>FIN-DGRB-Rijksoverheid</vt:lpwstr>
  </property>
  <property fmtid="{D5CDD505-2E9C-101B-9397-08002B2CF9AE}" pid="35" name="MSIP_Label_35ad6b54-f757-49c9-8c83-ef7f8aa67172_SiteId">
    <vt:lpwstr>84712536-f524-40a0-913b-5d25ba502732</vt:lpwstr>
  </property>
  <property fmtid="{D5CDD505-2E9C-101B-9397-08002B2CF9AE}" pid="36" name="MSIP_Label_35ad6b54-f757-49c9-8c83-ef7f8aa67172_ActionId">
    <vt:lpwstr>5eea964f-5b92-4bdd-ab3e-de81a7e23d78</vt:lpwstr>
  </property>
  <property fmtid="{D5CDD505-2E9C-101B-9397-08002B2CF9AE}" pid="37" name="MSIP_Label_35ad6b54-f757-49c9-8c83-ef7f8aa67172_ContentBits">
    <vt:lpwstr>0</vt:lpwstr>
  </property>
</Properties>
</file>