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B9D" w:rsidP="00035417" w:rsidRDefault="00640E14" w14:paraId="7171512C" w14:textId="77777777">
      <w:pPr>
        <w:pStyle w:val="StandaardAanhef"/>
        <w:spacing w:line="240" w:lineRule="atLeast"/>
      </w:pPr>
      <w:r>
        <w:t>Geachte voorzitter,</w:t>
      </w:r>
    </w:p>
    <w:p w:rsidR="00D25D78" w:rsidP="00035417" w:rsidRDefault="00E80505" w14:paraId="2343E86B" w14:textId="77777777">
      <w:r>
        <w:t xml:space="preserve">In deze brief informeer ik </w:t>
      </w:r>
      <w:r w:rsidR="00347C11">
        <w:t>uw Kamer</w:t>
      </w:r>
      <w:r w:rsidR="0042266C">
        <w:t xml:space="preserve"> over</w:t>
      </w:r>
      <w:r w:rsidR="00347C11">
        <w:t xml:space="preserve"> </w:t>
      </w:r>
      <w:r w:rsidR="000E0C2A">
        <w:t xml:space="preserve">drie afgeronde </w:t>
      </w:r>
      <w:r w:rsidRPr="00FA2189" w:rsidR="00D25D78">
        <w:t xml:space="preserve">invoeringstoetsen </w:t>
      </w:r>
      <w:r w:rsidRPr="00876F7A" w:rsidR="00B83B09">
        <w:rPr>
          <w:color w:val="auto"/>
        </w:rPr>
        <w:t>‘</w:t>
      </w:r>
      <w:r w:rsidRPr="00D9134D" w:rsidR="00B83B09">
        <w:rPr>
          <w:i/>
          <w:iCs/>
          <w:color w:val="auto"/>
        </w:rPr>
        <w:t>Historisch tarief BPM</w:t>
      </w:r>
      <w:r w:rsidRPr="00876F7A" w:rsidR="00B83B09">
        <w:rPr>
          <w:color w:val="auto"/>
        </w:rPr>
        <w:t>’, ‘</w:t>
      </w:r>
      <w:r w:rsidRPr="00D9134D" w:rsidR="00B83B09">
        <w:rPr>
          <w:i/>
          <w:iCs/>
          <w:color w:val="auto"/>
        </w:rPr>
        <w:t>Uitzondering fiscaal partnerbegrip voor de toepassing inkomensafhankelijke combinatiekorting</w:t>
      </w:r>
      <w:r w:rsidRPr="00876F7A" w:rsidR="00B83B09">
        <w:rPr>
          <w:color w:val="auto"/>
        </w:rPr>
        <w:t>’ en ‘</w:t>
      </w:r>
      <w:r w:rsidRPr="00D9134D" w:rsidR="00B83B09">
        <w:rPr>
          <w:i/>
          <w:iCs/>
          <w:color w:val="auto"/>
        </w:rPr>
        <w:t>Algemeen tarief overdrachtsbelasting naar 10,4%</w:t>
      </w:r>
      <w:r w:rsidR="00646CA5">
        <w:rPr>
          <w:i/>
          <w:iCs/>
          <w:color w:val="auto"/>
        </w:rPr>
        <w:t>’</w:t>
      </w:r>
      <w:r w:rsidR="00D25D78">
        <w:t>. Deze toetsen</w:t>
      </w:r>
      <w:r w:rsidRPr="00FA2189" w:rsidR="00D25D78">
        <w:t xml:space="preserve"> zijn opgenomen bij deze </w:t>
      </w:r>
      <w:r w:rsidR="002B4241">
        <w:t>K</w:t>
      </w:r>
      <w:r w:rsidR="00D25D78">
        <w:t>amerbrief</w:t>
      </w:r>
      <w:r w:rsidRPr="00FA2189" w:rsidR="00D25D78">
        <w:t xml:space="preserve"> met de bijbehorende extern</w:t>
      </w:r>
      <w:r w:rsidR="00D25D78">
        <w:t xml:space="preserve">e </w:t>
      </w:r>
      <w:r w:rsidRPr="00FA2189" w:rsidR="00D25D78">
        <w:t>onderzoek</w:t>
      </w:r>
      <w:r w:rsidR="00B83C72">
        <w:t xml:space="preserve">srapporten. </w:t>
      </w:r>
      <w:r w:rsidR="002E6171">
        <w:t xml:space="preserve">Tevens informeer ik </w:t>
      </w:r>
      <w:r w:rsidR="002B2FD6">
        <w:t>u</w:t>
      </w:r>
      <w:r w:rsidR="002E6171">
        <w:t xml:space="preserve">w Kamer over het niet opstarten van een zevende invoeringstoets in 2024. </w:t>
      </w:r>
    </w:p>
    <w:p w:rsidR="00F677EE" w:rsidP="00035417" w:rsidRDefault="00F677EE" w14:paraId="7F3805D8" w14:textId="77777777">
      <w:pPr>
        <w:rPr>
          <w:b/>
          <w:bCs/>
        </w:rPr>
      </w:pPr>
    </w:p>
    <w:p w:rsidRPr="002E6171" w:rsidR="00603A15" w:rsidP="00035417" w:rsidRDefault="00603A15" w14:paraId="2345196B" w14:textId="77777777">
      <w:pPr>
        <w:rPr>
          <w:b/>
          <w:bCs/>
        </w:rPr>
      </w:pPr>
      <w:r w:rsidRPr="002E6171">
        <w:rPr>
          <w:b/>
          <w:bCs/>
        </w:rPr>
        <w:t xml:space="preserve">Afgeronde </w:t>
      </w:r>
      <w:r w:rsidRPr="002E6171" w:rsidR="006D4BA7">
        <w:rPr>
          <w:b/>
          <w:bCs/>
        </w:rPr>
        <w:t>invoeringstoetsen</w:t>
      </w:r>
    </w:p>
    <w:p w:rsidR="004352EB" w:rsidP="00035417" w:rsidRDefault="004352EB" w14:paraId="2CECF1B8" w14:textId="77777777">
      <w:r>
        <w:t xml:space="preserve">U treft in de bijlage </w:t>
      </w:r>
      <w:r w:rsidR="00B83C72">
        <w:t xml:space="preserve">de </w:t>
      </w:r>
      <w:r>
        <w:t>drie</w:t>
      </w:r>
      <w:r w:rsidR="00B83C72">
        <w:t xml:space="preserve"> eerdergenoemde</w:t>
      </w:r>
      <w:r>
        <w:t xml:space="preserve"> afgeronde invoeringstoetsen aan, evenals de externe onderzoeksrapporten die in het kader van deze toetsen zijn uitgevoerd onder de doelgroep en andere groepen die </w:t>
      </w:r>
      <w:r w:rsidR="00F677EE">
        <w:t>te maken krijgen met</w:t>
      </w:r>
      <w:r>
        <w:t xml:space="preserve"> de wijzigingen</w:t>
      </w:r>
      <w:r w:rsidR="00B83B09">
        <w:t xml:space="preserve"> in regelgeving die onderwerp zijn van de invoeringstoetsen</w:t>
      </w:r>
      <w:r>
        <w:t>.</w:t>
      </w:r>
      <w:r w:rsidR="006D4BA7">
        <w:t xml:space="preserve"> </w:t>
      </w:r>
    </w:p>
    <w:p w:rsidR="004352EB" w:rsidP="00035417" w:rsidRDefault="004352EB" w14:paraId="1901DD23" w14:textId="77777777">
      <w:pPr>
        <w:rPr>
          <w:i/>
          <w:iCs/>
        </w:rPr>
      </w:pPr>
    </w:p>
    <w:p w:rsidR="00603A15" w:rsidP="00035417" w:rsidRDefault="00603A15" w14:paraId="778D5184" w14:textId="77777777">
      <w:pPr>
        <w:rPr>
          <w:i/>
          <w:iCs/>
        </w:rPr>
      </w:pPr>
      <w:r w:rsidRPr="00B06138">
        <w:rPr>
          <w:i/>
          <w:iCs/>
        </w:rPr>
        <w:t>Algemeen tarief overdrachtsbelasting naar 10,4%</w:t>
      </w:r>
    </w:p>
    <w:p w:rsidRPr="00B83C72" w:rsidR="00603A15" w:rsidP="00035417" w:rsidRDefault="00603A15" w14:paraId="037D31F0" w14:textId="77777777">
      <w:r>
        <w:t xml:space="preserve">De invoeringstoets </w:t>
      </w:r>
      <w:r>
        <w:rPr>
          <w:i/>
          <w:iCs/>
        </w:rPr>
        <w:t>‘Algemeen tarief overdrachtsbelasting naar 10,4%</w:t>
      </w:r>
      <w:r w:rsidRPr="0053346F">
        <w:t>’</w:t>
      </w:r>
      <w:r>
        <w:t xml:space="preserve"> </w:t>
      </w:r>
      <w:r w:rsidR="00212587">
        <w:t xml:space="preserve">richt zich op de </w:t>
      </w:r>
      <w:r w:rsidRPr="00BD0768">
        <w:t>verhoging van het algemene tarief van de overdrachtsbelasting van 8% naar 10,4% per 1 januari 2023</w:t>
      </w:r>
      <w:r w:rsidR="00B83C72">
        <w:t xml:space="preserve">. </w:t>
      </w:r>
      <w:r w:rsidR="001A67FA">
        <w:t>De</w:t>
      </w:r>
      <w:r w:rsidR="0042266C">
        <w:t xml:space="preserve"> appreciatie van de</w:t>
      </w:r>
      <w:r w:rsidR="001A67FA">
        <w:t xml:space="preserve"> resultaten van deze invoeringstoets </w:t>
      </w:r>
      <w:r w:rsidR="0042266C">
        <w:t xml:space="preserve">zal </w:t>
      </w:r>
      <w:r w:rsidR="00212587">
        <w:t xml:space="preserve">worden meegenomen bij </w:t>
      </w:r>
      <w:r w:rsidR="001A67FA">
        <w:t>de Kabinetsreactie op de evaluatie omtrent de overdrachtsbelasting op de woningmarkt.</w:t>
      </w:r>
    </w:p>
    <w:p w:rsidR="00603A15" w:rsidP="00035417" w:rsidRDefault="00603A15" w14:paraId="74F176C3" w14:textId="77777777">
      <w:pPr>
        <w:rPr>
          <w:i/>
          <w:iCs/>
          <w:color w:val="1F497D"/>
        </w:rPr>
      </w:pPr>
    </w:p>
    <w:p w:rsidR="00565F5B" w:rsidP="00035417" w:rsidRDefault="001A67FA" w14:paraId="6E6607FB" w14:textId="77777777">
      <w:r w:rsidRPr="001A67FA">
        <w:rPr>
          <w:i/>
          <w:iCs/>
        </w:rPr>
        <w:t>Uitzondering fiscaal partnerbegrip voor de toepassing inkomensafhankelijke combinatiekorting</w:t>
      </w:r>
      <w:r>
        <w:rPr>
          <w:i/>
          <w:iCs/>
        </w:rPr>
        <w:br/>
      </w:r>
      <w:r w:rsidRPr="0028340C" w:rsidR="004352EB">
        <w:t>Deze invoeringstoets richt zich op de</w:t>
      </w:r>
      <w:r w:rsidR="00B83B09">
        <w:t xml:space="preserve"> </w:t>
      </w:r>
      <w:r w:rsidR="00BB7F4A">
        <w:t>wets</w:t>
      </w:r>
      <w:r w:rsidR="00B83B09">
        <w:t>wijziging</w:t>
      </w:r>
      <w:r w:rsidRPr="0028340C" w:rsidR="00937A07">
        <w:t xml:space="preserve"> </w:t>
      </w:r>
      <w:r w:rsidRPr="0028340C" w:rsidR="0004173A">
        <w:t xml:space="preserve">die zorgt dat </w:t>
      </w:r>
      <w:r w:rsidRPr="00565F5B" w:rsidR="00B11D0B">
        <w:t>de</w:t>
      </w:r>
      <w:r w:rsidRPr="00565F5B" w:rsidR="00C9325C">
        <w:t xml:space="preserve"> uitzondering op het fiscale partnerbegrip niet geldt voor de toepassing van de</w:t>
      </w:r>
      <w:r w:rsidR="00B83C72">
        <w:t xml:space="preserve"> </w:t>
      </w:r>
      <w:r w:rsidRPr="00565F5B" w:rsidR="00B83C72">
        <w:t>inkomensafhankelijke combinatiekorting</w:t>
      </w:r>
      <w:r w:rsidR="00B83C72">
        <w:t xml:space="preserve"> (hierna IACK)</w:t>
      </w:r>
      <w:r w:rsidRPr="00565F5B" w:rsidR="00C9325C">
        <w:t>. Hiermee wordt de behandeling van belastingplichtigen met een in het buitenland woonachtige partner die geen kwalificerende buitenlandse belastingplichtige is, voor wat betreft de IACK, gelijkgetrokken met de behandeling van belastingplichtigen met een partner die binnenlandse belastingplichtige of kwalificerende buitenlandse belastingplichtige is.</w:t>
      </w:r>
      <w:r w:rsidRPr="00565F5B" w:rsidR="00B11D0B">
        <w:t xml:space="preserve"> </w:t>
      </w:r>
    </w:p>
    <w:p w:rsidR="00565F5B" w:rsidP="00035417" w:rsidRDefault="00565F5B" w14:paraId="5B4D0CD0" w14:textId="77777777"/>
    <w:p w:rsidR="001A67FA" w:rsidP="00035417" w:rsidRDefault="001A67FA" w14:paraId="35F15F4E" w14:textId="77777777">
      <w:r w:rsidRPr="00CC41C2">
        <w:t xml:space="preserve">Door deze </w:t>
      </w:r>
      <w:r w:rsidR="00B11D0B">
        <w:t xml:space="preserve">maatregel </w:t>
      </w:r>
      <w:r w:rsidRPr="00CC41C2">
        <w:t xml:space="preserve">is handhaving voor de Belastingdienst enigszins complexer geworden door het gebrek aan informatie over de aanwezigheid van een in het buitenland woonachtige partner met kinderen op het woonadres van de </w:t>
      </w:r>
      <w:r w:rsidRPr="00CC41C2">
        <w:lastRenderedPageBreak/>
        <w:t xml:space="preserve">belastingplichtige en diens inkomenspositie. </w:t>
      </w:r>
      <w:r w:rsidRPr="0028340C" w:rsidR="0028340C">
        <w:t xml:space="preserve">In het eerste jaar kon de wetswijziging pas bij de definitieve aanslag verwerkt worden, zo kan het gebeuren dat </w:t>
      </w:r>
      <w:r w:rsidR="0028340C">
        <w:t>belastingplichtigen</w:t>
      </w:r>
      <w:r w:rsidRPr="0028340C" w:rsidR="0028340C">
        <w:t xml:space="preserve"> over </w:t>
      </w:r>
      <w:r w:rsidR="0028340C">
        <w:t xml:space="preserve">het jaar </w:t>
      </w:r>
      <w:r w:rsidRPr="0028340C" w:rsidR="0028340C">
        <w:t>2022 de korting achteraf moeten terugbetalen. Om terugbetaling achteraf zo veel mogelijk te voorkomen heeft de Belastingdienst waar mogelijk belastingplichtigen gericht geïnformeerd en in een aantal gevallen de IACK in de voorlopige teruggave stopgezet</w:t>
      </w:r>
      <w:r w:rsidR="0028340C">
        <w:t xml:space="preserve">. </w:t>
      </w:r>
      <w:r w:rsidRPr="0028340C" w:rsidR="0028340C">
        <w:t>Desondanks kunnen terugbetalingen zich in de praktijk wel voordoen</w:t>
      </w:r>
      <w:r w:rsidR="006862DD">
        <w:t>.</w:t>
      </w:r>
    </w:p>
    <w:p w:rsidRPr="001A67FA" w:rsidR="001A67FA" w:rsidP="00035417" w:rsidRDefault="001A67FA" w14:paraId="07E201B7" w14:textId="77777777"/>
    <w:p w:rsidRPr="001A67FA" w:rsidR="001A67FA" w:rsidP="00035417" w:rsidRDefault="001A67FA" w14:paraId="04687CCF" w14:textId="77777777">
      <w:pPr>
        <w:rPr>
          <w:i/>
          <w:iCs/>
        </w:rPr>
      </w:pPr>
      <w:r w:rsidRPr="001A67FA">
        <w:rPr>
          <w:i/>
          <w:iCs/>
        </w:rPr>
        <w:t>Historisch tarief BPM</w:t>
      </w:r>
    </w:p>
    <w:p w:rsidR="00396609" w:rsidP="00035417" w:rsidRDefault="00396609" w14:paraId="3788D4EF" w14:textId="77777777">
      <w:r>
        <w:t xml:space="preserve">Deze invoeringstoets betreft een wetswijziging die per 1 januari 2022 is ingegaan en voorziet in een overgangsregeling met betrekking tot tariefswijzigingen in de Wet op de belasting van personenauto’s en motorrijwielen 1992 (bpm). Uit de invoeringstoets blijkt dat niet alle importeurs in 2023 wisten welke acties ondernomen moesten worden naar aanleiding van de wetswijziging. Ongeveer de helft van de importeurs die actie moest ondernemen, </w:t>
      </w:r>
      <w:r w:rsidR="0042266C">
        <w:t xml:space="preserve">deed </w:t>
      </w:r>
      <w:r>
        <w:t xml:space="preserve">dat pas na hierop </w:t>
      </w:r>
      <w:r w:rsidR="00565F5B">
        <w:t xml:space="preserve">te zijn geattendeerd </w:t>
      </w:r>
      <w:r>
        <w:t xml:space="preserve">per mail door de Belastingdienst. In 2024 is het aantal importeurs dat zelf actie ondernam toegenomen, waardoor dit voor de Belastingdienst geen aandachtspunt meer is.  </w:t>
      </w:r>
    </w:p>
    <w:p w:rsidR="00396609" w:rsidP="00035417" w:rsidRDefault="00396609" w14:paraId="175DB675" w14:textId="77777777"/>
    <w:p w:rsidRPr="00E0101C" w:rsidR="00F677EE" w:rsidP="00035417" w:rsidRDefault="00E0101C" w14:paraId="012D73FC" w14:textId="77777777">
      <w:r w:rsidRPr="00E0101C">
        <w:t>Uit het externe onderzoek dat medio 2023 is uitgevoerd, kwam het signaal naar voren dat er lange wachttijden voor identificatie en registratie bij de RDW zouden zijn, waardoor er meer dan twee maanden zouden kunnen verstrijken tussen de kentekenregistratie en de tenaamstelling. Zowel bij de Belastingdienst als bij de RDW zijn geen signalen bekend van dat wachttijden ten tijde van de periodes van de bpm-tariefwijziging ertoe hebben geleid dat voertuigen niet meer uiterlijk in februari tenaamgesteld konden worden, waardoor het hogere bpm-tarief van toepassing zou zijn.</w:t>
      </w:r>
    </w:p>
    <w:p w:rsidR="00E0101C" w:rsidP="00035417" w:rsidRDefault="00E0101C" w14:paraId="47C736FB" w14:textId="77777777">
      <w:pPr>
        <w:rPr>
          <w:b/>
          <w:bCs/>
        </w:rPr>
      </w:pPr>
    </w:p>
    <w:p w:rsidR="00B826BA" w:rsidP="00035417" w:rsidRDefault="002E6171" w14:paraId="40950A02" w14:textId="77777777">
      <w:r w:rsidRPr="002E6171">
        <w:rPr>
          <w:b/>
          <w:bCs/>
        </w:rPr>
        <w:t xml:space="preserve">Niet opstarten invoeringstoets </w:t>
      </w:r>
      <w:r>
        <w:rPr>
          <w:b/>
          <w:bCs/>
        </w:rPr>
        <w:t>‘</w:t>
      </w:r>
      <w:r w:rsidRPr="002E6171">
        <w:rPr>
          <w:b/>
          <w:bCs/>
        </w:rPr>
        <w:t>Huurverlaging lagere inkomens</w:t>
      </w:r>
      <w:r>
        <w:rPr>
          <w:b/>
          <w:bCs/>
        </w:rPr>
        <w:t>’</w:t>
      </w:r>
      <w:r w:rsidRPr="002E6171">
        <w:rPr>
          <w:b/>
          <w:bCs/>
        </w:rPr>
        <w:br/>
      </w:r>
      <w:r w:rsidR="00DC4907">
        <w:t>In</w:t>
      </w:r>
      <w:r w:rsidRPr="007A77AC">
        <w:t xml:space="preserve"> de stand-van-zakenbrief van 7 februari 2024 is uw Kamer geïnformeerd </w:t>
      </w:r>
      <w:r w:rsidR="00DC4907">
        <w:t xml:space="preserve">op welke </w:t>
      </w:r>
      <w:r>
        <w:t xml:space="preserve">onderwerpen in 2024 een invoeringstoets wordt opgestart. </w:t>
      </w:r>
      <w:r w:rsidR="00DC4907">
        <w:t>Daarbij is gemeld dat voor één onderwerp nog definitief moest worden vastgesteld of hiervoor een invoeringstoets zou worden opgestart.</w:t>
      </w:r>
      <w:r>
        <w:rPr>
          <w:rStyle w:val="Voetnootmarkering"/>
        </w:rPr>
        <w:footnoteReference w:id="1"/>
      </w:r>
      <w:r w:rsidRPr="007A77AC">
        <w:t xml:space="preserve"> Het onderwerp </w:t>
      </w:r>
      <w:r w:rsidRPr="007A77AC">
        <w:rPr>
          <w:i/>
          <w:iCs/>
        </w:rPr>
        <w:t xml:space="preserve">‘Huurverlaging lagere </w:t>
      </w:r>
      <w:r w:rsidRPr="00B83B09">
        <w:rPr>
          <w:i/>
          <w:iCs/>
        </w:rPr>
        <w:t>inkomens’</w:t>
      </w:r>
      <w:r w:rsidRPr="007A77AC">
        <w:t xml:space="preserve"> leek een potentieel onderwerp te zijn. </w:t>
      </w:r>
      <w:bookmarkStart w:name="_Hlk177371637" w:id="1"/>
      <w:r>
        <w:t xml:space="preserve">Het ministerie van Binnenlandse Zaken </w:t>
      </w:r>
      <w:r w:rsidR="002B4241">
        <w:t xml:space="preserve">en Koninkrijksrelaties </w:t>
      </w:r>
      <w:r>
        <w:t xml:space="preserve">heeft aangegeven dat de regeling een eenmalige maatregel betreft van tijdelijke aard. </w:t>
      </w:r>
      <w:bookmarkEnd w:id="1"/>
      <w:r>
        <w:t>De afloop van deze wijziging zou dicht op het moment van het opstarten van een invoeringstoets liggen, waardoor bijsturing niet meer goed mogelijk is.</w:t>
      </w:r>
      <w:r w:rsidR="00FE0F15">
        <w:t xml:space="preserve"> </w:t>
      </w:r>
      <w:r>
        <w:t xml:space="preserve">Dit bij elkaar genomen leidt er toe dat </w:t>
      </w:r>
      <w:bookmarkStart w:name="_Hlk177371246" w:id="2"/>
      <w:r>
        <w:t>het uitvoeren van een invoeringstoets op deze wijziging onvoldoende van nut zou zijn</w:t>
      </w:r>
      <w:r w:rsidR="00FE0F15">
        <w:t xml:space="preserve"> en daarom niet meer uitgevoerd wordt. </w:t>
      </w:r>
      <w:r>
        <w:t xml:space="preserve"> </w:t>
      </w:r>
    </w:p>
    <w:bookmarkEnd w:id="2"/>
    <w:p w:rsidR="00640E14" w:rsidP="00035417" w:rsidRDefault="00640E14" w14:paraId="30ADD754" w14:textId="77777777"/>
    <w:p w:rsidR="00323B9D" w:rsidP="00035417" w:rsidRDefault="00640E14" w14:paraId="182A7AE0" w14:textId="77777777">
      <w:r>
        <w:t>Hoogachtend,</w:t>
      </w:r>
    </w:p>
    <w:p w:rsidR="00323B9D" w:rsidP="00035417" w:rsidRDefault="00323B9D" w14:paraId="30B8902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23B9D" w14:paraId="357615CA" w14:textId="77777777">
        <w:tc>
          <w:tcPr>
            <w:tcW w:w="3592" w:type="dxa"/>
          </w:tcPr>
          <w:p w:rsidR="00625F2C" w:rsidP="00035417" w:rsidRDefault="00640E14" w14:paraId="33802661" w14:textId="77777777">
            <w:r>
              <w:t>de staatssecretaris van Financiën - Fiscaliteit en Belastingdienst,</w:t>
            </w:r>
          </w:p>
          <w:p w:rsidR="00625F2C" w:rsidP="00035417" w:rsidRDefault="00625F2C" w14:paraId="564D1FC5" w14:textId="77777777"/>
          <w:p w:rsidR="00625F2C" w:rsidP="00035417" w:rsidRDefault="00625F2C" w14:paraId="67C89BCF" w14:textId="77777777"/>
          <w:p w:rsidR="00323B9D" w:rsidP="00035417" w:rsidRDefault="00640E14" w14:paraId="160E4CD6" w14:textId="77777777">
            <w:r>
              <w:br/>
            </w:r>
            <w:r>
              <w:br/>
              <w:t>Folkert L. Idsinga</w:t>
            </w:r>
          </w:p>
        </w:tc>
        <w:tc>
          <w:tcPr>
            <w:tcW w:w="3892" w:type="dxa"/>
          </w:tcPr>
          <w:p w:rsidR="00323B9D" w:rsidP="00035417" w:rsidRDefault="00323B9D" w14:paraId="3DA67227" w14:textId="77777777"/>
        </w:tc>
      </w:tr>
    </w:tbl>
    <w:p w:rsidR="00323B9D" w:rsidP="00C63175" w:rsidRDefault="00323B9D" w14:paraId="0E2EB523" w14:textId="77777777">
      <w:pPr>
        <w:pStyle w:val="WitregelW1bodytekst"/>
        <w:spacing w:line="240" w:lineRule="atLeast"/>
      </w:pPr>
    </w:p>
    <w:sectPr w:rsidR="00323B9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D226" w14:textId="77777777" w:rsidR="00070CDB" w:rsidRDefault="00070CDB">
      <w:pPr>
        <w:spacing w:line="240" w:lineRule="auto"/>
      </w:pPr>
      <w:r>
        <w:separator/>
      </w:r>
    </w:p>
  </w:endnote>
  <w:endnote w:type="continuationSeparator" w:id="0">
    <w:p w14:paraId="460D0360" w14:textId="77777777" w:rsidR="00070CDB" w:rsidRDefault="00070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777B" w14:textId="77777777" w:rsidR="006304DF" w:rsidRDefault="006304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B382" w14:textId="77777777" w:rsidR="006304DF" w:rsidRDefault="006304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2429" w14:textId="77777777" w:rsidR="006304DF" w:rsidRDefault="006304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17A0" w14:textId="77777777" w:rsidR="00070CDB" w:rsidRDefault="00070CDB">
      <w:pPr>
        <w:spacing w:line="240" w:lineRule="auto"/>
      </w:pPr>
      <w:r>
        <w:separator/>
      </w:r>
    </w:p>
  </w:footnote>
  <w:footnote w:type="continuationSeparator" w:id="0">
    <w:p w14:paraId="49879076" w14:textId="77777777" w:rsidR="00070CDB" w:rsidRDefault="00070CDB">
      <w:pPr>
        <w:spacing w:line="240" w:lineRule="auto"/>
      </w:pPr>
      <w:r>
        <w:continuationSeparator/>
      </w:r>
    </w:p>
  </w:footnote>
  <w:footnote w:id="1">
    <w:p w14:paraId="04CCCBA7" w14:textId="77777777" w:rsidR="002E6171" w:rsidRDefault="002E6171" w:rsidP="002E6171">
      <w:pPr>
        <w:pStyle w:val="Voetnoottekst"/>
      </w:pPr>
      <w:r>
        <w:rPr>
          <w:rStyle w:val="Voetnootmarkering"/>
        </w:rPr>
        <w:footnoteRef/>
      </w:r>
      <w:r>
        <w:t xml:space="preserve"> </w:t>
      </w:r>
      <w:bookmarkStart w:id="0" w:name="_Hlk177380984"/>
      <w:r w:rsidRPr="00565F5B">
        <w:rPr>
          <w:i/>
          <w:iCs/>
        </w:rPr>
        <w:t>Kamerstukken II</w:t>
      </w:r>
      <w:r>
        <w:t xml:space="preserve"> 2024, </w:t>
      </w:r>
      <w:r w:rsidRPr="00565F5B">
        <w:t>2024D04507</w:t>
      </w:r>
      <w:r>
        <w:t>, p.3</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C92A" w14:textId="77777777" w:rsidR="006304DF" w:rsidRDefault="006304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B39" w14:textId="77777777" w:rsidR="00323B9D" w:rsidRDefault="00640E14">
    <w:r>
      <w:rPr>
        <w:noProof/>
      </w:rPr>
      <mc:AlternateContent>
        <mc:Choice Requires="wps">
          <w:drawing>
            <wp:anchor distT="0" distB="0" distL="0" distR="0" simplePos="0" relativeHeight="251652096" behindDoc="0" locked="1" layoutInCell="1" allowOverlap="1" wp14:anchorId="0174631E" wp14:editId="690B287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B76D03" w14:textId="77777777" w:rsidR="00323B9D" w:rsidRDefault="00640E14">
                          <w:pPr>
                            <w:pStyle w:val="StandaardReferentiegegevensKop"/>
                          </w:pPr>
                          <w:r>
                            <w:t>Directoraat-Generaal Belastingdienst</w:t>
                          </w:r>
                        </w:p>
                        <w:p w14:paraId="69DDF2AA" w14:textId="77777777" w:rsidR="00323B9D" w:rsidRDefault="00323B9D">
                          <w:pPr>
                            <w:pStyle w:val="WitregelW1"/>
                          </w:pPr>
                        </w:p>
                        <w:p w14:paraId="02B3573A" w14:textId="77777777" w:rsidR="00323B9D" w:rsidRDefault="00640E14">
                          <w:pPr>
                            <w:pStyle w:val="StandaardReferentiegegevensKop"/>
                          </w:pPr>
                          <w:r>
                            <w:t>Ons kenmerk</w:t>
                          </w:r>
                        </w:p>
                        <w:p w14:paraId="3525FC07" w14:textId="2A0300B5" w:rsidR="00940FF7" w:rsidRDefault="00EC7336">
                          <w:pPr>
                            <w:pStyle w:val="StandaardReferentiegegevens"/>
                          </w:pPr>
                          <w:fldSimple w:instr=" DOCPROPERTY  &quot;Kenmerk&quot;  \* MERGEFORMAT ">
                            <w:r w:rsidR="006304DF">
                              <w:t>2024-0000454445</w:t>
                            </w:r>
                          </w:fldSimple>
                        </w:p>
                      </w:txbxContent>
                    </wps:txbx>
                    <wps:bodyPr vert="horz" wrap="square" lIns="0" tIns="0" rIns="0" bIns="0" anchor="t" anchorCtr="0"/>
                  </wps:wsp>
                </a:graphicData>
              </a:graphic>
            </wp:anchor>
          </w:drawing>
        </mc:Choice>
        <mc:Fallback>
          <w:pict>
            <v:shapetype w14:anchorId="0174631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AB76D03" w14:textId="77777777" w:rsidR="00323B9D" w:rsidRDefault="00640E14">
                    <w:pPr>
                      <w:pStyle w:val="StandaardReferentiegegevensKop"/>
                    </w:pPr>
                    <w:r>
                      <w:t>Directoraat-Generaal Belastingdienst</w:t>
                    </w:r>
                  </w:p>
                  <w:p w14:paraId="69DDF2AA" w14:textId="77777777" w:rsidR="00323B9D" w:rsidRDefault="00323B9D">
                    <w:pPr>
                      <w:pStyle w:val="WitregelW1"/>
                    </w:pPr>
                  </w:p>
                  <w:p w14:paraId="02B3573A" w14:textId="77777777" w:rsidR="00323B9D" w:rsidRDefault="00640E14">
                    <w:pPr>
                      <w:pStyle w:val="StandaardReferentiegegevensKop"/>
                    </w:pPr>
                    <w:r>
                      <w:t>Ons kenmerk</w:t>
                    </w:r>
                  </w:p>
                  <w:p w14:paraId="3525FC07" w14:textId="2A0300B5" w:rsidR="00940FF7" w:rsidRDefault="00EC7336">
                    <w:pPr>
                      <w:pStyle w:val="StandaardReferentiegegevens"/>
                    </w:pPr>
                    <w:fldSimple w:instr=" DOCPROPERTY  &quot;Kenmerk&quot;  \* MERGEFORMAT ">
                      <w:r w:rsidR="006304DF">
                        <w:t>2024-0000454445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C1C9B19" wp14:editId="2076FE0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DB33F0" w14:textId="77777777" w:rsidR="00940FF7" w:rsidRDefault="00EC733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C1C9B1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4DB33F0" w14:textId="77777777" w:rsidR="00940FF7" w:rsidRDefault="00EC733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FC1468" wp14:editId="54A7A6A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C94B616" w14:textId="181FEEBE" w:rsidR="00940FF7" w:rsidRDefault="00EC733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FC146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C94B616" w14:textId="181FEEBE" w:rsidR="00940FF7" w:rsidRDefault="00EC733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BB5C" w14:textId="77777777" w:rsidR="00323B9D" w:rsidRDefault="00640E14">
    <w:pPr>
      <w:spacing w:after="7029" w:line="14" w:lineRule="exact"/>
    </w:pPr>
    <w:r>
      <w:rPr>
        <w:noProof/>
      </w:rPr>
      <mc:AlternateContent>
        <mc:Choice Requires="wps">
          <w:drawing>
            <wp:anchor distT="0" distB="0" distL="0" distR="0" simplePos="0" relativeHeight="251655168" behindDoc="0" locked="1" layoutInCell="1" allowOverlap="1" wp14:anchorId="3EB162CF" wp14:editId="362868A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9F9BBF0" w14:textId="77777777" w:rsidR="00323B9D" w:rsidRDefault="00640E14">
                          <w:pPr>
                            <w:spacing w:line="240" w:lineRule="auto"/>
                          </w:pPr>
                          <w:r>
                            <w:rPr>
                              <w:noProof/>
                            </w:rPr>
                            <w:drawing>
                              <wp:inline distT="0" distB="0" distL="0" distR="0" wp14:anchorId="37852A4C" wp14:editId="0AB46A6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B162C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9F9BBF0" w14:textId="77777777" w:rsidR="00323B9D" w:rsidRDefault="00640E14">
                    <w:pPr>
                      <w:spacing w:line="240" w:lineRule="auto"/>
                    </w:pPr>
                    <w:r>
                      <w:rPr>
                        <w:noProof/>
                      </w:rPr>
                      <w:drawing>
                        <wp:inline distT="0" distB="0" distL="0" distR="0" wp14:anchorId="37852A4C" wp14:editId="0AB46A6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742C2A0" wp14:editId="673161A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70EDA64" w14:textId="77777777" w:rsidR="00640E14" w:rsidRDefault="00640E14"/>
                      </w:txbxContent>
                    </wps:txbx>
                    <wps:bodyPr vert="horz" wrap="square" lIns="0" tIns="0" rIns="0" bIns="0" anchor="t" anchorCtr="0"/>
                  </wps:wsp>
                </a:graphicData>
              </a:graphic>
            </wp:anchor>
          </w:drawing>
        </mc:Choice>
        <mc:Fallback>
          <w:pict>
            <v:shape w14:anchorId="4742C2A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70EDA64" w14:textId="77777777" w:rsidR="00640E14" w:rsidRDefault="00640E1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7CCC63" wp14:editId="0AB9E80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EE53BE8" w14:textId="77777777" w:rsidR="00323B9D" w:rsidRDefault="00640E14">
                          <w:pPr>
                            <w:pStyle w:val="StandaardReferentiegegevensKop"/>
                          </w:pPr>
                          <w:r>
                            <w:t>Directoraat-Generaal Belastingdienst</w:t>
                          </w:r>
                        </w:p>
                        <w:p w14:paraId="0B37EEB4" w14:textId="77777777" w:rsidR="00323B9D" w:rsidRDefault="00323B9D">
                          <w:pPr>
                            <w:pStyle w:val="WitregelW1"/>
                          </w:pPr>
                        </w:p>
                        <w:p w14:paraId="7BCD2470" w14:textId="77777777" w:rsidR="00323B9D" w:rsidRDefault="00640E14">
                          <w:pPr>
                            <w:pStyle w:val="StandaardReferentiegegevens"/>
                          </w:pPr>
                          <w:r>
                            <w:t>Korte Voorhout 7</w:t>
                          </w:r>
                        </w:p>
                        <w:p w14:paraId="07FBCD9C" w14:textId="77777777" w:rsidR="00323B9D" w:rsidRDefault="00640E14">
                          <w:pPr>
                            <w:pStyle w:val="StandaardReferentiegegevens"/>
                          </w:pPr>
                          <w:r>
                            <w:t>2511 CW  's-Gravenhage</w:t>
                          </w:r>
                        </w:p>
                        <w:p w14:paraId="620B82F5" w14:textId="77777777" w:rsidR="00323B9D" w:rsidRDefault="00640E14">
                          <w:pPr>
                            <w:pStyle w:val="StandaardReferentiegegevens"/>
                          </w:pPr>
                          <w:r>
                            <w:t>POSTBUS 20201</w:t>
                          </w:r>
                        </w:p>
                        <w:p w14:paraId="6EABCE10" w14:textId="77777777" w:rsidR="00323B9D" w:rsidRDefault="00640E14">
                          <w:pPr>
                            <w:pStyle w:val="StandaardReferentiegegevens"/>
                          </w:pPr>
                          <w:r>
                            <w:t>2500 EE  's-Gravenhage</w:t>
                          </w:r>
                        </w:p>
                        <w:p w14:paraId="500D2C94" w14:textId="77777777" w:rsidR="00323B9D" w:rsidRDefault="00640E14">
                          <w:pPr>
                            <w:pStyle w:val="StandaardReferentiegegevens"/>
                          </w:pPr>
                          <w:r>
                            <w:t>www.rijksoverheid.nl/fin</w:t>
                          </w:r>
                        </w:p>
                        <w:p w14:paraId="247411D8" w14:textId="77777777" w:rsidR="00323B9D" w:rsidRDefault="00323B9D">
                          <w:pPr>
                            <w:pStyle w:val="WitregelW2"/>
                          </w:pPr>
                        </w:p>
                        <w:p w14:paraId="13DD4A69" w14:textId="77777777" w:rsidR="00323B9D" w:rsidRDefault="00640E14">
                          <w:pPr>
                            <w:pStyle w:val="StandaardReferentiegegevensKop"/>
                          </w:pPr>
                          <w:r>
                            <w:t>Ons kenmerk</w:t>
                          </w:r>
                        </w:p>
                        <w:p w14:paraId="2B7C67CD" w14:textId="2CF74811" w:rsidR="00940FF7" w:rsidRDefault="00EC7336">
                          <w:pPr>
                            <w:pStyle w:val="StandaardReferentiegegevens"/>
                          </w:pPr>
                          <w:fldSimple w:instr=" DOCPROPERTY  &quot;Kenmerk&quot;  \* MERGEFORMAT ">
                            <w:r w:rsidR="006304DF">
                              <w:t>2024-0000454445</w:t>
                            </w:r>
                          </w:fldSimple>
                        </w:p>
                        <w:p w14:paraId="5EA6EC27" w14:textId="77777777" w:rsidR="00323B9D" w:rsidRDefault="00323B9D">
                          <w:pPr>
                            <w:pStyle w:val="WitregelW1"/>
                          </w:pPr>
                        </w:p>
                        <w:p w14:paraId="44BE755A" w14:textId="77777777" w:rsidR="00323B9D" w:rsidRDefault="00640E14">
                          <w:pPr>
                            <w:pStyle w:val="StandaardReferentiegegevensKop"/>
                          </w:pPr>
                          <w:r>
                            <w:t>Uw brief (kenmerk)</w:t>
                          </w:r>
                        </w:p>
                        <w:p w14:paraId="59A8C7B9" w14:textId="4ECE447D" w:rsidR="00940FF7" w:rsidRDefault="00EC7336">
                          <w:pPr>
                            <w:pStyle w:val="StandaardReferentiegegevens"/>
                          </w:pPr>
                          <w:r>
                            <w:fldChar w:fldCharType="begin"/>
                          </w:r>
                          <w:r>
                            <w:instrText xml:space="preserve"> DOCPROPERTY  "UwKenmerk"  \* MERGEFORMAT </w:instrText>
                          </w:r>
                          <w:r>
                            <w:fldChar w:fldCharType="end"/>
                          </w:r>
                        </w:p>
                        <w:p w14:paraId="3B02EFBB" w14:textId="77777777" w:rsidR="00323B9D" w:rsidRDefault="00323B9D">
                          <w:pPr>
                            <w:pStyle w:val="WitregelW1"/>
                          </w:pPr>
                        </w:p>
                        <w:p w14:paraId="7AB3A582" w14:textId="77777777" w:rsidR="00323B9D" w:rsidRDefault="00640E14">
                          <w:pPr>
                            <w:pStyle w:val="StandaardReferentiegegevensKop"/>
                          </w:pPr>
                          <w:r>
                            <w:t>Bijlagen</w:t>
                          </w:r>
                        </w:p>
                        <w:p w14:paraId="58E15E7E" w14:textId="77777777" w:rsidR="00691E56" w:rsidRPr="00691E56" w:rsidRDefault="00691E56" w:rsidP="00691E56">
                          <w:pPr>
                            <w:pStyle w:val="StandaardReferentiegegevens"/>
                          </w:pPr>
                          <w:r w:rsidRPr="00691E56">
                            <w:t>1.</w:t>
                          </w:r>
                          <w:r>
                            <w:t xml:space="preserve"> </w:t>
                          </w:r>
                          <w:r w:rsidR="00640E14">
                            <w:t>Invoeringstoetsen  IACK, BPM en OV</w:t>
                          </w:r>
                          <w:r>
                            <w:t>B</w:t>
                          </w:r>
                          <w:r>
                            <w:br/>
                            <w:t xml:space="preserve">2. Externe onderzoeksrapporten </w:t>
                          </w:r>
                        </w:p>
                      </w:txbxContent>
                    </wps:txbx>
                    <wps:bodyPr vert="horz" wrap="square" lIns="0" tIns="0" rIns="0" bIns="0" anchor="t" anchorCtr="0"/>
                  </wps:wsp>
                </a:graphicData>
              </a:graphic>
            </wp:anchor>
          </w:drawing>
        </mc:Choice>
        <mc:Fallback>
          <w:pict>
            <v:shape w14:anchorId="6C7CCC6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EE53BE8" w14:textId="77777777" w:rsidR="00323B9D" w:rsidRDefault="00640E14">
                    <w:pPr>
                      <w:pStyle w:val="StandaardReferentiegegevensKop"/>
                    </w:pPr>
                    <w:r>
                      <w:t>Directoraat-Generaal Belastingdienst</w:t>
                    </w:r>
                  </w:p>
                  <w:p w14:paraId="0B37EEB4" w14:textId="77777777" w:rsidR="00323B9D" w:rsidRDefault="00323B9D">
                    <w:pPr>
                      <w:pStyle w:val="WitregelW1"/>
                    </w:pPr>
                  </w:p>
                  <w:p w14:paraId="7BCD2470" w14:textId="77777777" w:rsidR="00323B9D" w:rsidRDefault="00640E14">
                    <w:pPr>
                      <w:pStyle w:val="StandaardReferentiegegevens"/>
                    </w:pPr>
                    <w:r>
                      <w:t>Korte Voorhout 7</w:t>
                    </w:r>
                  </w:p>
                  <w:p w14:paraId="07FBCD9C" w14:textId="77777777" w:rsidR="00323B9D" w:rsidRDefault="00640E14">
                    <w:pPr>
                      <w:pStyle w:val="StandaardReferentiegegevens"/>
                    </w:pPr>
                    <w:r>
                      <w:t>2511 CW  's-Gravenhage</w:t>
                    </w:r>
                  </w:p>
                  <w:p w14:paraId="620B82F5" w14:textId="77777777" w:rsidR="00323B9D" w:rsidRDefault="00640E14">
                    <w:pPr>
                      <w:pStyle w:val="StandaardReferentiegegevens"/>
                    </w:pPr>
                    <w:r>
                      <w:t>POSTBUS 20201</w:t>
                    </w:r>
                  </w:p>
                  <w:p w14:paraId="6EABCE10" w14:textId="77777777" w:rsidR="00323B9D" w:rsidRDefault="00640E14">
                    <w:pPr>
                      <w:pStyle w:val="StandaardReferentiegegevens"/>
                    </w:pPr>
                    <w:r>
                      <w:t>2500 EE  's-Gravenhage</w:t>
                    </w:r>
                  </w:p>
                  <w:p w14:paraId="500D2C94" w14:textId="77777777" w:rsidR="00323B9D" w:rsidRDefault="00640E14">
                    <w:pPr>
                      <w:pStyle w:val="StandaardReferentiegegevens"/>
                    </w:pPr>
                    <w:r>
                      <w:t>www.rijksoverheid.nl/fin</w:t>
                    </w:r>
                  </w:p>
                  <w:p w14:paraId="247411D8" w14:textId="77777777" w:rsidR="00323B9D" w:rsidRDefault="00323B9D">
                    <w:pPr>
                      <w:pStyle w:val="WitregelW2"/>
                    </w:pPr>
                  </w:p>
                  <w:p w14:paraId="13DD4A69" w14:textId="77777777" w:rsidR="00323B9D" w:rsidRDefault="00640E14">
                    <w:pPr>
                      <w:pStyle w:val="StandaardReferentiegegevensKop"/>
                    </w:pPr>
                    <w:r>
                      <w:t>Ons kenmerk</w:t>
                    </w:r>
                  </w:p>
                  <w:p w14:paraId="2B7C67CD" w14:textId="2CF74811" w:rsidR="00940FF7" w:rsidRDefault="00EC7336">
                    <w:pPr>
                      <w:pStyle w:val="StandaardReferentiegegevens"/>
                    </w:pPr>
                    <w:fldSimple w:instr=" DOCPROPERTY  &quot;Kenmerk&quot;  \* MERGEFORMAT ">
                      <w:r w:rsidR="006304DF">
                        <w:t>2024-0000454445</w:t>
                      </w:r>
                    </w:fldSimple>
                  </w:p>
                  <w:p w14:paraId="5EA6EC27" w14:textId="77777777" w:rsidR="00323B9D" w:rsidRDefault="00323B9D">
                    <w:pPr>
                      <w:pStyle w:val="WitregelW1"/>
                    </w:pPr>
                  </w:p>
                  <w:p w14:paraId="44BE755A" w14:textId="77777777" w:rsidR="00323B9D" w:rsidRDefault="00640E14">
                    <w:pPr>
                      <w:pStyle w:val="StandaardReferentiegegevensKop"/>
                    </w:pPr>
                    <w:r>
                      <w:t>Uw brief (kenmerk)</w:t>
                    </w:r>
                  </w:p>
                  <w:p w14:paraId="59A8C7B9" w14:textId="4ECE447D" w:rsidR="00940FF7" w:rsidRDefault="00EC7336">
                    <w:pPr>
                      <w:pStyle w:val="StandaardReferentiegegevens"/>
                    </w:pPr>
                    <w:r>
                      <w:fldChar w:fldCharType="begin"/>
                    </w:r>
                    <w:r>
                      <w:instrText xml:space="preserve"> DOCPROPERTY  "UwKenmerk"  \* MERGEFORMAT </w:instrText>
                    </w:r>
                    <w:r>
                      <w:fldChar w:fldCharType="end"/>
                    </w:r>
                  </w:p>
                  <w:p w14:paraId="3B02EFBB" w14:textId="77777777" w:rsidR="00323B9D" w:rsidRDefault="00323B9D">
                    <w:pPr>
                      <w:pStyle w:val="WitregelW1"/>
                    </w:pPr>
                  </w:p>
                  <w:p w14:paraId="7AB3A582" w14:textId="77777777" w:rsidR="00323B9D" w:rsidRDefault="00640E14">
                    <w:pPr>
                      <w:pStyle w:val="StandaardReferentiegegevensKop"/>
                    </w:pPr>
                    <w:r>
                      <w:t>Bijlagen</w:t>
                    </w:r>
                  </w:p>
                  <w:p w14:paraId="58E15E7E" w14:textId="77777777" w:rsidR="00691E56" w:rsidRPr="00691E56" w:rsidRDefault="00691E56" w:rsidP="00691E56">
                    <w:pPr>
                      <w:pStyle w:val="StandaardReferentiegegevens"/>
                    </w:pPr>
                    <w:r w:rsidRPr="00691E56">
                      <w:t>1.</w:t>
                    </w:r>
                    <w:r>
                      <w:t xml:space="preserve"> </w:t>
                    </w:r>
                    <w:r w:rsidR="00640E14">
                      <w:t>Invoeringstoetsen  IACK, BPM en OV</w:t>
                    </w:r>
                    <w:r>
                      <w:t>B</w:t>
                    </w:r>
                    <w:r>
                      <w:br/>
                      <w:t xml:space="preserve">2. Externe onderzoeksrapporten </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081EC1" wp14:editId="6790986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8CBD572" w14:textId="77777777" w:rsidR="00323B9D" w:rsidRDefault="00640E1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9081EC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8CBD572" w14:textId="77777777" w:rsidR="00323B9D" w:rsidRDefault="00640E1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334311" wp14:editId="16A0BDF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A2DEC26" w14:textId="0892FC69" w:rsidR="00940FF7" w:rsidRDefault="00EC7336">
                          <w:pPr>
                            <w:pStyle w:val="Rubricering"/>
                          </w:pPr>
                          <w:r>
                            <w:fldChar w:fldCharType="begin"/>
                          </w:r>
                          <w:r>
                            <w:instrText xml:space="preserve"> DOCPROPERTY  "Rubricering"  \* MERGEFORMAT </w:instrText>
                          </w:r>
                          <w:r>
                            <w:fldChar w:fldCharType="end"/>
                          </w:r>
                        </w:p>
                        <w:p w14:paraId="3EC9397C" w14:textId="77777777" w:rsidR="00323B9D" w:rsidRDefault="00640E14">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133431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A2DEC26" w14:textId="0892FC69" w:rsidR="00940FF7" w:rsidRDefault="00EC7336">
                    <w:pPr>
                      <w:pStyle w:val="Rubricering"/>
                    </w:pPr>
                    <w:r>
                      <w:fldChar w:fldCharType="begin"/>
                    </w:r>
                    <w:r>
                      <w:instrText xml:space="preserve"> DOCPROPERTY  "Rubricering"  \* MERGEFORMAT </w:instrText>
                    </w:r>
                    <w:r>
                      <w:fldChar w:fldCharType="end"/>
                    </w:r>
                  </w:p>
                  <w:p w14:paraId="3EC9397C" w14:textId="77777777" w:rsidR="00323B9D" w:rsidRDefault="00640E14">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A57272" wp14:editId="7924499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EE17116" w14:textId="77777777" w:rsidR="00940FF7" w:rsidRDefault="00EC733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FA5727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EE17116" w14:textId="77777777" w:rsidR="00940FF7" w:rsidRDefault="00EC733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0281F52" wp14:editId="1E462AD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23B9D" w14:paraId="1C5EA40F" w14:textId="77777777">
                            <w:trPr>
                              <w:trHeight w:val="200"/>
                            </w:trPr>
                            <w:tc>
                              <w:tcPr>
                                <w:tcW w:w="1140" w:type="dxa"/>
                              </w:tcPr>
                              <w:p w14:paraId="38DC2EBE" w14:textId="77777777" w:rsidR="00323B9D" w:rsidRDefault="00323B9D"/>
                            </w:tc>
                            <w:tc>
                              <w:tcPr>
                                <w:tcW w:w="5400" w:type="dxa"/>
                              </w:tcPr>
                              <w:p w14:paraId="71F9EF4F" w14:textId="77777777" w:rsidR="00323B9D" w:rsidRDefault="00323B9D"/>
                            </w:tc>
                          </w:tr>
                          <w:tr w:rsidR="00323B9D" w14:paraId="232DFF30" w14:textId="77777777">
                            <w:trPr>
                              <w:trHeight w:val="240"/>
                            </w:trPr>
                            <w:tc>
                              <w:tcPr>
                                <w:tcW w:w="1140" w:type="dxa"/>
                              </w:tcPr>
                              <w:p w14:paraId="75C89EC0" w14:textId="77777777" w:rsidR="00323B9D" w:rsidRDefault="00640E14">
                                <w:r>
                                  <w:t>Datum</w:t>
                                </w:r>
                              </w:p>
                            </w:tc>
                            <w:tc>
                              <w:tcPr>
                                <w:tcW w:w="5400" w:type="dxa"/>
                              </w:tcPr>
                              <w:p w14:paraId="2C7F1AA5" w14:textId="30C7DF00" w:rsidR="00323B9D" w:rsidRDefault="003411C0">
                                <w:r>
                                  <w:t>4 oktober 2024</w:t>
                                </w:r>
                              </w:p>
                            </w:tc>
                          </w:tr>
                          <w:tr w:rsidR="00323B9D" w14:paraId="7C3406A9" w14:textId="77777777">
                            <w:trPr>
                              <w:trHeight w:val="240"/>
                            </w:trPr>
                            <w:tc>
                              <w:tcPr>
                                <w:tcW w:w="1140" w:type="dxa"/>
                              </w:tcPr>
                              <w:p w14:paraId="36A3A6B6" w14:textId="77777777" w:rsidR="00323B9D" w:rsidRDefault="00640E14">
                                <w:r>
                                  <w:t>Betreft</w:t>
                                </w:r>
                              </w:p>
                            </w:tc>
                            <w:tc>
                              <w:tcPr>
                                <w:tcW w:w="5400" w:type="dxa"/>
                              </w:tcPr>
                              <w:p w14:paraId="3F3F5887" w14:textId="70839323" w:rsidR="00940FF7" w:rsidRDefault="00EC7336">
                                <w:fldSimple w:instr=" DOCPROPERTY  &quot;Onderwerp&quot;  \* MERGEFORMAT ">
                                  <w:r w:rsidR="006304DF">
                                    <w:t xml:space="preserve">Aanbiedingsbrief Tweede Kamer invoeringstoetsen en stand van zaken invoeringstoets </w:t>
                                  </w:r>
                                </w:fldSimple>
                              </w:p>
                            </w:tc>
                          </w:tr>
                          <w:tr w:rsidR="00323B9D" w14:paraId="11CCEB22" w14:textId="77777777">
                            <w:trPr>
                              <w:trHeight w:val="200"/>
                            </w:trPr>
                            <w:tc>
                              <w:tcPr>
                                <w:tcW w:w="1140" w:type="dxa"/>
                              </w:tcPr>
                              <w:p w14:paraId="72F07681" w14:textId="77777777" w:rsidR="00323B9D" w:rsidRDefault="00323B9D"/>
                            </w:tc>
                            <w:tc>
                              <w:tcPr>
                                <w:tcW w:w="4738" w:type="dxa"/>
                              </w:tcPr>
                              <w:p w14:paraId="0DFF2F79" w14:textId="77777777" w:rsidR="00323B9D" w:rsidRDefault="00323B9D"/>
                            </w:tc>
                          </w:tr>
                        </w:tbl>
                        <w:p w14:paraId="7D653756" w14:textId="77777777" w:rsidR="00640E14" w:rsidRDefault="00640E14"/>
                      </w:txbxContent>
                    </wps:txbx>
                    <wps:bodyPr vert="horz" wrap="square" lIns="0" tIns="0" rIns="0" bIns="0" anchor="t" anchorCtr="0"/>
                  </wps:wsp>
                </a:graphicData>
              </a:graphic>
            </wp:anchor>
          </w:drawing>
        </mc:Choice>
        <mc:Fallback>
          <w:pict>
            <v:shape w14:anchorId="00281F5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23B9D" w14:paraId="1C5EA40F" w14:textId="77777777">
                      <w:trPr>
                        <w:trHeight w:val="200"/>
                      </w:trPr>
                      <w:tc>
                        <w:tcPr>
                          <w:tcW w:w="1140" w:type="dxa"/>
                        </w:tcPr>
                        <w:p w14:paraId="38DC2EBE" w14:textId="77777777" w:rsidR="00323B9D" w:rsidRDefault="00323B9D"/>
                      </w:tc>
                      <w:tc>
                        <w:tcPr>
                          <w:tcW w:w="5400" w:type="dxa"/>
                        </w:tcPr>
                        <w:p w14:paraId="71F9EF4F" w14:textId="77777777" w:rsidR="00323B9D" w:rsidRDefault="00323B9D"/>
                      </w:tc>
                    </w:tr>
                    <w:tr w:rsidR="00323B9D" w14:paraId="232DFF30" w14:textId="77777777">
                      <w:trPr>
                        <w:trHeight w:val="240"/>
                      </w:trPr>
                      <w:tc>
                        <w:tcPr>
                          <w:tcW w:w="1140" w:type="dxa"/>
                        </w:tcPr>
                        <w:p w14:paraId="75C89EC0" w14:textId="77777777" w:rsidR="00323B9D" w:rsidRDefault="00640E14">
                          <w:r>
                            <w:t>Datum</w:t>
                          </w:r>
                        </w:p>
                      </w:tc>
                      <w:tc>
                        <w:tcPr>
                          <w:tcW w:w="5400" w:type="dxa"/>
                        </w:tcPr>
                        <w:p w14:paraId="2C7F1AA5" w14:textId="30C7DF00" w:rsidR="00323B9D" w:rsidRDefault="003411C0">
                          <w:r>
                            <w:t>4 oktober 2024</w:t>
                          </w:r>
                        </w:p>
                      </w:tc>
                    </w:tr>
                    <w:tr w:rsidR="00323B9D" w14:paraId="7C3406A9" w14:textId="77777777">
                      <w:trPr>
                        <w:trHeight w:val="240"/>
                      </w:trPr>
                      <w:tc>
                        <w:tcPr>
                          <w:tcW w:w="1140" w:type="dxa"/>
                        </w:tcPr>
                        <w:p w14:paraId="36A3A6B6" w14:textId="77777777" w:rsidR="00323B9D" w:rsidRDefault="00640E14">
                          <w:r>
                            <w:t>Betreft</w:t>
                          </w:r>
                        </w:p>
                      </w:tc>
                      <w:tc>
                        <w:tcPr>
                          <w:tcW w:w="5400" w:type="dxa"/>
                        </w:tcPr>
                        <w:p w14:paraId="3F3F5887" w14:textId="70839323" w:rsidR="00940FF7" w:rsidRDefault="00EC7336">
                          <w:fldSimple w:instr=" DOCPROPERTY  &quot;Onderwerp&quot;  \* MERGEFORMAT ">
                            <w:r w:rsidR="006304DF">
                              <w:t xml:space="preserve">Aanbiedingsbrief Tweede Kamer invoeringstoetsen en stand van zaken invoeringstoets </w:t>
                            </w:r>
                          </w:fldSimple>
                        </w:p>
                      </w:tc>
                    </w:tr>
                    <w:tr w:rsidR="00323B9D" w14:paraId="11CCEB22" w14:textId="77777777">
                      <w:trPr>
                        <w:trHeight w:val="200"/>
                      </w:trPr>
                      <w:tc>
                        <w:tcPr>
                          <w:tcW w:w="1140" w:type="dxa"/>
                        </w:tcPr>
                        <w:p w14:paraId="72F07681" w14:textId="77777777" w:rsidR="00323B9D" w:rsidRDefault="00323B9D"/>
                      </w:tc>
                      <w:tc>
                        <w:tcPr>
                          <w:tcW w:w="4738" w:type="dxa"/>
                        </w:tcPr>
                        <w:p w14:paraId="0DFF2F79" w14:textId="77777777" w:rsidR="00323B9D" w:rsidRDefault="00323B9D"/>
                      </w:tc>
                    </w:tr>
                  </w:tbl>
                  <w:p w14:paraId="7D653756" w14:textId="77777777" w:rsidR="00640E14" w:rsidRDefault="00640E1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4E6275E" wp14:editId="0C80F7E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2FCC526" w14:textId="4D5B7FCF" w:rsidR="00940FF7" w:rsidRDefault="00EC733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4E6275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2FCC526" w14:textId="4D5B7FCF" w:rsidR="00940FF7" w:rsidRDefault="00EC733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B3EA1B" wp14:editId="7328F1A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9DA7A4B" w14:textId="77777777" w:rsidR="00640E14" w:rsidRDefault="00640E14"/>
                      </w:txbxContent>
                    </wps:txbx>
                    <wps:bodyPr vert="horz" wrap="square" lIns="0" tIns="0" rIns="0" bIns="0" anchor="t" anchorCtr="0"/>
                  </wps:wsp>
                </a:graphicData>
              </a:graphic>
            </wp:anchor>
          </w:drawing>
        </mc:Choice>
        <mc:Fallback>
          <w:pict>
            <v:shape w14:anchorId="4AB3EA1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9DA7A4B" w14:textId="77777777" w:rsidR="00640E14" w:rsidRDefault="00640E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C41EC"/>
    <w:multiLevelType w:val="multilevel"/>
    <w:tmpl w:val="B1EFC5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31C5EF8"/>
    <w:multiLevelType w:val="hybridMultilevel"/>
    <w:tmpl w:val="36443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620B5"/>
    <w:multiLevelType w:val="multilevel"/>
    <w:tmpl w:val="A965E59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0032D5"/>
    <w:multiLevelType w:val="multilevel"/>
    <w:tmpl w:val="33AF584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16E8A"/>
    <w:multiLevelType w:val="multilevel"/>
    <w:tmpl w:val="B5C5F41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800462"/>
    <w:multiLevelType w:val="hybridMultilevel"/>
    <w:tmpl w:val="57C0E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7F13A7"/>
    <w:multiLevelType w:val="hybridMultilevel"/>
    <w:tmpl w:val="B4CCACA2"/>
    <w:lvl w:ilvl="0" w:tplc="1EDAFF7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2D0557"/>
    <w:multiLevelType w:val="hybridMultilevel"/>
    <w:tmpl w:val="0A2CA36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573295A3"/>
    <w:multiLevelType w:val="multilevel"/>
    <w:tmpl w:val="8B4667B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D8A86D"/>
    <w:multiLevelType w:val="multilevel"/>
    <w:tmpl w:val="7BE8BA7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6FA557CA"/>
    <w:multiLevelType w:val="hybridMultilevel"/>
    <w:tmpl w:val="D3121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FB65647"/>
    <w:multiLevelType w:val="hybridMultilevel"/>
    <w:tmpl w:val="ED906D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4C48B4"/>
    <w:multiLevelType w:val="hybridMultilevel"/>
    <w:tmpl w:val="E2D80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D644DD"/>
    <w:multiLevelType w:val="hybridMultilevel"/>
    <w:tmpl w:val="9EA00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2D527C"/>
    <w:multiLevelType w:val="hybridMultilevel"/>
    <w:tmpl w:val="4DEA8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2322699">
    <w:abstractNumId w:val="3"/>
  </w:num>
  <w:num w:numId="2" w16cid:durableId="400951913">
    <w:abstractNumId w:val="2"/>
  </w:num>
  <w:num w:numId="3" w16cid:durableId="1915047814">
    <w:abstractNumId w:val="9"/>
  </w:num>
  <w:num w:numId="4" w16cid:durableId="414594276">
    <w:abstractNumId w:val="0"/>
  </w:num>
  <w:num w:numId="5" w16cid:durableId="1092705280">
    <w:abstractNumId w:val="8"/>
  </w:num>
  <w:num w:numId="6" w16cid:durableId="87042709">
    <w:abstractNumId w:val="4"/>
  </w:num>
  <w:num w:numId="7" w16cid:durableId="264461617">
    <w:abstractNumId w:val="14"/>
  </w:num>
  <w:num w:numId="8" w16cid:durableId="332534271">
    <w:abstractNumId w:val="6"/>
  </w:num>
  <w:num w:numId="9" w16cid:durableId="1781604972">
    <w:abstractNumId w:val="1"/>
  </w:num>
  <w:num w:numId="10" w16cid:durableId="1048530951">
    <w:abstractNumId w:val="7"/>
  </w:num>
  <w:num w:numId="11" w16cid:durableId="762841000">
    <w:abstractNumId w:val="12"/>
  </w:num>
  <w:num w:numId="12" w16cid:durableId="1449858628">
    <w:abstractNumId w:val="10"/>
  </w:num>
  <w:num w:numId="13" w16cid:durableId="917902589">
    <w:abstractNumId w:val="13"/>
  </w:num>
  <w:num w:numId="14" w16cid:durableId="882861325">
    <w:abstractNumId w:val="11"/>
  </w:num>
  <w:num w:numId="15" w16cid:durableId="1819346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9D"/>
    <w:rsid w:val="000032F5"/>
    <w:rsid w:val="00035417"/>
    <w:rsid w:val="0004173A"/>
    <w:rsid w:val="00070CDB"/>
    <w:rsid w:val="000805CD"/>
    <w:rsid w:val="00083970"/>
    <w:rsid w:val="000B2380"/>
    <w:rsid w:val="000E0C2A"/>
    <w:rsid w:val="00137A27"/>
    <w:rsid w:val="00163E82"/>
    <w:rsid w:val="001A67FA"/>
    <w:rsid w:val="001E6C8D"/>
    <w:rsid w:val="00212587"/>
    <w:rsid w:val="0028340C"/>
    <w:rsid w:val="002A1646"/>
    <w:rsid w:val="002B2FD6"/>
    <w:rsid w:val="002B4241"/>
    <w:rsid w:val="002C5CE5"/>
    <w:rsid w:val="002E6171"/>
    <w:rsid w:val="00307DC3"/>
    <w:rsid w:val="00323B9D"/>
    <w:rsid w:val="003411C0"/>
    <w:rsid w:val="00347C11"/>
    <w:rsid w:val="00365BD5"/>
    <w:rsid w:val="00396609"/>
    <w:rsid w:val="003E1B9D"/>
    <w:rsid w:val="003F4721"/>
    <w:rsid w:val="0042266C"/>
    <w:rsid w:val="004352EB"/>
    <w:rsid w:val="00447102"/>
    <w:rsid w:val="004C0049"/>
    <w:rsid w:val="00501DEC"/>
    <w:rsid w:val="0055313A"/>
    <w:rsid w:val="00565F5B"/>
    <w:rsid w:val="0057509F"/>
    <w:rsid w:val="00583C3A"/>
    <w:rsid w:val="005E2414"/>
    <w:rsid w:val="00603A15"/>
    <w:rsid w:val="00625F2C"/>
    <w:rsid w:val="006304DF"/>
    <w:rsid w:val="00640E14"/>
    <w:rsid w:val="00644CDB"/>
    <w:rsid w:val="00646CA5"/>
    <w:rsid w:val="006862DD"/>
    <w:rsid w:val="00691E56"/>
    <w:rsid w:val="006D4BA7"/>
    <w:rsid w:val="00730C83"/>
    <w:rsid w:val="007776B0"/>
    <w:rsid w:val="00817C7C"/>
    <w:rsid w:val="00823818"/>
    <w:rsid w:val="00832771"/>
    <w:rsid w:val="00834649"/>
    <w:rsid w:val="008472BD"/>
    <w:rsid w:val="00866A95"/>
    <w:rsid w:val="0090362D"/>
    <w:rsid w:val="00925E74"/>
    <w:rsid w:val="00937A07"/>
    <w:rsid w:val="00940FF7"/>
    <w:rsid w:val="009512A8"/>
    <w:rsid w:val="00963EAD"/>
    <w:rsid w:val="009C5CCC"/>
    <w:rsid w:val="009D1385"/>
    <w:rsid w:val="00A4258D"/>
    <w:rsid w:val="00A51937"/>
    <w:rsid w:val="00A83C19"/>
    <w:rsid w:val="00AE6A46"/>
    <w:rsid w:val="00B11D0B"/>
    <w:rsid w:val="00B30B4B"/>
    <w:rsid w:val="00B365A6"/>
    <w:rsid w:val="00B45AF5"/>
    <w:rsid w:val="00B826BA"/>
    <w:rsid w:val="00B83B09"/>
    <w:rsid w:val="00B83C72"/>
    <w:rsid w:val="00B849D0"/>
    <w:rsid w:val="00B878E6"/>
    <w:rsid w:val="00BA1A20"/>
    <w:rsid w:val="00BB7F4A"/>
    <w:rsid w:val="00BD6939"/>
    <w:rsid w:val="00C63175"/>
    <w:rsid w:val="00C9325C"/>
    <w:rsid w:val="00D15149"/>
    <w:rsid w:val="00D25D78"/>
    <w:rsid w:val="00DC1DCB"/>
    <w:rsid w:val="00DC4907"/>
    <w:rsid w:val="00E0101C"/>
    <w:rsid w:val="00E80505"/>
    <w:rsid w:val="00EB4CAC"/>
    <w:rsid w:val="00EC22CB"/>
    <w:rsid w:val="00EC7336"/>
    <w:rsid w:val="00F32460"/>
    <w:rsid w:val="00F533BF"/>
    <w:rsid w:val="00F63501"/>
    <w:rsid w:val="00F677EE"/>
    <w:rsid w:val="00FE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749E4"/>
  <w15:docId w15:val="{C810BEA0-0680-47B8-B589-61BDBFD4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805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0505"/>
    <w:rPr>
      <w:rFonts w:ascii="Verdana" w:hAnsi="Verdana"/>
      <w:color w:val="000000"/>
      <w:sz w:val="18"/>
      <w:szCs w:val="18"/>
    </w:rPr>
  </w:style>
  <w:style w:type="paragraph" w:styleId="Voettekst">
    <w:name w:val="footer"/>
    <w:basedOn w:val="Standaard"/>
    <w:link w:val="VoettekstChar"/>
    <w:uiPriority w:val="99"/>
    <w:unhideWhenUsed/>
    <w:rsid w:val="00E805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0505"/>
    <w:rPr>
      <w:rFonts w:ascii="Verdana" w:hAnsi="Verdana"/>
      <w:color w:val="000000"/>
      <w:sz w:val="18"/>
      <w:szCs w:val="18"/>
    </w:rPr>
  </w:style>
  <w:style w:type="paragraph" w:styleId="Lijstalinea">
    <w:name w:val="List Paragraph"/>
    <w:basedOn w:val="Standaard"/>
    <w:uiPriority w:val="34"/>
    <w:qFormat/>
    <w:rsid w:val="00347C11"/>
    <w:pPr>
      <w:ind w:left="720"/>
      <w:contextualSpacing/>
    </w:pPr>
  </w:style>
  <w:style w:type="paragraph" w:styleId="Voetnoottekst">
    <w:name w:val="footnote text"/>
    <w:basedOn w:val="Standaard"/>
    <w:link w:val="VoetnoottekstChar"/>
    <w:uiPriority w:val="99"/>
    <w:semiHidden/>
    <w:unhideWhenUsed/>
    <w:rsid w:val="009512A8"/>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512A8"/>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9512A8"/>
    <w:rPr>
      <w:vertAlign w:val="superscript"/>
    </w:rPr>
  </w:style>
  <w:style w:type="character" w:styleId="Verwijzingopmerking">
    <w:name w:val="annotation reference"/>
    <w:basedOn w:val="Standaardalinea-lettertype"/>
    <w:uiPriority w:val="99"/>
    <w:semiHidden/>
    <w:unhideWhenUsed/>
    <w:rsid w:val="00603A15"/>
    <w:rPr>
      <w:sz w:val="16"/>
      <w:szCs w:val="16"/>
    </w:rPr>
  </w:style>
  <w:style w:type="paragraph" w:styleId="Tekstopmerking">
    <w:name w:val="annotation text"/>
    <w:basedOn w:val="Standaard"/>
    <w:link w:val="TekstopmerkingChar"/>
    <w:uiPriority w:val="99"/>
    <w:unhideWhenUsed/>
    <w:rsid w:val="00603A15"/>
    <w:pPr>
      <w:spacing w:line="240" w:lineRule="auto"/>
    </w:pPr>
    <w:rPr>
      <w:sz w:val="20"/>
      <w:szCs w:val="20"/>
    </w:rPr>
  </w:style>
  <w:style w:type="character" w:customStyle="1" w:styleId="TekstopmerkingChar">
    <w:name w:val="Tekst opmerking Char"/>
    <w:basedOn w:val="Standaardalinea-lettertype"/>
    <w:link w:val="Tekstopmerking"/>
    <w:uiPriority w:val="99"/>
    <w:rsid w:val="00603A15"/>
    <w:rPr>
      <w:rFonts w:ascii="Verdana" w:hAnsi="Verdana"/>
      <w:color w:val="000000"/>
    </w:rPr>
  </w:style>
  <w:style w:type="paragraph" w:styleId="Revisie">
    <w:name w:val="Revision"/>
    <w:hidden/>
    <w:uiPriority w:val="99"/>
    <w:semiHidden/>
    <w:rsid w:val="005E2414"/>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51937"/>
    <w:rPr>
      <w:b/>
      <w:bCs/>
    </w:rPr>
  </w:style>
  <w:style w:type="character" w:customStyle="1" w:styleId="OnderwerpvanopmerkingChar">
    <w:name w:val="Onderwerp van opmerking Char"/>
    <w:basedOn w:val="TekstopmerkingChar"/>
    <w:link w:val="Onderwerpvanopmerking"/>
    <w:uiPriority w:val="99"/>
    <w:semiHidden/>
    <w:rsid w:val="00A5193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743</ap:Words>
  <ap:Characters>4089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Tweede Kamer invoeringstoetsen en stand van zaken invoeringstoets</vt:lpstr>
    </vt:vector>
  </ap:TitlesOfParts>
  <ap:LinksUpToDate>false</ap:LinksUpToDate>
  <ap:CharactersWithSpaces>4823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2024-10-04T15:00:00.0000000Z</lastPrinted>
  <dcterms:created xsi:type="dcterms:W3CDTF">2024-10-04T15:00:00.0000000Z</dcterms:created>
  <dcterms:modified xsi:type="dcterms:W3CDTF">2024-10-04T15:00:00.0000000Z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Tweede Kamer invoeringstoetsen en stand van zaken invoeringstoets </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9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2024-0000454445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Tweede Kamer invoeringstoetsen en stand van zaken invoeringstoets </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2024-09-09T19:34:16Z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887fdab5-fbab-45c6-8001-e33f6fd00a2f</vt:lpwstr>
  </property>
  <property fmtid="{D5CDD505-2E9C-101B-9397-08002B2CF9AE}" pid="37" name="MSIP_Label_e00462cb-1b47-485e-830d-87ca0cc9766d_ContentBits">
    <vt:lpwstr>0</vt:lpwstr>
  </property>
</Properties>
</file>