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266C" w:rsidR="00F534BB" w:rsidP="00A81B00" w:rsidRDefault="00F534BB" w14:paraId="678274BB" w14:textId="77777777">
      <w:pPr>
        <w:spacing w:line="276" w:lineRule="auto"/>
        <w:jc w:val="center"/>
        <w:rPr>
          <w:b/>
          <w:szCs w:val="18"/>
        </w:rPr>
      </w:pPr>
    </w:p>
    <w:p w:rsidRPr="0045266C" w:rsidR="00F534BB" w:rsidP="00A81B00" w:rsidRDefault="00F534BB" w14:paraId="2BB5AE86" w14:textId="77777777">
      <w:pPr>
        <w:spacing w:line="276" w:lineRule="auto"/>
        <w:jc w:val="center"/>
        <w:rPr>
          <w:b/>
          <w:szCs w:val="18"/>
        </w:rPr>
      </w:pPr>
    </w:p>
    <w:p w:rsidRPr="0045266C" w:rsidR="00F534BB" w:rsidP="00A81B00" w:rsidRDefault="00F534BB" w14:paraId="1E2DB800" w14:textId="77777777">
      <w:pPr>
        <w:spacing w:line="276" w:lineRule="auto"/>
        <w:jc w:val="center"/>
        <w:rPr>
          <w:b/>
          <w:szCs w:val="18"/>
        </w:rPr>
      </w:pPr>
    </w:p>
    <w:p w:rsidRPr="0045266C" w:rsidR="00FB226F" w:rsidP="00A81B00" w:rsidRDefault="00FB226F" w14:paraId="20FB4219" w14:textId="77777777">
      <w:pPr>
        <w:spacing w:line="276" w:lineRule="auto"/>
        <w:jc w:val="center"/>
        <w:rPr>
          <w:b/>
          <w:szCs w:val="18"/>
        </w:rPr>
      </w:pPr>
    </w:p>
    <w:p w:rsidRPr="0045266C" w:rsidR="00FB226F" w:rsidP="00A81B00" w:rsidRDefault="00FB226F" w14:paraId="092460C8" w14:textId="77777777">
      <w:pPr>
        <w:spacing w:line="276" w:lineRule="auto"/>
        <w:jc w:val="center"/>
        <w:rPr>
          <w:b/>
          <w:szCs w:val="18"/>
        </w:rPr>
      </w:pPr>
    </w:p>
    <w:p w:rsidRPr="0045266C" w:rsidR="00F534BB" w:rsidP="00A81B00" w:rsidRDefault="00F534BB" w14:paraId="0DE303C9" w14:textId="77777777">
      <w:pPr>
        <w:spacing w:line="276" w:lineRule="auto"/>
        <w:jc w:val="center"/>
        <w:rPr>
          <w:b/>
          <w:szCs w:val="18"/>
        </w:rPr>
      </w:pPr>
    </w:p>
    <w:p w:rsidRPr="000106A0" w:rsidR="006E0E5B" w:rsidP="00A81B00" w:rsidRDefault="006E0E5B" w14:paraId="250BEA18" w14:textId="5AF897C3">
      <w:pPr>
        <w:spacing w:line="276" w:lineRule="auto"/>
        <w:jc w:val="center"/>
        <w:rPr>
          <w:b/>
          <w:sz w:val="44"/>
          <w:szCs w:val="44"/>
        </w:rPr>
      </w:pPr>
      <w:r w:rsidRPr="000106A0">
        <w:rPr>
          <w:b/>
          <w:sz w:val="44"/>
          <w:szCs w:val="44"/>
        </w:rPr>
        <w:t>VOORTGANGSRAPPORTAGE</w:t>
      </w:r>
    </w:p>
    <w:p w:rsidRPr="000106A0" w:rsidR="006E0E5B" w:rsidP="00A81B00" w:rsidRDefault="006E0E5B" w14:paraId="55206545" w14:textId="77777777">
      <w:pPr>
        <w:spacing w:line="276" w:lineRule="auto"/>
        <w:jc w:val="center"/>
        <w:rPr>
          <w:b/>
          <w:sz w:val="44"/>
          <w:szCs w:val="44"/>
        </w:rPr>
      </w:pPr>
      <w:r w:rsidRPr="000106A0">
        <w:rPr>
          <w:b/>
          <w:sz w:val="44"/>
          <w:szCs w:val="44"/>
        </w:rPr>
        <w:t>HERSTELOPERATIE</w:t>
      </w:r>
    </w:p>
    <w:p w:rsidRPr="000106A0" w:rsidR="006E0E5B" w:rsidP="00A81B00" w:rsidRDefault="006E0E5B" w14:paraId="56D9FE01" w14:textId="77777777">
      <w:pPr>
        <w:spacing w:line="276" w:lineRule="auto"/>
        <w:jc w:val="center"/>
        <w:rPr>
          <w:b/>
          <w:sz w:val="44"/>
          <w:szCs w:val="44"/>
        </w:rPr>
      </w:pPr>
      <w:r w:rsidRPr="000106A0">
        <w:rPr>
          <w:b/>
          <w:sz w:val="44"/>
          <w:szCs w:val="44"/>
        </w:rPr>
        <w:t>TOESLAGEN</w:t>
      </w:r>
      <w:r w:rsidRPr="000106A0">
        <w:rPr>
          <w:b/>
          <w:sz w:val="44"/>
          <w:szCs w:val="44"/>
        </w:rPr>
        <w:br/>
      </w:r>
    </w:p>
    <w:p w:rsidRPr="000106A0" w:rsidR="006E0E5B" w:rsidP="00A81B00" w:rsidRDefault="002303C0" w14:paraId="03F24276" w14:textId="2C1EBBE2">
      <w:pPr>
        <w:tabs>
          <w:tab w:val="left" w:pos="1800"/>
          <w:tab w:val="center" w:pos="4513"/>
        </w:tabs>
        <w:spacing w:line="276" w:lineRule="auto"/>
        <w:jc w:val="center"/>
        <w:rPr>
          <w:b/>
          <w:sz w:val="44"/>
          <w:szCs w:val="44"/>
        </w:rPr>
      </w:pPr>
      <w:bookmarkStart w:name="_Hlk152231528" w:id="0"/>
      <w:r w:rsidRPr="000106A0">
        <w:rPr>
          <w:b/>
          <w:sz w:val="44"/>
          <w:szCs w:val="44"/>
        </w:rPr>
        <w:t>mei</w:t>
      </w:r>
      <w:r w:rsidRPr="000106A0" w:rsidR="00723B32">
        <w:rPr>
          <w:b/>
          <w:sz w:val="44"/>
          <w:szCs w:val="44"/>
        </w:rPr>
        <w:t xml:space="preserve"> – </w:t>
      </w:r>
      <w:r w:rsidRPr="000106A0">
        <w:rPr>
          <w:b/>
          <w:sz w:val="44"/>
          <w:szCs w:val="44"/>
        </w:rPr>
        <w:t>augustus</w:t>
      </w:r>
      <w:r w:rsidRPr="000106A0" w:rsidR="00723B32">
        <w:rPr>
          <w:b/>
          <w:sz w:val="44"/>
          <w:szCs w:val="44"/>
        </w:rPr>
        <w:t xml:space="preserve"> 2024</w:t>
      </w:r>
    </w:p>
    <w:bookmarkEnd w:id="0"/>
    <w:p w:rsidRPr="000106A0" w:rsidR="00535BF5" w:rsidP="00A81B00" w:rsidRDefault="00535BF5" w14:paraId="6C4327C8" w14:textId="506CC143">
      <w:pPr>
        <w:tabs>
          <w:tab w:val="left" w:pos="1800"/>
          <w:tab w:val="center" w:pos="4513"/>
        </w:tabs>
        <w:spacing w:line="276" w:lineRule="auto"/>
        <w:jc w:val="center"/>
        <w:rPr>
          <w:b/>
          <w:sz w:val="44"/>
          <w:szCs w:val="44"/>
        </w:rPr>
      </w:pPr>
      <w:r w:rsidRPr="000106A0">
        <w:rPr>
          <w:b/>
          <w:sz w:val="44"/>
          <w:szCs w:val="44"/>
        </w:rPr>
        <w:t>(1</w:t>
      </w:r>
      <w:r w:rsidRPr="000106A0" w:rsidR="002303C0">
        <w:rPr>
          <w:b/>
          <w:sz w:val="44"/>
          <w:szCs w:val="44"/>
        </w:rPr>
        <w:t>8</w:t>
      </w:r>
      <w:r w:rsidRPr="000106A0">
        <w:rPr>
          <w:b/>
          <w:sz w:val="44"/>
          <w:szCs w:val="44"/>
          <w:vertAlign w:val="superscript"/>
        </w:rPr>
        <w:t>e</w:t>
      </w:r>
      <w:r w:rsidRPr="000106A0">
        <w:rPr>
          <w:b/>
          <w:sz w:val="44"/>
          <w:szCs w:val="44"/>
        </w:rPr>
        <w:t xml:space="preserve"> VGR)</w:t>
      </w:r>
    </w:p>
    <w:p w:rsidRPr="0045266C" w:rsidR="00670158" w:rsidP="00A81B00" w:rsidRDefault="00670158" w14:paraId="687262EF" w14:textId="77777777">
      <w:pPr>
        <w:spacing w:line="276" w:lineRule="auto"/>
        <w:rPr>
          <w:szCs w:val="18"/>
        </w:rPr>
      </w:pPr>
    </w:p>
    <w:p w:rsidRPr="0045266C" w:rsidR="00670158" w:rsidP="00A81B00" w:rsidRDefault="00670158" w14:paraId="47B779BD" w14:textId="77777777">
      <w:pPr>
        <w:spacing w:line="276" w:lineRule="auto"/>
        <w:rPr>
          <w:szCs w:val="18"/>
        </w:rPr>
      </w:pPr>
    </w:p>
    <w:p w:rsidRPr="0045266C" w:rsidR="00670158" w:rsidP="00A81B00" w:rsidRDefault="00670158" w14:paraId="21812BD8" w14:textId="77777777">
      <w:pPr>
        <w:spacing w:line="276" w:lineRule="auto"/>
        <w:rPr>
          <w:szCs w:val="18"/>
        </w:rPr>
      </w:pPr>
    </w:p>
    <w:p w:rsidR="00670158" w:rsidP="00A81B00" w:rsidRDefault="00670158" w14:paraId="73BB150F" w14:textId="77777777">
      <w:pPr>
        <w:spacing w:line="276" w:lineRule="auto"/>
        <w:rPr>
          <w:szCs w:val="18"/>
        </w:rPr>
      </w:pPr>
    </w:p>
    <w:p w:rsidR="0065106A" w:rsidP="00A81B00" w:rsidRDefault="0065106A" w14:paraId="26843C20" w14:textId="77777777">
      <w:pPr>
        <w:spacing w:line="276" w:lineRule="auto"/>
        <w:rPr>
          <w:szCs w:val="18"/>
        </w:rPr>
      </w:pPr>
    </w:p>
    <w:p w:rsidR="0065106A" w:rsidP="00A81B00" w:rsidRDefault="0065106A" w14:paraId="2C39AC8C" w14:textId="77777777">
      <w:pPr>
        <w:spacing w:line="276" w:lineRule="auto"/>
        <w:rPr>
          <w:szCs w:val="18"/>
        </w:rPr>
      </w:pPr>
    </w:p>
    <w:p w:rsidR="0065106A" w:rsidP="00A81B00" w:rsidRDefault="0065106A" w14:paraId="1D67321D" w14:textId="77777777">
      <w:pPr>
        <w:spacing w:line="276" w:lineRule="auto"/>
        <w:rPr>
          <w:szCs w:val="18"/>
        </w:rPr>
      </w:pPr>
    </w:p>
    <w:p w:rsidR="0065106A" w:rsidP="00A81B00" w:rsidRDefault="0065106A" w14:paraId="10CAEB28" w14:textId="77777777">
      <w:pPr>
        <w:spacing w:line="276" w:lineRule="auto"/>
        <w:rPr>
          <w:szCs w:val="18"/>
        </w:rPr>
      </w:pPr>
    </w:p>
    <w:p w:rsidR="0065106A" w:rsidP="00A81B00" w:rsidRDefault="0065106A" w14:paraId="09EA58DA" w14:textId="77777777">
      <w:pPr>
        <w:spacing w:line="276" w:lineRule="auto"/>
        <w:rPr>
          <w:szCs w:val="18"/>
        </w:rPr>
      </w:pPr>
    </w:p>
    <w:p w:rsidR="0065106A" w:rsidP="00A81B00" w:rsidRDefault="0065106A" w14:paraId="2B788B8E" w14:textId="77777777">
      <w:pPr>
        <w:spacing w:line="276" w:lineRule="auto"/>
        <w:rPr>
          <w:szCs w:val="18"/>
        </w:rPr>
      </w:pPr>
    </w:p>
    <w:p w:rsidR="0065106A" w:rsidP="00A81B00" w:rsidRDefault="0065106A" w14:paraId="57F5FD96" w14:textId="77777777">
      <w:pPr>
        <w:spacing w:line="276" w:lineRule="auto"/>
        <w:rPr>
          <w:szCs w:val="18"/>
        </w:rPr>
      </w:pPr>
    </w:p>
    <w:p w:rsidR="0065106A" w:rsidP="00A81B00" w:rsidRDefault="0065106A" w14:paraId="24EEF092" w14:textId="77777777">
      <w:pPr>
        <w:spacing w:line="276" w:lineRule="auto"/>
        <w:rPr>
          <w:szCs w:val="18"/>
        </w:rPr>
      </w:pPr>
    </w:p>
    <w:p w:rsidR="0065106A" w:rsidP="00A81B00" w:rsidRDefault="0065106A" w14:paraId="1086C137" w14:textId="77777777">
      <w:pPr>
        <w:spacing w:line="276" w:lineRule="auto"/>
        <w:rPr>
          <w:szCs w:val="18"/>
        </w:rPr>
      </w:pPr>
    </w:p>
    <w:p w:rsidR="0065106A" w:rsidP="00A81B00" w:rsidRDefault="0065106A" w14:paraId="00F30564" w14:textId="77777777">
      <w:pPr>
        <w:spacing w:line="276" w:lineRule="auto"/>
        <w:rPr>
          <w:szCs w:val="18"/>
        </w:rPr>
      </w:pPr>
    </w:p>
    <w:p w:rsidR="0065106A" w:rsidP="00A81B00" w:rsidRDefault="0065106A" w14:paraId="726F8AA1" w14:textId="77777777">
      <w:pPr>
        <w:spacing w:line="276" w:lineRule="auto"/>
        <w:rPr>
          <w:szCs w:val="18"/>
        </w:rPr>
      </w:pPr>
    </w:p>
    <w:p w:rsidR="0065106A" w:rsidP="00A81B00" w:rsidRDefault="0065106A" w14:paraId="22C674EC" w14:textId="77777777">
      <w:pPr>
        <w:spacing w:line="276" w:lineRule="auto"/>
        <w:rPr>
          <w:szCs w:val="18"/>
        </w:rPr>
      </w:pPr>
    </w:p>
    <w:p w:rsidR="0065106A" w:rsidP="00A81B00" w:rsidRDefault="0065106A" w14:paraId="7E016DB4" w14:textId="77777777">
      <w:pPr>
        <w:spacing w:line="276" w:lineRule="auto"/>
        <w:rPr>
          <w:szCs w:val="18"/>
        </w:rPr>
      </w:pPr>
    </w:p>
    <w:p w:rsidR="0065106A" w:rsidP="00A81B00" w:rsidRDefault="0065106A" w14:paraId="38A3B29E" w14:textId="77777777">
      <w:pPr>
        <w:spacing w:line="276" w:lineRule="auto"/>
        <w:rPr>
          <w:szCs w:val="18"/>
        </w:rPr>
      </w:pPr>
    </w:p>
    <w:p w:rsidR="0065106A" w:rsidP="00A81B00" w:rsidRDefault="0065106A" w14:paraId="02A9761B" w14:textId="77777777">
      <w:pPr>
        <w:spacing w:line="276" w:lineRule="auto"/>
        <w:rPr>
          <w:szCs w:val="18"/>
        </w:rPr>
      </w:pPr>
    </w:p>
    <w:p w:rsidR="0065106A" w:rsidP="00A81B00" w:rsidRDefault="0065106A" w14:paraId="29AD0B74" w14:textId="77777777">
      <w:pPr>
        <w:spacing w:line="276" w:lineRule="auto"/>
        <w:rPr>
          <w:szCs w:val="18"/>
        </w:rPr>
      </w:pPr>
    </w:p>
    <w:p w:rsidR="0065106A" w:rsidP="00A81B00" w:rsidRDefault="0065106A" w14:paraId="1FCA2DEB" w14:textId="77777777">
      <w:pPr>
        <w:spacing w:line="276" w:lineRule="auto"/>
        <w:rPr>
          <w:szCs w:val="18"/>
        </w:rPr>
      </w:pPr>
    </w:p>
    <w:p w:rsidR="0065106A" w:rsidP="00A81B00" w:rsidRDefault="0065106A" w14:paraId="691BB5E4" w14:textId="77777777">
      <w:pPr>
        <w:spacing w:line="276" w:lineRule="auto"/>
        <w:rPr>
          <w:szCs w:val="18"/>
        </w:rPr>
      </w:pPr>
    </w:p>
    <w:p w:rsidR="0065106A" w:rsidP="00A81B00" w:rsidRDefault="0065106A" w14:paraId="00C9CE08" w14:textId="77777777">
      <w:pPr>
        <w:spacing w:line="276" w:lineRule="auto"/>
        <w:rPr>
          <w:szCs w:val="18"/>
        </w:rPr>
      </w:pPr>
    </w:p>
    <w:p w:rsidR="0065106A" w:rsidP="00A81B00" w:rsidRDefault="0065106A" w14:paraId="4DC082AB" w14:textId="77777777">
      <w:pPr>
        <w:spacing w:line="276" w:lineRule="auto"/>
        <w:rPr>
          <w:szCs w:val="18"/>
        </w:rPr>
      </w:pPr>
    </w:p>
    <w:p w:rsidR="0065106A" w:rsidP="00A81B00" w:rsidRDefault="0065106A" w14:paraId="5B01F65A" w14:textId="77777777">
      <w:pPr>
        <w:spacing w:line="276" w:lineRule="auto"/>
        <w:rPr>
          <w:szCs w:val="18"/>
        </w:rPr>
      </w:pPr>
    </w:p>
    <w:p w:rsidR="0065106A" w:rsidP="00A81B00" w:rsidRDefault="0065106A" w14:paraId="517B90F4" w14:textId="77777777">
      <w:pPr>
        <w:spacing w:line="276" w:lineRule="auto"/>
        <w:rPr>
          <w:szCs w:val="18"/>
        </w:rPr>
      </w:pPr>
    </w:p>
    <w:p w:rsidR="0065106A" w:rsidP="00A81B00" w:rsidRDefault="0065106A" w14:paraId="755C4FC4" w14:textId="77777777">
      <w:pPr>
        <w:spacing w:line="276" w:lineRule="auto"/>
        <w:rPr>
          <w:szCs w:val="18"/>
        </w:rPr>
      </w:pPr>
    </w:p>
    <w:p w:rsidR="0065106A" w:rsidP="00A81B00" w:rsidRDefault="0065106A" w14:paraId="7F7C3C21" w14:textId="77777777">
      <w:pPr>
        <w:spacing w:line="276" w:lineRule="auto"/>
        <w:rPr>
          <w:szCs w:val="18"/>
        </w:rPr>
      </w:pPr>
    </w:p>
    <w:p w:rsidR="0065106A" w:rsidP="00A81B00" w:rsidRDefault="0065106A" w14:paraId="2F3F70D8" w14:textId="77777777">
      <w:pPr>
        <w:spacing w:line="276" w:lineRule="auto"/>
        <w:rPr>
          <w:szCs w:val="18"/>
        </w:rPr>
      </w:pPr>
    </w:p>
    <w:p w:rsidR="0065106A" w:rsidP="00A81B00" w:rsidRDefault="0065106A" w14:paraId="2AFC826C" w14:textId="77777777">
      <w:pPr>
        <w:spacing w:line="276" w:lineRule="auto"/>
        <w:rPr>
          <w:szCs w:val="18"/>
        </w:rPr>
      </w:pPr>
    </w:p>
    <w:p w:rsidR="0065106A" w:rsidP="00A81B00" w:rsidRDefault="0065106A" w14:paraId="6BA73EAC" w14:textId="77777777">
      <w:pPr>
        <w:spacing w:line="276" w:lineRule="auto"/>
        <w:rPr>
          <w:szCs w:val="18"/>
        </w:rPr>
      </w:pPr>
    </w:p>
    <w:p w:rsidRPr="0045266C" w:rsidR="0065106A" w:rsidP="00A81B00" w:rsidRDefault="0065106A" w14:paraId="75DFE559" w14:textId="0DE2BF33">
      <w:pPr>
        <w:spacing w:line="276" w:lineRule="auto"/>
        <w:rPr>
          <w:szCs w:val="18"/>
        </w:rPr>
      </w:pPr>
      <w:r>
        <w:rPr>
          <w:szCs w:val="18"/>
        </w:rPr>
        <w:t>4 oktober 2024</w:t>
      </w:r>
    </w:p>
    <w:p w:rsidRPr="0045266C" w:rsidR="00670158" w:rsidP="00A81B00" w:rsidRDefault="00670158" w14:paraId="5AB3354F" w14:textId="77777777">
      <w:pPr>
        <w:spacing w:line="276" w:lineRule="auto"/>
        <w:rPr>
          <w:szCs w:val="18"/>
        </w:rPr>
      </w:pPr>
    </w:p>
    <w:p w:rsidRPr="0045266C" w:rsidR="000D4CC5" w:rsidP="00A81B00" w:rsidRDefault="001C512B" w14:paraId="63302328" w14:textId="5FB12C73">
      <w:pPr>
        <w:spacing w:line="276" w:lineRule="auto"/>
        <w:rPr>
          <w:szCs w:val="18"/>
        </w:rPr>
      </w:pPr>
      <w:r w:rsidRPr="0045266C">
        <w:rPr>
          <w:szCs w:val="18"/>
        </w:rPr>
        <w:br w:type="page"/>
      </w:r>
    </w:p>
    <w:p w:rsidRPr="0045266C" w:rsidR="00A2617A" w:rsidP="00A81B00" w:rsidRDefault="00A2617A" w14:paraId="39B8C0EB" w14:textId="2B0314FD">
      <w:pPr>
        <w:spacing w:line="276" w:lineRule="auto"/>
        <w:rPr>
          <w:b/>
          <w:szCs w:val="18"/>
        </w:rPr>
      </w:pPr>
    </w:p>
    <w:p w:rsidRPr="0045266C" w:rsidR="002F78EF" w:rsidP="00A81B00" w:rsidRDefault="00494D67" w14:paraId="1B1D1FB9" w14:textId="747EA625">
      <w:pPr>
        <w:spacing w:line="276" w:lineRule="auto"/>
        <w:rPr>
          <w:b/>
          <w:szCs w:val="18"/>
        </w:rPr>
      </w:pPr>
      <w:r w:rsidRPr="0045266C">
        <w:rPr>
          <w:b/>
          <w:szCs w:val="18"/>
        </w:rPr>
        <w:t>Inleiding</w:t>
      </w:r>
      <w:r w:rsidRPr="0045266C">
        <w:rPr>
          <w:b/>
          <w:szCs w:val="18"/>
        </w:rPr>
        <w:br/>
      </w:r>
    </w:p>
    <w:p w:rsidRPr="008B3DF3" w:rsidR="00F0188E" w:rsidP="00F0188E" w:rsidRDefault="00F0188E" w14:paraId="1DC4E3E6" w14:textId="3C8A8856">
      <w:pPr>
        <w:spacing w:line="276" w:lineRule="auto"/>
        <w:rPr>
          <w:szCs w:val="18"/>
        </w:rPr>
      </w:pPr>
      <w:r>
        <w:t>Hierbij ontvangt u de Voortgangsrapportage hersteloperatie toeslagen (VGR). Deze rapportage schetst de voortgang van de hersteloperatie over de periode mei tot en met augustus 2024 en relevante ontwikkelingen. De peildatum van deze rapportage is 31 augustus 2024.</w:t>
      </w:r>
    </w:p>
    <w:p w:rsidRPr="008B3DF3" w:rsidR="00F0188E" w:rsidP="00F0188E" w:rsidRDefault="00F0188E" w14:paraId="2567A089" w14:textId="77777777">
      <w:pPr>
        <w:spacing w:line="276" w:lineRule="auto"/>
        <w:rPr>
          <w:szCs w:val="18"/>
        </w:rPr>
      </w:pPr>
    </w:p>
    <w:p w:rsidRPr="008B3DF3" w:rsidR="00F0188E" w:rsidP="00F0188E" w:rsidRDefault="00F0188E" w14:paraId="1386612B" w14:textId="24C62464">
      <w:pPr>
        <w:spacing w:line="276" w:lineRule="auto"/>
        <w:rPr>
          <w:szCs w:val="18"/>
        </w:rPr>
      </w:pPr>
      <w:r>
        <w:t xml:space="preserve">Het doel van de hersteloperatie is het gedane leed als gevolg van de problemen met de kinderopvangtoeslag te erkennen, herstel te bieden en gedupeerden en hun </w:t>
      </w:r>
      <w:r w:rsidR="00C72F0D">
        <w:t>gezin</w:t>
      </w:r>
      <w:r>
        <w:t xml:space="preserve"> te helpen een nieuwe start te maken. De hersteloperatie is een samenwerking tussen verschillende uitvoeringspartijen, zoals de Uitvoeringsorganisatie Herstel Toeslagen (UHT), de gemeenten, verenigd in de Vereniging Nederlandse Gemeenten (VNG), de Sociale Banken Nederland (SBN), publieke schuldeisers, adviescommissies en diverse andere betrokken partijen. Voor eenieder die bijdraagt aan de hersteloperatie, staan de ouders en kinderen voorop. </w:t>
      </w:r>
    </w:p>
    <w:p w:rsidRPr="008B3DF3" w:rsidR="00F0188E" w:rsidP="00F0188E" w:rsidRDefault="00F0188E" w14:paraId="254A6758" w14:textId="77777777">
      <w:pPr>
        <w:spacing w:line="276" w:lineRule="auto"/>
        <w:rPr>
          <w:szCs w:val="18"/>
        </w:rPr>
      </w:pPr>
    </w:p>
    <w:p w:rsidRPr="008B3DF3" w:rsidR="00F0188E" w:rsidP="00F0188E" w:rsidRDefault="00F0188E" w14:paraId="326B61B4" w14:textId="77777777">
      <w:pPr>
        <w:spacing w:line="276" w:lineRule="auto"/>
        <w:rPr>
          <w:szCs w:val="18"/>
        </w:rPr>
      </w:pPr>
      <w:r>
        <w:t>Aan het begin van deze rapportage vindt u een dashboard dat de belangrijkste ontwikkelingen in de hersteloperatie weergeeft en de voortgang die is geboekt. Hoofdstuk 1 van deze rapportage gaat in op de voortgang in het werk van UHT en de commissies voor degenen die zich voor financieel herstel aanmelden. Dat heeft onder meer betrekking op de eerste toets, de integrale beoordeling, de compensatie van aanvullende werkelijke schade, de bezwaarprocedures en de verstrekking van dossiers. Hoofstuk 2 gaat over het emotioneel herstel van gedupeerden en hun kinderen, en de bijbehorende brede ondersteuning. Hoofdstuk 3 gaat in op regelingen voor aanvullende doelgroepen, zoals de kindregeling en de regeling voor ex-toeslagpartners. De schuldenaanpak komt aan de orde in hoofdstuk 4. Hoofdstuk 5 tenslotte gaat over de organisatie van de herstelorganisatie, over samenwerking met de verschillende partners en over de financiën. Dit laatste hoofdstuk gaat ook in op de inbreng van de Oudercommissie en de manier waarop opvolging wordt gegeven aan hun adviezen.</w:t>
      </w:r>
    </w:p>
    <w:p w:rsidRPr="008B3DF3" w:rsidR="00F0188E" w:rsidP="00F0188E" w:rsidRDefault="00F0188E" w14:paraId="5C8FFBD9" w14:textId="77777777">
      <w:pPr>
        <w:spacing w:line="276" w:lineRule="auto"/>
        <w:rPr>
          <w:szCs w:val="18"/>
        </w:rPr>
      </w:pPr>
    </w:p>
    <w:p w:rsidR="00F0188E" w:rsidP="00F0188E" w:rsidRDefault="00F0188E" w14:paraId="1ABD9C49" w14:textId="77777777">
      <w:pPr>
        <w:spacing w:line="276" w:lineRule="auto"/>
      </w:pPr>
    </w:p>
    <w:p w:rsidRPr="008B3DF3" w:rsidR="00F0188E" w:rsidP="00F0188E" w:rsidRDefault="00F0188E" w14:paraId="772157EF" w14:textId="77777777">
      <w:pPr>
        <w:spacing w:line="276" w:lineRule="auto"/>
        <w:rPr>
          <w:szCs w:val="18"/>
        </w:rPr>
      </w:pPr>
      <w:r>
        <w:t>De staatssecretaris van Financiën – Toeslagen en Douane</w:t>
      </w:r>
    </w:p>
    <w:p w:rsidRPr="008B3DF3" w:rsidR="00F0188E" w:rsidP="00F0188E" w:rsidRDefault="00F0188E" w14:paraId="55376D99" w14:textId="77777777">
      <w:pPr>
        <w:spacing w:line="276" w:lineRule="auto"/>
        <w:rPr>
          <w:szCs w:val="18"/>
        </w:rPr>
      </w:pPr>
    </w:p>
    <w:p w:rsidRPr="001D50F7" w:rsidR="00F0188E" w:rsidP="00F0188E" w:rsidRDefault="00F0188E" w14:paraId="4A747780" w14:textId="7B9C7F36">
      <w:pPr>
        <w:spacing w:line="276" w:lineRule="auto"/>
        <w:rPr>
          <w:szCs w:val="18"/>
        </w:rPr>
      </w:pPr>
      <w:r w:rsidRPr="001D50F7">
        <w:t>Nora Achahbar</w:t>
      </w:r>
    </w:p>
    <w:p w:rsidRPr="001D50F7" w:rsidR="00F0188E" w:rsidP="00F0188E" w:rsidRDefault="00F0188E" w14:paraId="71193912" w14:textId="77777777">
      <w:pPr>
        <w:spacing w:line="276" w:lineRule="auto"/>
        <w:rPr>
          <w:szCs w:val="18"/>
        </w:rPr>
      </w:pPr>
    </w:p>
    <w:p w:rsidRPr="001D50F7" w:rsidR="00F0188E" w:rsidP="00F0188E" w:rsidRDefault="00F0188E" w14:paraId="6FAF63FE" w14:textId="4483D2CF">
      <w:pPr>
        <w:spacing w:line="276" w:lineRule="auto"/>
        <w:rPr>
          <w:szCs w:val="18"/>
        </w:rPr>
      </w:pPr>
      <w:r w:rsidRPr="001D50F7">
        <w:t>Den Haag, 4 oktober 2024</w:t>
      </w:r>
    </w:p>
    <w:p w:rsidRPr="001D50F7" w:rsidR="00F0188E" w:rsidP="00F0188E" w:rsidRDefault="00F0188E" w14:paraId="369BFC3D" w14:textId="77777777">
      <w:pPr>
        <w:rPr>
          <w:szCs w:val="18"/>
        </w:rPr>
      </w:pPr>
    </w:p>
    <w:p w:rsidRPr="001D50F7" w:rsidR="00A2617A" w:rsidP="00A81B00" w:rsidRDefault="00A2617A" w14:paraId="0CA98401" w14:textId="77777777">
      <w:pPr>
        <w:spacing w:line="276" w:lineRule="auto"/>
        <w:rPr>
          <w:szCs w:val="18"/>
        </w:rPr>
      </w:pPr>
    </w:p>
    <w:p w:rsidRPr="001D50F7" w:rsidR="00F0188E" w:rsidRDefault="00F0188E" w14:paraId="3AE48601" w14:textId="103B1B41">
      <w:pPr>
        <w:rPr>
          <w:szCs w:val="18"/>
        </w:rPr>
      </w:pPr>
      <w:r w:rsidRPr="001D50F7">
        <w:rPr>
          <w:szCs w:val="18"/>
        </w:rPr>
        <w:br w:type="page"/>
      </w:r>
    </w:p>
    <w:p w:rsidRPr="0045266C" w:rsidR="00C04557" w:rsidP="00A81B00" w:rsidRDefault="00484361" w14:paraId="6A232C42" w14:textId="74E56197">
      <w:pPr>
        <w:spacing w:line="276" w:lineRule="auto"/>
        <w:rPr>
          <w:szCs w:val="18"/>
          <w:highlight w:val="yellow"/>
        </w:rPr>
      </w:pPr>
      <w:r>
        <w:rPr>
          <w:noProof/>
        </w:rPr>
        <w:lastRenderedPageBreak/>
        <w:drawing>
          <wp:anchor distT="0" distB="0" distL="114300" distR="114300" simplePos="0" relativeHeight="251658243" behindDoc="0" locked="0" layoutInCell="1" allowOverlap="1" wp14:editId="205124C8" wp14:anchorId="59B6701C">
            <wp:simplePos x="0" y="0"/>
            <wp:positionH relativeFrom="column">
              <wp:posOffset>-523875</wp:posOffset>
            </wp:positionH>
            <wp:positionV relativeFrom="paragraph">
              <wp:posOffset>0</wp:posOffset>
            </wp:positionV>
            <wp:extent cx="6800850" cy="8856980"/>
            <wp:effectExtent l="0" t="0" r="0" b="127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00850" cy="8856980"/>
                    </a:xfrm>
                    <a:prstGeom prst="rect">
                      <a:avLst/>
                    </a:prstGeom>
                  </pic:spPr>
                </pic:pic>
              </a:graphicData>
            </a:graphic>
            <wp14:sizeRelH relativeFrom="page">
              <wp14:pctWidth>0</wp14:pctWidth>
            </wp14:sizeRelH>
            <wp14:sizeRelV relativeFrom="page">
              <wp14:pctHeight>0</wp14:pctHeight>
            </wp14:sizeRelV>
          </wp:anchor>
        </w:drawing>
      </w:r>
    </w:p>
    <w:p w:rsidRPr="0045266C" w:rsidR="002747A0" w:rsidP="00A81B00" w:rsidRDefault="002747A0" w14:paraId="5987BA4A" w14:textId="2B7793DA">
      <w:pPr>
        <w:spacing w:line="276" w:lineRule="auto"/>
        <w:rPr>
          <w:szCs w:val="18"/>
        </w:rPr>
      </w:pPr>
      <w:r w:rsidRPr="0045266C">
        <w:rPr>
          <w:b/>
          <w:bCs/>
          <w:szCs w:val="18"/>
        </w:rPr>
        <w:lastRenderedPageBreak/>
        <w:t>Inhoud</w:t>
      </w:r>
    </w:p>
    <w:sdt>
      <w:sdtPr>
        <w:rPr>
          <w:rFonts w:ascii="Verdana" w:hAnsi="Verdana" w:eastAsiaTheme="minorHAnsi" w:cstheme="minorBidi"/>
          <w:color w:val="auto"/>
          <w:sz w:val="18"/>
          <w:szCs w:val="18"/>
          <w:highlight w:val="yellow"/>
          <w:lang w:eastAsia="en-US"/>
        </w:rPr>
        <w:id w:val="1202133363"/>
        <w:docPartObj>
          <w:docPartGallery w:val="Table of Contents"/>
          <w:docPartUnique/>
        </w:docPartObj>
      </w:sdtPr>
      <w:sdtEndPr>
        <w:rPr>
          <w:b/>
          <w:bCs/>
        </w:rPr>
      </w:sdtEndPr>
      <w:sdtContent>
        <w:p w:rsidRPr="0045266C" w:rsidR="00A15830" w:rsidP="00A81B00" w:rsidRDefault="00A15830" w14:paraId="520750EB" w14:textId="4464EF3D">
          <w:pPr>
            <w:pStyle w:val="Kopvaninhoudsopgave"/>
            <w:spacing w:before="0" w:line="276" w:lineRule="auto"/>
            <w:rPr>
              <w:rFonts w:ascii="Verdana" w:hAnsi="Verdana"/>
              <w:sz w:val="18"/>
              <w:szCs w:val="18"/>
              <w:highlight w:val="yellow"/>
            </w:rPr>
          </w:pPr>
        </w:p>
        <w:p w:rsidR="00B36036" w:rsidRDefault="00A15830" w14:paraId="3D0411DF" w14:textId="6F4AC4FF">
          <w:pPr>
            <w:pStyle w:val="Inhopg1"/>
            <w:tabs>
              <w:tab w:val="left" w:pos="440"/>
              <w:tab w:val="right" w:leader="dot" w:pos="9017"/>
            </w:tabs>
            <w:rPr>
              <w:rFonts w:asciiTheme="minorHAnsi" w:hAnsiTheme="minorHAnsi" w:eastAsiaTheme="minorEastAsia"/>
              <w:noProof/>
              <w:kern w:val="2"/>
              <w:sz w:val="22"/>
              <w:lang w:eastAsia="nl-NL"/>
              <w14:ligatures w14:val="standardContextual"/>
            </w:rPr>
          </w:pPr>
          <w:r w:rsidRPr="0045266C">
            <w:rPr>
              <w:szCs w:val="18"/>
              <w:highlight w:val="yellow"/>
            </w:rPr>
            <w:fldChar w:fldCharType="begin"/>
          </w:r>
          <w:r w:rsidRPr="0045266C">
            <w:rPr>
              <w:szCs w:val="18"/>
              <w:highlight w:val="yellow"/>
            </w:rPr>
            <w:instrText xml:space="preserve"> TOC \o "1-3" \h \z \u </w:instrText>
          </w:r>
          <w:r w:rsidRPr="0045266C">
            <w:rPr>
              <w:szCs w:val="18"/>
              <w:highlight w:val="yellow"/>
            </w:rPr>
            <w:fldChar w:fldCharType="separate"/>
          </w:r>
          <w:hyperlink w:history="1" w:anchor="_Toc177562279">
            <w:r w:rsidRPr="00F73460" w:rsidR="00B36036">
              <w:rPr>
                <w:rStyle w:val="Hyperlink"/>
                <w:rFonts w:hAnsi="Arial Unicode MS"/>
                <w:noProof/>
              </w:rPr>
              <w:t>1.</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Financieel herstel</w:t>
            </w:r>
            <w:r w:rsidR="00B36036">
              <w:rPr>
                <w:noProof/>
                <w:webHidden/>
              </w:rPr>
              <w:tab/>
            </w:r>
            <w:r w:rsidR="00B36036">
              <w:rPr>
                <w:noProof/>
                <w:webHidden/>
              </w:rPr>
              <w:fldChar w:fldCharType="begin"/>
            </w:r>
            <w:r w:rsidR="00B36036">
              <w:rPr>
                <w:noProof/>
                <w:webHidden/>
              </w:rPr>
              <w:instrText xml:space="preserve"> PAGEREF _Toc177562279 \h </w:instrText>
            </w:r>
            <w:r w:rsidR="00B36036">
              <w:rPr>
                <w:noProof/>
                <w:webHidden/>
              </w:rPr>
            </w:r>
            <w:r w:rsidR="00B36036">
              <w:rPr>
                <w:noProof/>
                <w:webHidden/>
              </w:rPr>
              <w:fldChar w:fldCharType="separate"/>
            </w:r>
            <w:r w:rsidR="00F22579">
              <w:rPr>
                <w:noProof/>
                <w:webHidden/>
              </w:rPr>
              <w:t>6</w:t>
            </w:r>
            <w:r w:rsidR="00B36036">
              <w:rPr>
                <w:noProof/>
                <w:webHidden/>
              </w:rPr>
              <w:fldChar w:fldCharType="end"/>
            </w:r>
          </w:hyperlink>
        </w:p>
        <w:p w:rsidR="00B36036" w:rsidRDefault="00F22579" w14:paraId="602E70A6" w14:textId="568E388E">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0">
            <w:r w:rsidRPr="00F73460" w:rsidR="00B36036">
              <w:rPr>
                <w:rStyle w:val="Hyperlink"/>
                <w:rFonts w:hAnsi="Arial Unicode MS"/>
                <w:noProof/>
              </w:rPr>
              <w:t>1.1.</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Aanmelding en eerste toets</w:t>
            </w:r>
            <w:r w:rsidR="00B36036">
              <w:rPr>
                <w:noProof/>
                <w:webHidden/>
              </w:rPr>
              <w:tab/>
            </w:r>
            <w:r w:rsidR="00B36036">
              <w:rPr>
                <w:noProof/>
                <w:webHidden/>
              </w:rPr>
              <w:fldChar w:fldCharType="begin"/>
            </w:r>
            <w:r w:rsidR="00B36036">
              <w:rPr>
                <w:noProof/>
                <w:webHidden/>
              </w:rPr>
              <w:instrText xml:space="preserve"> PAGEREF _Toc177562280 \h </w:instrText>
            </w:r>
            <w:r w:rsidR="00B36036">
              <w:rPr>
                <w:noProof/>
                <w:webHidden/>
              </w:rPr>
            </w:r>
            <w:r w:rsidR="00B36036">
              <w:rPr>
                <w:noProof/>
                <w:webHidden/>
              </w:rPr>
              <w:fldChar w:fldCharType="separate"/>
            </w:r>
            <w:r>
              <w:rPr>
                <w:noProof/>
                <w:webHidden/>
              </w:rPr>
              <w:t>6</w:t>
            </w:r>
            <w:r w:rsidR="00B36036">
              <w:rPr>
                <w:noProof/>
                <w:webHidden/>
              </w:rPr>
              <w:fldChar w:fldCharType="end"/>
            </w:r>
          </w:hyperlink>
        </w:p>
        <w:p w:rsidR="00B36036" w:rsidRDefault="00F22579" w14:paraId="70A48BEF" w14:textId="46F1DF2C">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1">
            <w:r w:rsidRPr="00F73460" w:rsidR="00B36036">
              <w:rPr>
                <w:rStyle w:val="Hyperlink"/>
                <w:rFonts w:hAnsi="Arial Unicode MS"/>
                <w:noProof/>
              </w:rPr>
              <w:t>1.2.</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Integrale beoordelingen</w:t>
            </w:r>
            <w:r w:rsidR="00B36036">
              <w:rPr>
                <w:noProof/>
                <w:webHidden/>
              </w:rPr>
              <w:tab/>
            </w:r>
            <w:r w:rsidR="00B36036">
              <w:rPr>
                <w:noProof/>
                <w:webHidden/>
              </w:rPr>
              <w:fldChar w:fldCharType="begin"/>
            </w:r>
            <w:r w:rsidR="00B36036">
              <w:rPr>
                <w:noProof/>
                <w:webHidden/>
              </w:rPr>
              <w:instrText xml:space="preserve"> PAGEREF _Toc177562281 \h </w:instrText>
            </w:r>
            <w:r w:rsidR="00B36036">
              <w:rPr>
                <w:noProof/>
                <w:webHidden/>
              </w:rPr>
            </w:r>
            <w:r w:rsidR="00B36036">
              <w:rPr>
                <w:noProof/>
                <w:webHidden/>
              </w:rPr>
              <w:fldChar w:fldCharType="separate"/>
            </w:r>
            <w:r>
              <w:rPr>
                <w:noProof/>
                <w:webHidden/>
              </w:rPr>
              <w:t>7</w:t>
            </w:r>
            <w:r w:rsidR="00B36036">
              <w:rPr>
                <w:noProof/>
                <w:webHidden/>
              </w:rPr>
              <w:fldChar w:fldCharType="end"/>
            </w:r>
          </w:hyperlink>
        </w:p>
        <w:p w:rsidR="00B36036" w:rsidRDefault="00F22579" w14:paraId="739944C9" w14:textId="79824059">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2">
            <w:r w:rsidRPr="00F73460" w:rsidR="00B36036">
              <w:rPr>
                <w:rStyle w:val="Hyperlink"/>
                <w:rFonts w:hAnsi="Arial Unicode MS"/>
                <w:noProof/>
              </w:rPr>
              <w:t>1.3.</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Aanvullende schade afhandeling</w:t>
            </w:r>
            <w:r w:rsidR="00B36036">
              <w:rPr>
                <w:noProof/>
                <w:webHidden/>
              </w:rPr>
              <w:tab/>
            </w:r>
            <w:r w:rsidR="00B36036">
              <w:rPr>
                <w:noProof/>
                <w:webHidden/>
              </w:rPr>
              <w:fldChar w:fldCharType="begin"/>
            </w:r>
            <w:r w:rsidR="00B36036">
              <w:rPr>
                <w:noProof/>
                <w:webHidden/>
              </w:rPr>
              <w:instrText xml:space="preserve"> PAGEREF _Toc177562282 \h </w:instrText>
            </w:r>
            <w:r w:rsidR="00B36036">
              <w:rPr>
                <w:noProof/>
                <w:webHidden/>
              </w:rPr>
            </w:r>
            <w:r w:rsidR="00B36036">
              <w:rPr>
                <w:noProof/>
                <w:webHidden/>
              </w:rPr>
              <w:fldChar w:fldCharType="separate"/>
            </w:r>
            <w:r>
              <w:rPr>
                <w:noProof/>
                <w:webHidden/>
              </w:rPr>
              <w:t>8</w:t>
            </w:r>
            <w:r w:rsidR="00B36036">
              <w:rPr>
                <w:noProof/>
                <w:webHidden/>
              </w:rPr>
              <w:fldChar w:fldCharType="end"/>
            </w:r>
          </w:hyperlink>
        </w:p>
        <w:p w:rsidR="00B36036" w:rsidRDefault="00F22579" w14:paraId="59F0C1B0" w14:textId="2CDB38DE">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3">
            <w:r w:rsidRPr="00F73460" w:rsidR="00B36036">
              <w:rPr>
                <w:rStyle w:val="Hyperlink"/>
                <w:rFonts w:hAnsi="Arial Unicode MS"/>
                <w:noProof/>
              </w:rPr>
              <w:t>1.4.</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Bezwaarproces</w:t>
            </w:r>
            <w:r w:rsidR="00B36036">
              <w:rPr>
                <w:noProof/>
                <w:webHidden/>
              </w:rPr>
              <w:tab/>
            </w:r>
            <w:r w:rsidR="00B36036">
              <w:rPr>
                <w:noProof/>
                <w:webHidden/>
              </w:rPr>
              <w:fldChar w:fldCharType="begin"/>
            </w:r>
            <w:r w:rsidR="00B36036">
              <w:rPr>
                <w:noProof/>
                <w:webHidden/>
              </w:rPr>
              <w:instrText xml:space="preserve"> PAGEREF _Toc177562283 \h </w:instrText>
            </w:r>
            <w:r w:rsidR="00B36036">
              <w:rPr>
                <w:noProof/>
                <w:webHidden/>
              </w:rPr>
            </w:r>
            <w:r w:rsidR="00B36036">
              <w:rPr>
                <w:noProof/>
                <w:webHidden/>
              </w:rPr>
              <w:fldChar w:fldCharType="separate"/>
            </w:r>
            <w:r>
              <w:rPr>
                <w:noProof/>
                <w:webHidden/>
              </w:rPr>
              <w:t>11</w:t>
            </w:r>
            <w:r w:rsidR="00B36036">
              <w:rPr>
                <w:noProof/>
                <w:webHidden/>
              </w:rPr>
              <w:fldChar w:fldCharType="end"/>
            </w:r>
          </w:hyperlink>
        </w:p>
        <w:p w:rsidR="00B36036" w:rsidRDefault="00F22579" w14:paraId="044361B8" w14:textId="2705C20C">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4">
            <w:r w:rsidRPr="00F73460" w:rsidR="00B36036">
              <w:rPr>
                <w:rStyle w:val="Hyperlink"/>
                <w:rFonts w:hAnsi="Arial Unicode MS"/>
                <w:noProof/>
              </w:rPr>
              <w:t>1.5.</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Ingebrekestellingen, beroepen niet-tijdig beslissen en inhoudelijke procedures</w:t>
            </w:r>
            <w:r w:rsidR="00B36036">
              <w:rPr>
                <w:noProof/>
                <w:webHidden/>
              </w:rPr>
              <w:tab/>
            </w:r>
            <w:r w:rsidR="00B36036">
              <w:rPr>
                <w:noProof/>
                <w:webHidden/>
              </w:rPr>
              <w:fldChar w:fldCharType="begin"/>
            </w:r>
            <w:r w:rsidR="00B36036">
              <w:rPr>
                <w:noProof/>
                <w:webHidden/>
              </w:rPr>
              <w:instrText xml:space="preserve"> PAGEREF _Toc177562284 \h </w:instrText>
            </w:r>
            <w:r w:rsidR="00B36036">
              <w:rPr>
                <w:noProof/>
                <w:webHidden/>
              </w:rPr>
            </w:r>
            <w:r w:rsidR="00B36036">
              <w:rPr>
                <w:noProof/>
                <w:webHidden/>
              </w:rPr>
              <w:fldChar w:fldCharType="separate"/>
            </w:r>
            <w:r>
              <w:rPr>
                <w:noProof/>
                <w:webHidden/>
              </w:rPr>
              <w:t>15</w:t>
            </w:r>
            <w:r w:rsidR="00B36036">
              <w:rPr>
                <w:noProof/>
                <w:webHidden/>
              </w:rPr>
              <w:fldChar w:fldCharType="end"/>
            </w:r>
          </w:hyperlink>
        </w:p>
        <w:p w:rsidR="00B36036" w:rsidRDefault="00F22579" w14:paraId="28088F16" w14:textId="3BBEEDBD">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5">
            <w:r w:rsidRPr="00F73460" w:rsidR="00B36036">
              <w:rPr>
                <w:rStyle w:val="Hyperlink"/>
                <w:rFonts w:hAnsi="Arial Unicode MS"/>
                <w:noProof/>
              </w:rPr>
              <w:t>1.6.</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Dossiers</w:t>
            </w:r>
            <w:r w:rsidR="00B36036">
              <w:rPr>
                <w:noProof/>
                <w:webHidden/>
              </w:rPr>
              <w:tab/>
            </w:r>
            <w:r w:rsidR="00B36036">
              <w:rPr>
                <w:noProof/>
                <w:webHidden/>
              </w:rPr>
              <w:fldChar w:fldCharType="begin"/>
            </w:r>
            <w:r w:rsidR="00B36036">
              <w:rPr>
                <w:noProof/>
                <w:webHidden/>
              </w:rPr>
              <w:instrText xml:space="preserve"> PAGEREF _Toc177562285 \h </w:instrText>
            </w:r>
            <w:r w:rsidR="00B36036">
              <w:rPr>
                <w:noProof/>
                <w:webHidden/>
              </w:rPr>
            </w:r>
            <w:r w:rsidR="00B36036">
              <w:rPr>
                <w:noProof/>
                <w:webHidden/>
              </w:rPr>
              <w:fldChar w:fldCharType="separate"/>
            </w:r>
            <w:r>
              <w:rPr>
                <w:noProof/>
                <w:webHidden/>
              </w:rPr>
              <w:t>17</w:t>
            </w:r>
            <w:r w:rsidR="00B36036">
              <w:rPr>
                <w:noProof/>
                <w:webHidden/>
              </w:rPr>
              <w:fldChar w:fldCharType="end"/>
            </w:r>
          </w:hyperlink>
        </w:p>
        <w:p w:rsidR="00B36036" w:rsidRDefault="00F22579" w14:paraId="6B65FE28" w14:textId="43D7AFB1">
          <w:pPr>
            <w:pStyle w:val="Inhopg1"/>
            <w:tabs>
              <w:tab w:val="left" w:pos="440"/>
              <w:tab w:val="right" w:leader="dot" w:pos="9017"/>
            </w:tabs>
            <w:rPr>
              <w:rFonts w:asciiTheme="minorHAnsi" w:hAnsiTheme="minorHAnsi" w:eastAsiaTheme="minorEastAsia"/>
              <w:noProof/>
              <w:kern w:val="2"/>
              <w:sz w:val="22"/>
              <w:lang w:eastAsia="nl-NL"/>
              <w14:ligatures w14:val="standardContextual"/>
            </w:rPr>
          </w:pPr>
          <w:hyperlink w:history="1" w:anchor="_Toc177562286">
            <w:r w:rsidRPr="00F73460" w:rsidR="00B36036">
              <w:rPr>
                <w:rStyle w:val="Hyperlink"/>
                <w:rFonts w:hAnsi="Arial Unicode MS"/>
                <w:noProof/>
              </w:rPr>
              <w:t>2.</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De blik vooruit</w:t>
            </w:r>
            <w:r w:rsidR="00B36036">
              <w:rPr>
                <w:noProof/>
                <w:webHidden/>
              </w:rPr>
              <w:tab/>
            </w:r>
            <w:r w:rsidR="00B36036">
              <w:rPr>
                <w:noProof/>
                <w:webHidden/>
              </w:rPr>
              <w:fldChar w:fldCharType="begin"/>
            </w:r>
            <w:r w:rsidR="00B36036">
              <w:rPr>
                <w:noProof/>
                <w:webHidden/>
              </w:rPr>
              <w:instrText xml:space="preserve"> PAGEREF _Toc177562286 \h </w:instrText>
            </w:r>
            <w:r w:rsidR="00B36036">
              <w:rPr>
                <w:noProof/>
                <w:webHidden/>
              </w:rPr>
            </w:r>
            <w:r w:rsidR="00B36036">
              <w:rPr>
                <w:noProof/>
                <w:webHidden/>
              </w:rPr>
              <w:fldChar w:fldCharType="separate"/>
            </w:r>
            <w:r>
              <w:rPr>
                <w:noProof/>
                <w:webHidden/>
              </w:rPr>
              <w:t>19</w:t>
            </w:r>
            <w:r w:rsidR="00B36036">
              <w:rPr>
                <w:noProof/>
                <w:webHidden/>
              </w:rPr>
              <w:fldChar w:fldCharType="end"/>
            </w:r>
          </w:hyperlink>
        </w:p>
        <w:p w:rsidR="00B36036" w:rsidRDefault="00F22579" w14:paraId="42D42317" w14:textId="641FA73F">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7">
            <w:r w:rsidRPr="00F73460" w:rsidR="00B36036">
              <w:rPr>
                <w:rStyle w:val="Hyperlink"/>
                <w:rFonts w:hAnsi="Arial Unicode MS" w:cs="Times New Roman"/>
                <w:noProof/>
              </w:rPr>
              <w:t>2.1.</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Emotioneel herstel</w:t>
            </w:r>
            <w:r w:rsidR="00B36036">
              <w:rPr>
                <w:noProof/>
                <w:webHidden/>
              </w:rPr>
              <w:tab/>
            </w:r>
            <w:r w:rsidR="00B36036">
              <w:rPr>
                <w:noProof/>
                <w:webHidden/>
              </w:rPr>
              <w:fldChar w:fldCharType="begin"/>
            </w:r>
            <w:r w:rsidR="00B36036">
              <w:rPr>
                <w:noProof/>
                <w:webHidden/>
              </w:rPr>
              <w:instrText xml:space="preserve"> PAGEREF _Toc177562287 \h </w:instrText>
            </w:r>
            <w:r w:rsidR="00B36036">
              <w:rPr>
                <w:noProof/>
                <w:webHidden/>
              </w:rPr>
            </w:r>
            <w:r w:rsidR="00B36036">
              <w:rPr>
                <w:noProof/>
                <w:webHidden/>
              </w:rPr>
              <w:fldChar w:fldCharType="separate"/>
            </w:r>
            <w:r>
              <w:rPr>
                <w:noProof/>
                <w:webHidden/>
              </w:rPr>
              <w:t>19</w:t>
            </w:r>
            <w:r w:rsidR="00B36036">
              <w:rPr>
                <w:noProof/>
                <w:webHidden/>
              </w:rPr>
              <w:fldChar w:fldCharType="end"/>
            </w:r>
          </w:hyperlink>
        </w:p>
        <w:p w:rsidR="00B36036" w:rsidRDefault="00F22579" w14:paraId="5F530C2F" w14:textId="57179E95">
          <w:pPr>
            <w:pStyle w:val="Inhopg2"/>
            <w:tabs>
              <w:tab w:val="left" w:pos="1100"/>
              <w:tab w:val="right" w:leader="dot" w:pos="9017"/>
            </w:tabs>
            <w:rPr>
              <w:rFonts w:asciiTheme="minorHAnsi" w:hAnsiTheme="minorHAnsi" w:eastAsiaTheme="minorEastAsia"/>
              <w:noProof/>
              <w:kern w:val="2"/>
              <w:sz w:val="22"/>
              <w:lang w:eastAsia="nl-NL"/>
              <w14:ligatures w14:val="standardContextual"/>
            </w:rPr>
          </w:pPr>
          <w:hyperlink w:history="1" w:anchor="_Toc177562288">
            <w:r w:rsidRPr="00F73460" w:rsidR="00B36036">
              <w:rPr>
                <w:rStyle w:val="Hyperlink"/>
                <w:rFonts w:hAnsi="Arial Unicode MS"/>
                <w:bCs/>
                <w:iCs/>
                <w:noProof/>
              </w:rPr>
              <w:t>2.1.1.</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Herstel voor kinderen en jongeren</w:t>
            </w:r>
            <w:r w:rsidR="00B36036">
              <w:rPr>
                <w:noProof/>
                <w:webHidden/>
              </w:rPr>
              <w:tab/>
            </w:r>
            <w:r w:rsidR="00B36036">
              <w:rPr>
                <w:noProof/>
                <w:webHidden/>
              </w:rPr>
              <w:fldChar w:fldCharType="begin"/>
            </w:r>
            <w:r w:rsidR="00B36036">
              <w:rPr>
                <w:noProof/>
                <w:webHidden/>
              </w:rPr>
              <w:instrText xml:space="preserve"> PAGEREF _Toc177562288 \h </w:instrText>
            </w:r>
            <w:r w:rsidR="00B36036">
              <w:rPr>
                <w:noProof/>
                <w:webHidden/>
              </w:rPr>
            </w:r>
            <w:r w:rsidR="00B36036">
              <w:rPr>
                <w:noProof/>
                <w:webHidden/>
              </w:rPr>
              <w:fldChar w:fldCharType="separate"/>
            </w:r>
            <w:r>
              <w:rPr>
                <w:noProof/>
                <w:webHidden/>
              </w:rPr>
              <w:t>21</w:t>
            </w:r>
            <w:r w:rsidR="00B36036">
              <w:rPr>
                <w:noProof/>
                <w:webHidden/>
              </w:rPr>
              <w:fldChar w:fldCharType="end"/>
            </w:r>
          </w:hyperlink>
        </w:p>
        <w:p w:rsidR="00B36036" w:rsidRDefault="00F22579" w14:paraId="10075752" w14:textId="66A3F70D">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89">
            <w:r w:rsidRPr="00F73460" w:rsidR="00B36036">
              <w:rPr>
                <w:rStyle w:val="Hyperlink"/>
                <w:rFonts w:hAnsi="Arial Unicode MS"/>
                <w:noProof/>
              </w:rPr>
              <w:t>2.2.</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Ondersteuning op de vijf leefgebieden door gemeenten</w:t>
            </w:r>
            <w:r w:rsidR="00B36036">
              <w:rPr>
                <w:noProof/>
                <w:webHidden/>
              </w:rPr>
              <w:tab/>
            </w:r>
            <w:r w:rsidR="00B36036">
              <w:rPr>
                <w:noProof/>
                <w:webHidden/>
              </w:rPr>
              <w:fldChar w:fldCharType="begin"/>
            </w:r>
            <w:r w:rsidR="00B36036">
              <w:rPr>
                <w:noProof/>
                <w:webHidden/>
              </w:rPr>
              <w:instrText xml:space="preserve"> PAGEREF _Toc177562289 \h </w:instrText>
            </w:r>
            <w:r w:rsidR="00B36036">
              <w:rPr>
                <w:noProof/>
                <w:webHidden/>
              </w:rPr>
            </w:r>
            <w:r w:rsidR="00B36036">
              <w:rPr>
                <w:noProof/>
                <w:webHidden/>
              </w:rPr>
              <w:fldChar w:fldCharType="separate"/>
            </w:r>
            <w:r>
              <w:rPr>
                <w:noProof/>
                <w:webHidden/>
              </w:rPr>
              <w:t>22</w:t>
            </w:r>
            <w:r w:rsidR="00B36036">
              <w:rPr>
                <w:noProof/>
                <w:webHidden/>
              </w:rPr>
              <w:fldChar w:fldCharType="end"/>
            </w:r>
          </w:hyperlink>
        </w:p>
        <w:p w:rsidR="00B36036" w:rsidRDefault="00F22579" w14:paraId="04AD9C04" w14:textId="12CAC3FB">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0">
            <w:r w:rsidRPr="00F73460" w:rsidR="00B36036">
              <w:rPr>
                <w:rStyle w:val="Hyperlink"/>
                <w:rFonts w:hAnsi="Arial Unicode MS" w:cs="Times New Roman"/>
                <w:noProof/>
              </w:rPr>
              <w:t>2.3.</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Intensieve hulp</w:t>
            </w:r>
            <w:r w:rsidR="00B36036">
              <w:rPr>
                <w:noProof/>
                <w:webHidden/>
              </w:rPr>
              <w:tab/>
            </w:r>
            <w:r w:rsidR="00B36036">
              <w:rPr>
                <w:noProof/>
                <w:webHidden/>
              </w:rPr>
              <w:fldChar w:fldCharType="begin"/>
            </w:r>
            <w:r w:rsidR="00B36036">
              <w:rPr>
                <w:noProof/>
                <w:webHidden/>
              </w:rPr>
              <w:instrText xml:space="preserve"> PAGEREF _Toc177562290 \h </w:instrText>
            </w:r>
            <w:r w:rsidR="00B36036">
              <w:rPr>
                <w:noProof/>
                <w:webHidden/>
              </w:rPr>
            </w:r>
            <w:r w:rsidR="00B36036">
              <w:rPr>
                <w:noProof/>
                <w:webHidden/>
              </w:rPr>
              <w:fldChar w:fldCharType="separate"/>
            </w:r>
            <w:r>
              <w:rPr>
                <w:noProof/>
                <w:webHidden/>
              </w:rPr>
              <w:t>23</w:t>
            </w:r>
            <w:r w:rsidR="00B36036">
              <w:rPr>
                <w:noProof/>
                <w:webHidden/>
              </w:rPr>
              <w:fldChar w:fldCharType="end"/>
            </w:r>
          </w:hyperlink>
        </w:p>
        <w:p w:rsidR="00B36036" w:rsidRDefault="00F22579" w14:paraId="1346F3E9" w14:textId="67F267F9">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1">
            <w:r w:rsidRPr="00F73460" w:rsidR="00B36036">
              <w:rPr>
                <w:rStyle w:val="Hyperlink"/>
                <w:rFonts w:hAnsi="Arial Unicode MS"/>
                <w:noProof/>
              </w:rPr>
              <w:t>2.4.</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Maatschappelijk herstel</w:t>
            </w:r>
            <w:r w:rsidR="00B36036">
              <w:rPr>
                <w:noProof/>
                <w:webHidden/>
              </w:rPr>
              <w:tab/>
            </w:r>
            <w:r w:rsidR="00B36036">
              <w:rPr>
                <w:noProof/>
                <w:webHidden/>
              </w:rPr>
              <w:fldChar w:fldCharType="begin"/>
            </w:r>
            <w:r w:rsidR="00B36036">
              <w:rPr>
                <w:noProof/>
                <w:webHidden/>
              </w:rPr>
              <w:instrText xml:space="preserve"> PAGEREF _Toc177562291 \h </w:instrText>
            </w:r>
            <w:r w:rsidR="00B36036">
              <w:rPr>
                <w:noProof/>
                <w:webHidden/>
              </w:rPr>
            </w:r>
            <w:r w:rsidR="00B36036">
              <w:rPr>
                <w:noProof/>
                <w:webHidden/>
              </w:rPr>
              <w:fldChar w:fldCharType="separate"/>
            </w:r>
            <w:r>
              <w:rPr>
                <w:noProof/>
                <w:webHidden/>
              </w:rPr>
              <w:t>24</w:t>
            </w:r>
            <w:r w:rsidR="00B36036">
              <w:rPr>
                <w:noProof/>
                <w:webHidden/>
              </w:rPr>
              <w:fldChar w:fldCharType="end"/>
            </w:r>
          </w:hyperlink>
        </w:p>
        <w:p w:rsidR="00B36036" w:rsidRDefault="00F22579" w14:paraId="2407FCCD" w14:textId="5EDF28C2">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2">
            <w:r w:rsidRPr="00F73460" w:rsidR="00B36036">
              <w:rPr>
                <w:rStyle w:val="Hyperlink"/>
                <w:rFonts w:hAnsi="Arial Unicode MS"/>
                <w:noProof/>
              </w:rPr>
              <w:t>2.5.</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Ouders in het buitenland</w:t>
            </w:r>
            <w:r w:rsidR="00B36036">
              <w:rPr>
                <w:noProof/>
                <w:webHidden/>
              </w:rPr>
              <w:tab/>
            </w:r>
            <w:r w:rsidR="00B36036">
              <w:rPr>
                <w:noProof/>
                <w:webHidden/>
              </w:rPr>
              <w:fldChar w:fldCharType="begin"/>
            </w:r>
            <w:r w:rsidR="00B36036">
              <w:rPr>
                <w:noProof/>
                <w:webHidden/>
              </w:rPr>
              <w:instrText xml:space="preserve"> PAGEREF _Toc177562292 \h </w:instrText>
            </w:r>
            <w:r w:rsidR="00B36036">
              <w:rPr>
                <w:noProof/>
                <w:webHidden/>
              </w:rPr>
            </w:r>
            <w:r w:rsidR="00B36036">
              <w:rPr>
                <w:noProof/>
                <w:webHidden/>
              </w:rPr>
              <w:fldChar w:fldCharType="separate"/>
            </w:r>
            <w:r>
              <w:rPr>
                <w:noProof/>
                <w:webHidden/>
              </w:rPr>
              <w:t>25</w:t>
            </w:r>
            <w:r w:rsidR="00B36036">
              <w:rPr>
                <w:noProof/>
                <w:webHidden/>
              </w:rPr>
              <w:fldChar w:fldCharType="end"/>
            </w:r>
          </w:hyperlink>
        </w:p>
        <w:p w:rsidR="00B36036" w:rsidRDefault="00F22579" w14:paraId="6179FF11" w14:textId="491CCD75">
          <w:pPr>
            <w:pStyle w:val="Inhopg1"/>
            <w:tabs>
              <w:tab w:val="left" w:pos="440"/>
              <w:tab w:val="right" w:leader="dot" w:pos="9017"/>
            </w:tabs>
            <w:rPr>
              <w:rFonts w:asciiTheme="minorHAnsi" w:hAnsiTheme="minorHAnsi" w:eastAsiaTheme="minorEastAsia"/>
              <w:noProof/>
              <w:kern w:val="2"/>
              <w:sz w:val="22"/>
              <w:lang w:eastAsia="nl-NL"/>
              <w14:ligatures w14:val="standardContextual"/>
            </w:rPr>
          </w:pPr>
          <w:hyperlink w:history="1" w:anchor="_Toc177562293">
            <w:r w:rsidRPr="00F73460" w:rsidR="00B36036">
              <w:rPr>
                <w:rStyle w:val="Hyperlink"/>
                <w:rFonts w:hAnsi="Arial Unicode MS"/>
                <w:noProof/>
              </w:rPr>
              <w:t>3.</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Aanvullende regelingen</w:t>
            </w:r>
            <w:r w:rsidR="00B36036">
              <w:rPr>
                <w:noProof/>
                <w:webHidden/>
              </w:rPr>
              <w:tab/>
            </w:r>
            <w:r w:rsidR="00B36036">
              <w:rPr>
                <w:noProof/>
                <w:webHidden/>
              </w:rPr>
              <w:fldChar w:fldCharType="begin"/>
            </w:r>
            <w:r w:rsidR="00B36036">
              <w:rPr>
                <w:noProof/>
                <w:webHidden/>
              </w:rPr>
              <w:instrText xml:space="preserve"> PAGEREF _Toc177562293 \h </w:instrText>
            </w:r>
            <w:r w:rsidR="00B36036">
              <w:rPr>
                <w:noProof/>
                <w:webHidden/>
              </w:rPr>
            </w:r>
            <w:r w:rsidR="00B36036">
              <w:rPr>
                <w:noProof/>
                <w:webHidden/>
              </w:rPr>
              <w:fldChar w:fldCharType="separate"/>
            </w:r>
            <w:r>
              <w:rPr>
                <w:noProof/>
                <w:webHidden/>
              </w:rPr>
              <w:t>26</w:t>
            </w:r>
            <w:r w:rsidR="00B36036">
              <w:rPr>
                <w:noProof/>
                <w:webHidden/>
              </w:rPr>
              <w:fldChar w:fldCharType="end"/>
            </w:r>
          </w:hyperlink>
        </w:p>
        <w:p w:rsidR="00B36036" w:rsidRDefault="00F22579" w14:paraId="203B0AAA" w14:textId="177CFB6F">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4">
            <w:r w:rsidRPr="00F73460" w:rsidR="00B36036">
              <w:rPr>
                <w:rStyle w:val="Hyperlink"/>
                <w:rFonts w:hAnsi="Arial Unicode MS"/>
                <w:noProof/>
              </w:rPr>
              <w:t>3.1.</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Kindregeling</w:t>
            </w:r>
            <w:r w:rsidR="00B36036">
              <w:rPr>
                <w:noProof/>
                <w:webHidden/>
              </w:rPr>
              <w:tab/>
            </w:r>
            <w:r w:rsidR="00B36036">
              <w:rPr>
                <w:noProof/>
                <w:webHidden/>
              </w:rPr>
              <w:fldChar w:fldCharType="begin"/>
            </w:r>
            <w:r w:rsidR="00B36036">
              <w:rPr>
                <w:noProof/>
                <w:webHidden/>
              </w:rPr>
              <w:instrText xml:space="preserve"> PAGEREF _Toc177562294 \h </w:instrText>
            </w:r>
            <w:r w:rsidR="00B36036">
              <w:rPr>
                <w:noProof/>
                <w:webHidden/>
              </w:rPr>
            </w:r>
            <w:r w:rsidR="00B36036">
              <w:rPr>
                <w:noProof/>
                <w:webHidden/>
              </w:rPr>
              <w:fldChar w:fldCharType="separate"/>
            </w:r>
            <w:r>
              <w:rPr>
                <w:noProof/>
                <w:webHidden/>
              </w:rPr>
              <w:t>26</w:t>
            </w:r>
            <w:r w:rsidR="00B36036">
              <w:rPr>
                <w:noProof/>
                <w:webHidden/>
              </w:rPr>
              <w:fldChar w:fldCharType="end"/>
            </w:r>
          </w:hyperlink>
        </w:p>
        <w:p w:rsidR="00B36036" w:rsidRDefault="00F22579" w14:paraId="1414ED48" w14:textId="4D096550">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5">
            <w:r w:rsidRPr="00F73460" w:rsidR="00B36036">
              <w:rPr>
                <w:rStyle w:val="Hyperlink"/>
                <w:rFonts w:hAnsi="Arial Unicode MS"/>
                <w:noProof/>
              </w:rPr>
              <w:t>3.2.</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Ex-toeslagpartners</w:t>
            </w:r>
            <w:r w:rsidR="00B36036">
              <w:rPr>
                <w:noProof/>
                <w:webHidden/>
              </w:rPr>
              <w:tab/>
            </w:r>
            <w:r w:rsidR="00B36036">
              <w:rPr>
                <w:noProof/>
                <w:webHidden/>
              </w:rPr>
              <w:fldChar w:fldCharType="begin"/>
            </w:r>
            <w:r w:rsidR="00B36036">
              <w:rPr>
                <w:noProof/>
                <w:webHidden/>
              </w:rPr>
              <w:instrText xml:space="preserve"> PAGEREF _Toc177562295 \h </w:instrText>
            </w:r>
            <w:r w:rsidR="00B36036">
              <w:rPr>
                <w:noProof/>
                <w:webHidden/>
              </w:rPr>
            </w:r>
            <w:r w:rsidR="00B36036">
              <w:rPr>
                <w:noProof/>
                <w:webHidden/>
              </w:rPr>
              <w:fldChar w:fldCharType="separate"/>
            </w:r>
            <w:r>
              <w:rPr>
                <w:noProof/>
                <w:webHidden/>
              </w:rPr>
              <w:t>26</w:t>
            </w:r>
            <w:r w:rsidR="00B36036">
              <w:rPr>
                <w:noProof/>
                <w:webHidden/>
              </w:rPr>
              <w:fldChar w:fldCharType="end"/>
            </w:r>
          </w:hyperlink>
        </w:p>
        <w:p w:rsidR="00B36036" w:rsidRDefault="00F22579" w14:paraId="01DFAE9D" w14:textId="6C012288">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6">
            <w:r w:rsidRPr="00F73460" w:rsidR="00B36036">
              <w:rPr>
                <w:rStyle w:val="Hyperlink"/>
                <w:rFonts w:hAnsi="Arial Unicode MS"/>
                <w:noProof/>
              </w:rPr>
              <w:t>3.3.</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Nabestaandenregeling</w:t>
            </w:r>
            <w:r w:rsidR="00B36036">
              <w:rPr>
                <w:noProof/>
                <w:webHidden/>
              </w:rPr>
              <w:tab/>
            </w:r>
            <w:r w:rsidR="00B36036">
              <w:rPr>
                <w:noProof/>
                <w:webHidden/>
              </w:rPr>
              <w:fldChar w:fldCharType="begin"/>
            </w:r>
            <w:r w:rsidR="00B36036">
              <w:rPr>
                <w:noProof/>
                <w:webHidden/>
              </w:rPr>
              <w:instrText xml:space="preserve"> PAGEREF _Toc177562296 \h </w:instrText>
            </w:r>
            <w:r w:rsidR="00B36036">
              <w:rPr>
                <w:noProof/>
                <w:webHidden/>
              </w:rPr>
            </w:r>
            <w:r w:rsidR="00B36036">
              <w:rPr>
                <w:noProof/>
                <w:webHidden/>
              </w:rPr>
              <w:fldChar w:fldCharType="separate"/>
            </w:r>
            <w:r>
              <w:rPr>
                <w:noProof/>
                <w:webHidden/>
              </w:rPr>
              <w:t>27</w:t>
            </w:r>
            <w:r w:rsidR="00B36036">
              <w:rPr>
                <w:noProof/>
                <w:webHidden/>
              </w:rPr>
              <w:fldChar w:fldCharType="end"/>
            </w:r>
          </w:hyperlink>
        </w:p>
        <w:p w:rsidR="00B36036" w:rsidRDefault="00F22579" w14:paraId="7D3A6D23" w14:textId="6BB3A0E6">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7">
            <w:r w:rsidRPr="00F73460" w:rsidR="00B36036">
              <w:rPr>
                <w:rStyle w:val="Hyperlink"/>
                <w:rFonts w:hAnsi="Arial Unicode MS"/>
                <w:noProof/>
              </w:rPr>
              <w:t>3.4.</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Huur en zorgtoeslag en kindgebonden budget (HZK)</w:t>
            </w:r>
            <w:r w:rsidR="00B36036">
              <w:rPr>
                <w:noProof/>
                <w:webHidden/>
              </w:rPr>
              <w:tab/>
            </w:r>
            <w:r w:rsidR="00B36036">
              <w:rPr>
                <w:noProof/>
                <w:webHidden/>
              </w:rPr>
              <w:fldChar w:fldCharType="begin"/>
            </w:r>
            <w:r w:rsidR="00B36036">
              <w:rPr>
                <w:noProof/>
                <w:webHidden/>
              </w:rPr>
              <w:instrText xml:space="preserve"> PAGEREF _Toc177562297 \h </w:instrText>
            </w:r>
            <w:r w:rsidR="00B36036">
              <w:rPr>
                <w:noProof/>
                <w:webHidden/>
              </w:rPr>
            </w:r>
            <w:r w:rsidR="00B36036">
              <w:rPr>
                <w:noProof/>
                <w:webHidden/>
              </w:rPr>
              <w:fldChar w:fldCharType="separate"/>
            </w:r>
            <w:r>
              <w:rPr>
                <w:noProof/>
                <w:webHidden/>
              </w:rPr>
              <w:t>27</w:t>
            </w:r>
            <w:r w:rsidR="00B36036">
              <w:rPr>
                <w:noProof/>
                <w:webHidden/>
              </w:rPr>
              <w:fldChar w:fldCharType="end"/>
            </w:r>
          </w:hyperlink>
        </w:p>
        <w:p w:rsidR="00B36036" w:rsidRDefault="00F22579" w14:paraId="4579C915" w14:textId="12BC876E">
          <w:pPr>
            <w:pStyle w:val="Inhopg1"/>
            <w:tabs>
              <w:tab w:val="left" w:pos="440"/>
              <w:tab w:val="right" w:leader="dot" w:pos="9017"/>
            </w:tabs>
            <w:rPr>
              <w:rFonts w:asciiTheme="minorHAnsi" w:hAnsiTheme="minorHAnsi" w:eastAsiaTheme="minorEastAsia"/>
              <w:noProof/>
              <w:kern w:val="2"/>
              <w:sz w:val="22"/>
              <w:lang w:eastAsia="nl-NL"/>
              <w14:ligatures w14:val="standardContextual"/>
            </w:rPr>
          </w:pPr>
          <w:hyperlink w:history="1" w:anchor="_Toc177562298">
            <w:r w:rsidRPr="00F73460" w:rsidR="00B36036">
              <w:rPr>
                <w:rStyle w:val="Hyperlink"/>
                <w:rFonts w:hAnsi="Arial Unicode MS"/>
                <w:noProof/>
              </w:rPr>
              <w:t>4.</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Schuldenaanpak</w:t>
            </w:r>
            <w:r w:rsidR="00B36036">
              <w:rPr>
                <w:noProof/>
                <w:webHidden/>
              </w:rPr>
              <w:tab/>
            </w:r>
            <w:r w:rsidR="00B36036">
              <w:rPr>
                <w:noProof/>
                <w:webHidden/>
              </w:rPr>
              <w:fldChar w:fldCharType="begin"/>
            </w:r>
            <w:r w:rsidR="00B36036">
              <w:rPr>
                <w:noProof/>
                <w:webHidden/>
              </w:rPr>
              <w:instrText xml:space="preserve"> PAGEREF _Toc177562298 \h </w:instrText>
            </w:r>
            <w:r w:rsidR="00B36036">
              <w:rPr>
                <w:noProof/>
                <w:webHidden/>
              </w:rPr>
            </w:r>
            <w:r w:rsidR="00B36036">
              <w:rPr>
                <w:noProof/>
                <w:webHidden/>
              </w:rPr>
              <w:fldChar w:fldCharType="separate"/>
            </w:r>
            <w:r>
              <w:rPr>
                <w:noProof/>
                <w:webHidden/>
              </w:rPr>
              <w:t>28</w:t>
            </w:r>
            <w:r w:rsidR="00B36036">
              <w:rPr>
                <w:noProof/>
                <w:webHidden/>
              </w:rPr>
              <w:fldChar w:fldCharType="end"/>
            </w:r>
          </w:hyperlink>
        </w:p>
        <w:p w:rsidR="00B36036" w:rsidRDefault="00F22579" w14:paraId="6C2414A6" w14:textId="69A77DBE">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299">
            <w:r w:rsidRPr="00F73460" w:rsidR="00B36036">
              <w:rPr>
                <w:rStyle w:val="Hyperlink"/>
                <w:rFonts w:hAnsi="Arial Unicode MS"/>
                <w:noProof/>
              </w:rPr>
              <w:t>4.1.</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Publieke schulden</w:t>
            </w:r>
            <w:r w:rsidR="00B36036">
              <w:rPr>
                <w:noProof/>
                <w:webHidden/>
              </w:rPr>
              <w:tab/>
            </w:r>
            <w:r w:rsidR="00B36036">
              <w:rPr>
                <w:noProof/>
                <w:webHidden/>
              </w:rPr>
              <w:fldChar w:fldCharType="begin"/>
            </w:r>
            <w:r w:rsidR="00B36036">
              <w:rPr>
                <w:noProof/>
                <w:webHidden/>
              </w:rPr>
              <w:instrText xml:space="preserve"> PAGEREF _Toc177562299 \h </w:instrText>
            </w:r>
            <w:r w:rsidR="00B36036">
              <w:rPr>
                <w:noProof/>
                <w:webHidden/>
              </w:rPr>
            </w:r>
            <w:r w:rsidR="00B36036">
              <w:rPr>
                <w:noProof/>
                <w:webHidden/>
              </w:rPr>
              <w:fldChar w:fldCharType="separate"/>
            </w:r>
            <w:r>
              <w:rPr>
                <w:noProof/>
                <w:webHidden/>
              </w:rPr>
              <w:t>28</w:t>
            </w:r>
            <w:r w:rsidR="00B36036">
              <w:rPr>
                <w:noProof/>
                <w:webHidden/>
              </w:rPr>
              <w:fldChar w:fldCharType="end"/>
            </w:r>
          </w:hyperlink>
        </w:p>
        <w:p w:rsidR="00B36036" w:rsidRDefault="00F22579" w14:paraId="3F392555" w14:textId="7F0946B2">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0">
            <w:r w:rsidRPr="00F73460" w:rsidR="00B36036">
              <w:rPr>
                <w:rStyle w:val="Hyperlink"/>
                <w:rFonts w:hAnsi="Arial Unicode MS"/>
                <w:noProof/>
              </w:rPr>
              <w:t>4.2.</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Private Schulden</w:t>
            </w:r>
            <w:r w:rsidR="00B36036">
              <w:rPr>
                <w:noProof/>
                <w:webHidden/>
              </w:rPr>
              <w:tab/>
            </w:r>
            <w:r w:rsidR="00B36036">
              <w:rPr>
                <w:noProof/>
                <w:webHidden/>
              </w:rPr>
              <w:fldChar w:fldCharType="begin"/>
            </w:r>
            <w:r w:rsidR="00B36036">
              <w:rPr>
                <w:noProof/>
                <w:webHidden/>
              </w:rPr>
              <w:instrText xml:space="preserve"> PAGEREF _Toc177562300 \h </w:instrText>
            </w:r>
            <w:r w:rsidR="00B36036">
              <w:rPr>
                <w:noProof/>
                <w:webHidden/>
              </w:rPr>
            </w:r>
            <w:r w:rsidR="00B36036">
              <w:rPr>
                <w:noProof/>
                <w:webHidden/>
              </w:rPr>
              <w:fldChar w:fldCharType="separate"/>
            </w:r>
            <w:r>
              <w:rPr>
                <w:noProof/>
                <w:webHidden/>
              </w:rPr>
              <w:t>29</w:t>
            </w:r>
            <w:r w:rsidR="00B36036">
              <w:rPr>
                <w:noProof/>
                <w:webHidden/>
              </w:rPr>
              <w:fldChar w:fldCharType="end"/>
            </w:r>
          </w:hyperlink>
        </w:p>
        <w:p w:rsidR="00B36036" w:rsidRDefault="00F22579" w14:paraId="0E59FFA1" w14:textId="2E93D71F">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1">
            <w:r w:rsidRPr="00F73460" w:rsidR="00B36036">
              <w:rPr>
                <w:rStyle w:val="Hyperlink"/>
                <w:rFonts w:hAnsi="Arial Unicode MS"/>
                <w:noProof/>
              </w:rPr>
              <w:t>4.3.</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Schuldregelingstrajecten (Wsnp/Msnp)</w:t>
            </w:r>
            <w:r w:rsidR="00B36036">
              <w:rPr>
                <w:noProof/>
                <w:webHidden/>
              </w:rPr>
              <w:tab/>
            </w:r>
            <w:r w:rsidR="00B36036">
              <w:rPr>
                <w:noProof/>
                <w:webHidden/>
              </w:rPr>
              <w:fldChar w:fldCharType="begin"/>
            </w:r>
            <w:r w:rsidR="00B36036">
              <w:rPr>
                <w:noProof/>
                <w:webHidden/>
              </w:rPr>
              <w:instrText xml:space="preserve"> PAGEREF _Toc177562301 \h </w:instrText>
            </w:r>
            <w:r w:rsidR="00B36036">
              <w:rPr>
                <w:noProof/>
                <w:webHidden/>
              </w:rPr>
            </w:r>
            <w:r w:rsidR="00B36036">
              <w:rPr>
                <w:noProof/>
                <w:webHidden/>
              </w:rPr>
              <w:fldChar w:fldCharType="separate"/>
            </w:r>
            <w:r>
              <w:rPr>
                <w:noProof/>
                <w:webHidden/>
              </w:rPr>
              <w:t>32</w:t>
            </w:r>
            <w:r w:rsidR="00B36036">
              <w:rPr>
                <w:noProof/>
                <w:webHidden/>
              </w:rPr>
              <w:fldChar w:fldCharType="end"/>
            </w:r>
          </w:hyperlink>
        </w:p>
        <w:p w:rsidR="00B36036" w:rsidRDefault="00F22579" w14:paraId="2DB07D7C" w14:textId="285CDCE8">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2">
            <w:r w:rsidRPr="00F73460" w:rsidR="00B36036">
              <w:rPr>
                <w:rStyle w:val="Hyperlink"/>
                <w:rFonts w:hAnsi="Arial Unicode MS"/>
                <w:noProof/>
              </w:rPr>
              <w:t>4.4.</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Zakelijke schulden</w:t>
            </w:r>
            <w:r w:rsidR="00B36036">
              <w:rPr>
                <w:noProof/>
                <w:webHidden/>
              </w:rPr>
              <w:tab/>
            </w:r>
            <w:r w:rsidR="00B36036">
              <w:rPr>
                <w:noProof/>
                <w:webHidden/>
              </w:rPr>
              <w:fldChar w:fldCharType="begin"/>
            </w:r>
            <w:r w:rsidR="00B36036">
              <w:rPr>
                <w:noProof/>
                <w:webHidden/>
              </w:rPr>
              <w:instrText xml:space="preserve"> PAGEREF _Toc177562302 \h </w:instrText>
            </w:r>
            <w:r w:rsidR="00B36036">
              <w:rPr>
                <w:noProof/>
                <w:webHidden/>
              </w:rPr>
            </w:r>
            <w:r w:rsidR="00B36036">
              <w:rPr>
                <w:noProof/>
                <w:webHidden/>
              </w:rPr>
              <w:fldChar w:fldCharType="separate"/>
            </w:r>
            <w:r>
              <w:rPr>
                <w:noProof/>
                <w:webHidden/>
              </w:rPr>
              <w:t>33</w:t>
            </w:r>
            <w:r w:rsidR="00B36036">
              <w:rPr>
                <w:noProof/>
                <w:webHidden/>
              </w:rPr>
              <w:fldChar w:fldCharType="end"/>
            </w:r>
          </w:hyperlink>
        </w:p>
        <w:p w:rsidR="00B36036" w:rsidRDefault="00F22579" w14:paraId="66CAC826" w14:textId="6CD97EF4">
          <w:pPr>
            <w:pStyle w:val="Inhopg1"/>
            <w:tabs>
              <w:tab w:val="left" w:pos="440"/>
              <w:tab w:val="right" w:leader="dot" w:pos="9017"/>
            </w:tabs>
            <w:rPr>
              <w:rFonts w:asciiTheme="minorHAnsi" w:hAnsiTheme="minorHAnsi" w:eastAsiaTheme="minorEastAsia"/>
              <w:noProof/>
              <w:kern w:val="2"/>
              <w:sz w:val="22"/>
              <w:lang w:eastAsia="nl-NL"/>
              <w14:ligatures w14:val="standardContextual"/>
            </w:rPr>
          </w:pPr>
          <w:hyperlink w:history="1" w:anchor="_Toc177562303">
            <w:r w:rsidRPr="00F73460" w:rsidR="00B36036">
              <w:rPr>
                <w:rStyle w:val="Hyperlink"/>
                <w:rFonts w:hAnsi="Arial Unicode MS"/>
                <w:noProof/>
              </w:rPr>
              <w:t>5.</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Organisatie en financiën</w:t>
            </w:r>
            <w:r w:rsidR="00B36036">
              <w:rPr>
                <w:noProof/>
                <w:webHidden/>
              </w:rPr>
              <w:tab/>
            </w:r>
            <w:r w:rsidR="00B36036">
              <w:rPr>
                <w:noProof/>
                <w:webHidden/>
              </w:rPr>
              <w:fldChar w:fldCharType="begin"/>
            </w:r>
            <w:r w:rsidR="00B36036">
              <w:rPr>
                <w:noProof/>
                <w:webHidden/>
              </w:rPr>
              <w:instrText xml:space="preserve"> PAGEREF _Toc177562303 \h </w:instrText>
            </w:r>
            <w:r w:rsidR="00B36036">
              <w:rPr>
                <w:noProof/>
                <w:webHidden/>
              </w:rPr>
            </w:r>
            <w:r w:rsidR="00B36036">
              <w:rPr>
                <w:noProof/>
                <w:webHidden/>
              </w:rPr>
              <w:fldChar w:fldCharType="separate"/>
            </w:r>
            <w:r>
              <w:rPr>
                <w:noProof/>
                <w:webHidden/>
              </w:rPr>
              <w:t>34</w:t>
            </w:r>
            <w:r w:rsidR="00B36036">
              <w:rPr>
                <w:noProof/>
                <w:webHidden/>
              </w:rPr>
              <w:fldChar w:fldCharType="end"/>
            </w:r>
          </w:hyperlink>
        </w:p>
        <w:p w:rsidR="00B36036" w:rsidRDefault="00F22579" w14:paraId="0C6D4C4C" w14:textId="5FE00AAA">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4">
            <w:r w:rsidRPr="00F73460" w:rsidR="00B36036">
              <w:rPr>
                <w:rStyle w:val="Hyperlink"/>
                <w:rFonts w:hAnsi="Arial Unicode MS"/>
                <w:noProof/>
              </w:rPr>
              <w:t>5.1.</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Inrichting uitvoeringsorganisatie</w:t>
            </w:r>
            <w:r w:rsidR="00B36036">
              <w:rPr>
                <w:noProof/>
                <w:webHidden/>
              </w:rPr>
              <w:tab/>
            </w:r>
            <w:r w:rsidR="00B36036">
              <w:rPr>
                <w:noProof/>
                <w:webHidden/>
              </w:rPr>
              <w:fldChar w:fldCharType="begin"/>
            </w:r>
            <w:r w:rsidR="00B36036">
              <w:rPr>
                <w:noProof/>
                <w:webHidden/>
              </w:rPr>
              <w:instrText xml:space="preserve"> PAGEREF _Toc177562304 \h </w:instrText>
            </w:r>
            <w:r w:rsidR="00B36036">
              <w:rPr>
                <w:noProof/>
                <w:webHidden/>
              </w:rPr>
            </w:r>
            <w:r w:rsidR="00B36036">
              <w:rPr>
                <w:noProof/>
                <w:webHidden/>
              </w:rPr>
              <w:fldChar w:fldCharType="separate"/>
            </w:r>
            <w:r>
              <w:rPr>
                <w:noProof/>
                <w:webHidden/>
              </w:rPr>
              <w:t>34</w:t>
            </w:r>
            <w:r w:rsidR="00B36036">
              <w:rPr>
                <w:noProof/>
                <w:webHidden/>
              </w:rPr>
              <w:fldChar w:fldCharType="end"/>
            </w:r>
          </w:hyperlink>
        </w:p>
        <w:p w:rsidR="00B36036" w:rsidRDefault="00F22579" w14:paraId="5814C810" w14:textId="514C0AF9">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5">
            <w:r w:rsidRPr="00F73460" w:rsidR="00B36036">
              <w:rPr>
                <w:rStyle w:val="Hyperlink"/>
                <w:rFonts w:hAnsi="Arial Unicode MS"/>
                <w:noProof/>
              </w:rPr>
              <w:t>5.2.</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Fouten en herstelacties</w:t>
            </w:r>
            <w:r w:rsidR="00B36036">
              <w:rPr>
                <w:noProof/>
                <w:webHidden/>
              </w:rPr>
              <w:tab/>
            </w:r>
            <w:r w:rsidR="00B36036">
              <w:rPr>
                <w:noProof/>
                <w:webHidden/>
              </w:rPr>
              <w:fldChar w:fldCharType="begin"/>
            </w:r>
            <w:r w:rsidR="00B36036">
              <w:rPr>
                <w:noProof/>
                <w:webHidden/>
              </w:rPr>
              <w:instrText xml:space="preserve"> PAGEREF _Toc177562305 \h </w:instrText>
            </w:r>
            <w:r w:rsidR="00B36036">
              <w:rPr>
                <w:noProof/>
                <w:webHidden/>
              </w:rPr>
            </w:r>
            <w:r w:rsidR="00B36036">
              <w:rPr>
                <w:noProof/>
                <w:webHidden/>
              </w:rPr>
              <w:fldChar w:fldCharType="separate"/>
            </w:r>
            <w:r>
              <w:rPr>
                <w:noProof/>
                <w:webHidden/>
              </w:rPr>
              <w:t>34</w:t>
            </w:r>
            <w:r w:rsidR="00B36036">
              <w:rPr>
                <w:noProof/>
                <w:webHidden/>
              </w:rPr>
              <w:fldChar w:fldCharType="end"/>
            </w:r>
          </w:hyperlink>
        </w:p>
        <w:p w:rsidR="00B36036" w:rsidRDefault="00F22579" w14:paraId="304C0074" w14:textId="5B16A320">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6">
            <w:r w:rsidRPr="00F73460" w:rsidR="00B36036">
              <w:rPr>
                <w:rStyle w:val="Hyperlink"/>
                <w:rFonts w:hAnsi="Arial Unicode MS"/>
                <w:noProof/>
              </w:rPr>
              <w:t>5.3.</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Oudercommissie</w:t>
            </w:r>
            <w:r w:rsidR="00B36036">
              <w:rPr>
                <w:noProof/>
                <w:webHidden/>
              </w:rPr>
              <w:tab/>
            </w:r>
            <w:r w:rsidR="00B36036">
              <w:rPr>
                <w:noProof/>
                <w:webHidden/>
              </w:rPr>
              <w:fldChar w:fldCharType="begin"/>
            </w:r>
            <w:r w:rsidR="00B36036">
              <w:rPr>
                <w:noProof/>
                <w:webHidden/>
              </w:rPr>
              <w:instrText xml:space="preserve"> PAGEREF _Toc177562306 \h </w:instrText>
            </w:r>
            <w:r w:rsidR="00B36036">
              <w:rPr>
                <w:noProof/>
                <w:webHidden/>
              </w:rPr>
            </w:r>
            <w:r w:rsidR="00B36036">
              <w:rPr>
                <w:noProof/>
                <w:webHidden/>
              </w:rPr>
              <w:fldChar w:fldCharType="separate"/>
            </w:r>
            <w:r>
              <w:rPr>
                <w:noProof/>
                <w:webHidden/>
              </w:rPr>
              <w:t>34</w:t>
            </w:r>
            <w:r w:rsidR="00B36036">
              <w:rPr>
                <w:noProof/>
                <w:webHidden/>
              </w:rPr>
              <w:fldChar w:fldCharType="end"/>
            </w:r>
          </w:hyperlink>
        </w:p>
        <w:p w:rsidR="00B36036" w:rsidRDefault="00F22579" w14:paraId="6EBA3888" w14:textId="6BCE5D1A">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7">
            <w:r w:rsidRPr="00F73460" w:rsidR="00B36036">
              <w:rPr>
                <w:rStyle w:val="Hyperlink"/>
                <w:rFonts w:hAnsi="Arial Unicode MS"/>
                <w:noProof/>
              </w:rPr>
              <w:t>5.4.</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Stakeholders hersteloperatie</w:t>
            </w:r>
            <w:r w:rsidR="00B36036">
              <w:rPr>
                <w:noProof/>
                <w:webHidden/>
              </w:rPr>
              <w:tab/>
            </w:r>
            <w:r w:rsidR="00B36036">
              <w:rPr>
                <w:noProof/>
                <w:webHidden/>
              </w:rPr>
              <w:fldChar w:fldCharType="begin"/>
            </w:r>
            <w:r w:rsidR="00B36036">
              <w:rPr>
                <w:noProof/>
                <w:webHidden/>
              </w:rPr>
              <w:instrText xml:space="preserve"> PAGEREF _Toc177562307 \h </w:instrText>
            </w:r>
            <w:r w:rsidR="00B36036">
              <w:rPr>
                <w:noProof/>
                <w:webHidden/>
              </w:rPr>
            </w:r>
            <w:r w:rsidR="00B36036">
              <w:rPr>
                <w:noProof/>
                <w:webHidden/>
              </w:rPr>
              <w:fldChar w:fldCharType="separate"/>
            </w:r>
            <w:r>
              <w:rPr>
                <w:noProof/>
                <w:webHidden/>
              </w:rPr>
              <w:t>35</w:t>
            </w:r>
            <w:r w:rsidR="00B36036">
              <w:rPr>
                <w:noProof/>
                <w:webHidden/>
              </w:rPr>
              <w:fldChar w:fldCharType="end"/>
            </w:r>
          </w:hyperlink>
        </w:p>
        <w:p w:rsidR="00B36036" w:rsidRDefault="00F22579" w14:paraId="7917A3CD" w14:textId="50F1D659">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8">
            <w:r w:rsidRPr="00F73460" w:rsidR="00B36036">
              <w:rPr>
                <w:rStyle w:val="Hyperlink"/>
                <w:rFonts w:hAnsi="Arial Unicode MS"/>
                <w:noProof/>
              </w:rPr>
              <w:t>5.5.</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Juridische bijstand voor ouders</w:t>
            </w:r>
            <w:r w:rsidR="00B36036">
              <w:rPr>
                <w:noProof/>
                <w:webHidden/>
              </w:rPr>
              <w:tab/>
            </w:r>
            <w:r w:rsidR="00B36036">
              <w:rPr>
                <w:noProof/>
                <w:webHidden/>
              </w:rPr>
              <w:fldChar w:fldCharType="begin"/>
            </w:r>
            <w:r w:rsidR="00B36036">
              <w:rPr>
                <w:noProof/>
                <w:webHidden/>
              </w:rPr>
              <w:instrText xml:space="preserve"> PAGEREF _Toc177562308 \h </w:instrText>
            </w:r>
            <w:r w:rsidR="00B36036">
              <w:rPr>
                <w:noProof/>
                <w:webHidden/>
              </w:rPr>
            </w:r>
            <w:r w:rsidR="00B36036">
              <w:rPr>
                <w:noProof/>
                <w:webHidden/>
              </w:rPr>
              <w:fldChar w:fldCharType="separate"/>
            </w:r>
            <w:r>
              <w:rPr>
                <w:noProof/>
                <w:webHidden/>
              </w:rPr>
              <w:t>36</w:t>
            </w:r>
            <w:r w:rsidR="00B36036">
              <w:rPr>
                <w:noProof/>
                <w:webHidden/>
              </w:rPr>
              <w:fldChar w:fldCharType="end"/>
            </w:r>
          </w:hyperlink>
        </w:p>
        <w:p w:rsidR="00B36036" w:rsidRDefault="00F22579" w14:paraId="1AF3ECFB" w14:textId="1D309625">
          <w:pPr>
            <w:pStyle w:val="Inhopg2"/>
            <w:tabs>
              <w:tab w:val="left" w:pos="880"/>
              <w:tab w:val="right" w:leader="dot" w:pos="9017"/>
            </w:tabs>
            <w:rPr>
              <w:rFonts w:asciiTheme="minorHAnsi" w:hAnsiTheme="minorHAnsi" w:eastAsiaTheme="minorEastAsia"/>
              <w:noProof/>
              <w:kern w:val="2"/>
              <w:sz w:val="22"/>
              <w:lang w:eastAsia="nl-NL"/>
              <w14:ligatures w14:val="standardContextual"/>
            </w:rPr>
          </w:pPr>
          <w:hyperlink w:history="1" w:anchor="_Toc177562309">
            <w:r w:rsidRPr="00F73460" w:rsidR="00B36036">
              <w:rPr>
                <w:rStyle w:val="Hyperlink"/>
                <w:rFonts w:hAnsi="Arial Unicode MS"/>
                <w:noProof/>
              </w:rPr>
              <w:t>5.6.</w:t>
            </w:r>
            <w:r w:rsidR="00B36036">
              <w:rPr>
                <w:rFonts w:asciiTheme="minorHAnsi" w:hAnsiTheme="minorHAnsi" w:eastAsiaTheme="minorEastAsia"/>
                <w:noProof/>
                <w:kern w:val="2"/>
                <w:sz w:val="22"/>
                <w:lang w:eastAsia="nl-NL"/>
                <w14:ligatures w14:val="standardContextual"/>
              </w:rPr>
              <w:tab/>
            </w:r>
            <w:r w:rsidRPr="00F73460" w:rsidR="00B36036">
              <w:rPr>
                <w:rStyle w:val="Hyperlink"/>
                <w:noProof/>
              </w:rPr>
              <w:t>Financiën</w:t>
            </w:r>
            <w:r w:rsidR="00B36036">
              <w:rPr>
                <w:noProof/>
                <w:webHidden/>
              </w:rPr>
              <w:tab/>
            </w:r>
            <w:r w:rsidR="00B36036">
              <w:rPr>
                <w:noProof/>
                <w:webHidden/>
              </w:rPr>
              <w:fldChar w:fldCharType="begin"/>
            </w:r>
            <w:r w:rsidR="00B36036">
              <w:rPr>
                <w:noProof/>
                <w:webHidden/>
              </w:rPr>
              <w:instrText xml:space="preserve"> PAGEREF _Toc177562309 \h </w:instrText>
            </w:r>
            <w:r w:rsidR="00B36036">
              <w:rPr>
                <w:noProof/>
                <w:webHidden/>
              </w:rPr>
            </w:r>
            <w:r w:rsidR="00B36036">
              <w:rPr>
                <w:noProof/>
                <w:webHidden/>
              </w:rPr>
              <w:fldChar w:fldCharType="separate"/>
            </w:r>
            <w:r>
              <w:rPr>
                <w:noProof/>
                <w:webHidden/>
              </w:rPr>
              <w:t>37</w:t>
            </w:r>
            <w:r w:rsidR="00B36036">
              <w:rPr>
                <w:noProof/>
                <w:webHidden/>
              </w:rPr>
              <w:fldChar w:fldCharType="end"/>
            </w:r>
          </w:hyperlink>
        </w:p>
        <w:p w:rsidRPr="0045266C" w:rsidR="00A15830" w:rsidP="00A81B00" w:rsidRDefault="00A15830" w14:paraId="7DB82E9E" w14:textId="1AD71641">
          <w:pPr>
            <w:spacing w:line="276" w:lineRule="auto"/>
            <w:rPr>
              <w:szCs w:val="18"/>
              <w:highlight w:val="yellow"/>
            </w:rPr>
          </w:pPr>
          <w:r w:rsidRPr="0045266C">
            <w:rPr>
              <w:b/>
              <w:bCs/>
              <w:szCs w:val="18"/>
              <w:highlight w:val="yellow"/>
            </w:rPr>
            <w:fldChar w:fldCharType="end"/>
          </w:r>
        </w:p>
      </w:sdtContent>
    </w:sdt>
    <w:p w:rsidR="002A048D" w:rsidP="00A81B00" w:rsidRDefault="002A048D" w14:paraId="45FEC887" w14:textId="77777777">
      <w:pPr>
        <w:pBdr>
          <w:top w:val="nil"/>
          <w:left w:val="nil"/>
          <w:bottom w:val="nil"/>
          <w:right w:val="nil"/>
          <w:between w:val="nil"/>
          <w:bar w:val="nil"/>
        </w:pBdr>
        <w:spacing w:line="276" w:lineRule="auto"/>
        <w:rPr>
          <w:szCs w:val="18"/>
        </w:rPr>
      </w:pPr>
    </w:p>
    <w:p w:rsidR="002A048D" w:rsidRDefault="002A048D" w14:paraId="282E2122" w14:textId="77777777">
      <w:pPr>
        <w:rPr>
          <w:szCs w:val="18"/>
          <w:highlight w:val="yellow"/>
        </w:rPr>
      </w:pPr>
      <w:r>
        <w:rPr>
          <w:szCs w:val="18"/>
          <w:highlight w:val="yellow"/>
        </w:rPr>
        <w:br w:type="page"/>
      </w:r>
    </w:p>
    <w:p w:rsidRPr="007228F2" w:rsidR="000313AA" w:rsidP="00A81B00" w:rsidRDefault="000313AA" w14:paraId="332E08E4" w14:textId="5A5FCC51">
      <w:pPr>
        <w:pBdr>
          <w:top w:val="nil"/>
          <w:left w:val="nil"/>
          <w:bottom w:val="nil"/>
          <w:right w:val="nil"/>
          <w:between w:val="nil"/>
          <w:bar w:val="nil"/>
        </w:pBdr>
        <w:spacing w:line="276" w:lineRule="auto"/>
        <w:rPr>
          <w:b/>
          <w:bCs/>
          <w:szCs w:val="18"/>
          <w:highlight w:val="yellow"/>
        </w:rPr>
      </w:pPr>
      <w:r w:rsidRPr="0045266C">
        <w:rPr>
          <w:b/>
          <w:bCs/>
          <w:szCs w:val="18"/>
        </w:rPr>
        <w:lastRenderedPageBreak/>
        <w:t>Bijlagen</w:t>
      </w:r>
    </w:p>
    <w:p w:rsidRPr="005D407F" w:rsidR="002F78EF" w:rsidP="005D407F" w:rsidRDefault="00731990" w14:paraId="0FDD3FCD" w14:textId="7A3CBF3C">
      <w:pPr>
        <w:pStyle w:val="Lijstalinea"/>
        <w:numPr>
          <w:ilvl w:val="0"/>
          <w:numId w:val="32"/>
        </w:numPr>
        <w:spacing w:line="276" w:lineRule="auto"/>
        <w:rPr>
          <w:szCs w:val="18"/>
        </w:rPr>
      </w:pPr>
      <w:r w:rsidRPr="005D407F">
        <w:rPr>
          <w:szCs w:val="18"/>
        </w:rPr>
        <w:t>Lijst in deze VGR afgeronde toezeggingen hersteloperatie</w:t>
      </w:r>
      <w:r w:rsidRPr="005D407F">
        <w:rPr>
          <w:szCs w:val="18"/>
        </w:rPr>
        <w:br/>
        <w:t>Lijst lopende toezeggingen hersteloperatie</w:t>
      </w:r>
    </w:p>
    <w:p w:rsidRPr="005D407F" w:rsidR="00731990" w:rsidP="005D407F" w:rsidRDefault="00731990" w14:paraId="078165E0" w14:textId="32CC0173">
      <w:pPr>
        <w:pStyle w:val="Lijstalinea"/>
        <w:numPr>
          <w:ilvl w:val="0"/>
          <w:numId w:val="32"/>
        </w:numPr>
        <w:spacing w:line="276" w:lineRule="auto"/>
        <w:rPr>
          <w:szCs w:val="18"/>
        </w:rPr>
      </w:pPr>
      <w:r w:rsidRPr="005D407F">
        <w:rPr>
          <w:szCs w:val="18"/>
        </w:rPr>
        <w:t>Lijst in deze VGR afgeronde moties hersteloperatie</w:t>
      </w:r>
    </w:p>
    <w:p w:rsidRPr="005D407F" w:rsidR="00A162BA" w:rsidP="005D407F" w:rsidRDefault="00731990" w14:paraId="46D88283" w14:textId="77777777">
      <w:pPr>
        <w:pStyle w:val="Lijstalinea"/>
        <w:numPr>
          <w:ilvl w:val="0"/>
          <w:numId w:val="32"/>
        </w:numPr>
        <w:spacing w:line="276" w:lineRule="auto"/>
        <w:rPr>
          <w:szCs w:val="18"/>
        </w:rPr>
      </w:pPr>
      <w:r w:rsidRPr="005D407F">
        <w:rPr>
          <w:szCs w:val="18"/>
        </w:rPr>
        <w:t>Lijst lopende moties hersteloperatie</w:t>
      </w:r>
    </w:p>
    <w:p w:rsidRPr="005D407F" w:rsidR="00A162BA" w:rsidP="005D407F" w:rsidRDefault="00A162BA" w14:paraId="2E1AECDE" w14:textId="77777777">
      <w:pPr>
        <w:pStyle w:val="Lijstalinea"/>
        <w:numPr>
          <w:ilvl w:val="0"/>
          <w:numId w:val="32"/>
        </w:numPr>
        <w:spacing w:line="276" w:lineRule="auto"/>
        <w:rPr>
          <w:szCs w:val="18"/>
        </w:rPr>
      </w:pPr>
      <w:r w:rsidRPr="005D407F">
        <w:rPr>
          <w:szCs w:val="18"/>
        </w:rPr>
        <w:t xml:space="preserve">Eindverslag co-creatie maatschappelijk herstel </w:t>
      </w:r>
    </w:p>
    <w:p w:rsidRPr="005D407F" w:rsidR="00A162BA" w:rsidP="005D407F" w:rsidRDefault="00A162BA" w14:paraId="10E7F306" w14:textId="77777777">
      <w:pPr>
        <w:pStyle w:val="Lijstalinea"/>
        <w:numPr>
          <w:ilvl w:val="0"/>
          <w:numId w:val="32"/>
        </w:numPr>
        <w:spacing w:line="276" w:lineRule="auto"/>
        <w:rPr>
          <w:szCs w:val="18"/>
        </w:rPr>
      </w:pPr>
      <w:r w:rsidRPr="005D407F">
        <w:rPr>
          <w:szCs w:val="18"/>
        </w:rPr>
        <w:t xml:space="preserve">Raamwerk maatschappelijk herstel </w:t>
      </w:r>
    </w:p>
    <w:p w:rsidRPr="005D407F" w:rsidR="00A162BA" w:rsidP="005D407F" w:rsidRDefault="00A162BA" w14:paraId="59FDD95D" w14:textId="1C8950ED">
      <w:pPr>
        <w:pStyle w:val="Lijstalinea"/>
        <w:numPr>
          <w:ilvl w:val="0"/>
          <w:numId w:val="32"/>
        </w:numPr>
        <w:spacing w:line="276" w:lineRule="auto"/>
        <w:rPr>
          <w:szCs w:val="18"/>
        </w:rPr>
      </w:pPr>
      <w:r w:rsidRPr="005D407F">
        <w:rPr>
          <w:szCs w:val="18"/>
        </w:rPr>
        <w:t xml:space="preserve">Bijdrage </w:t>
      </w:r>
      <w:r w:rsidRPr="005D407F" w:rsidR="00743C34">
        <w:rPr>
          <w:szCs w:val="18"/>
        </w:rPr>
        <w:t>van de O</w:t>
      </w:r>
      <w:r w:rsidRPr="005D407F">
        <w:rPr>
          <w:szCs w:val="18"/>
        </w:rPr>
        <w:t>udercommissie</w:t>
      </w:r>
    </w:p>
    <w:p w:rsidR="0066521C" w:rsidP="007228F2" w:rsidRDefault="0066521C" w14:paraId="2C478D7A" w14:textId="4A72B873">
      <w:pPr>
        <w:spacing w:line="276" w:lineRule="auto"/>
        <w:rPr>
          <w:szCs w:val="18"/>
        </w:rPr>
      </w:pPr>
      <w:r>
        <w:rPr>
          <w:szCs w:val="18"/>
        </w:rPr>
        <w:br w:type="page"/>
      </w:r>
    </w:p>
    <w:p w:rsidRPr="0045266C" w:rsidR="0066521C" w:rsidP="0066521C" w:rsidRDefault="0066521C" w14:paraId="6DF9DDD8" w14:textId="33ECD968">
      <w:pPr>
        <w:pStyle w:val="Kop1"/>
        <w:numPr>
          <w:ilvl w:val="0"/>
          <w:numId w:val="5"/>
        </w:numPr>
        <w:tabs>
          <w:tab w:val="left" w:pos="708"/>
        </w:tabs>
        <w:spacing w:line="276" w:lineRule="auto"/>
        <w:ind w:left="567" w:hanging="567"/>
        <w:rPr>
          <w:sz w:val="18"/>
        </w:rPr>
      </w:pPr>
      <w:bookmarkStart w:name="_Toc141792095" w:id="1"/>
      <w:bookmarkStart w:name="_Toc177562279" w:id="2"/>
      <w:r w:rsidRPr="0045266C">
        <w:rPr>
          <w:sz w:val="18"/>
        </w:rPr>
        <w:lastRenderedPageBreak/>
        <w:t>Financieel herstel</w:t>
      </w:r>
      <w:bookmarkEnd w:id="1"/>
      <w:bookmarkEnd w:id="2"/>
      <w:r w:rsidRPr="0045266C">
        <w:rPr>
          <w:sz w:val="18"/>
        </w:rPr>
        <w:br/>
      </w:r>
    </w:p>
    <w:p w:rsidR="0023654F" w:rsidP="00AF66FB" w:rsidRDefault="0023654F" w14:paraId="5F611A22" w14:textId="5D24568B">
      <w:pPr>
        <w:rPr>
          <w:i/>
          <w:iCs/>
        </w:rPr>
      </w:pPr>
      <w:r>
        <w:rPr>
          <w:i/>
          <w:iCs/>
        </w:rPr>
        <w:t>De eerste inzet</w:t>
      </w:r>
      <w:r w:rsidRPr="004D2FDE" w:rsidR="00AF66FB">
        <w:rPr>
          <w:i/>
          <w:iCs/>
        </w:rPr>
        <w:t xml:space="preserve"> van de hersteloperatie is </w:t>
      </w:r>
      <w:r>
        <w:rPr>
          <w:i/>
          <w:iCs/>
        </w:rPr>
        <w:t xml:space="preserve">gericht op het bieden van </w:t>
      </w:r>
      <w:r w:rsidRPr="004D2FDE" w:rsidR="00AF66FB">
        <w:rPr>
          <w:i/>
          <w:iCs/>
        </w:rPr>
        <w:t>financieel herstel</w:t>
      </w:r>
      <w:r>
        <w:rPr>
          <w:i/>
          <w:iCs/>
        </w:rPr>
        <w:t xml:space="preserve"> </w:t>
      </w:r>
      <w:r w:rsidRPr="004D2FDE" w:rsidR="00AF66FB">
        <w:rPr>
          <w:i/>
          <w:iCs/>
        </w:rPr>
        <w:t>aan gedupeerde ouders.</w:t>
      </w:r>
      <w:r>
        <w:rPr>
          <w:i/>
          <w:iCs/>
        </w:rPr>
        <w:t xml:space="preserve"> </w:t>
      </w:r>
      <w:r w:rsidR="00B726C5">
        <w:rPr>
          <w:i/>
          <w:iCs/>
        </w:rPr>
        <w:t xml:space="preserve">Ruimhartig compenseren voor gemaakte fouten en de geleden schade vergoeden. </w:t>
      </w:r>
      <w:r w:rsidR="005B3D66">
        <w:rPr>
          <w:i/>
          <w:iCs/>
        </w:rPr>
        <w:t xml:space="preserve">  </w:t>
      </w:r>
    </w:p>
    <w:p w:rsidRPr="004D2FDE" w:rsidR="00AF66FB" w:rsidP="00AF66FB" w:rsidRDefault="00AF66FB" w14:paraId="3D70571F" w14:textId="723011D6">
      <w:pPr>
        <w:rPr>
          <w:i/>
          <w:iCs/>
        </w:rPr>
      </w:pPr>
      <w:r w:rsidRPr="004D2FDE">
        <w:rPr>
          <w:i/>
          <w:iCs/>
        </w:rPr>
        <w:t xml:space="preserve">De prognose is </w:t>
      </w:r>
      <w:r>
        <w:rPr>
          <w:i/>
          <w:iCs/>
        </w:rPr>
        <w:t xml:space="preserve">om </w:t>
      </w:r>
      <w:r w:rsidR="00B726C5">
        <w:rPr>
          <w:i/>
          <w:iCs/>
        </w:rPr>
        <w:t>eind</w:t>
      </w:r>
      <w:r w:rsidRPr="004D2FDE">
        <w:rPr>
          <w:i/>
          <w:iCs/>
        </w:rPr>
        <w:t xml:space="preserve"> 2025 </w:t>
      </w:r>
      <w:r>
        <w:rPr>
          <w:i/>
          <w:iCs/>
        </w:rPr>
        <w:t xml:space="preserve">alle integrale beoordelingen te hebben afgerond. </w:t>
      </w:r>
      <w:r w:rsidRPr="004D2FDE">
        <w:rPr>
          <w:i/>
          <w:iCs/>
        </w:rPr>
        <w:t xml:space="preserve">Daarnaast wordt volop ingezet op de aanvullende </w:t>
      </w:r>
      <w:r w:rsidR="005A6DBE">
        <w:rPr>
          <w:i/>
          <w:iCs/>
        </w:rPr>
        <w:t>schadeherstelroute</w:t>
      </w:r>
      <w:r w:rsidRPr="004D2FDE">
        <w:rPr>
          <w:i/>
          <w:iCs/>
        </w:rPr>
        <w:t>s voor ouders die na de integrale beoordeling in aanmerking komen voor vergoeding van aanvullende schade, met als doel een snellere afronding van het financieel herstel voor de ouders.</w:t>
      </w:r>
    </w:p>
    <w:p w:rsidR="0066521C" w:rsidP="0066521C" w:rsidRDefault="0066521C" w14:paraId="25C098FD" w14:textId="77777777">
      <w:pPr>
        <w:spacing w:line="276" w:lineRule="auto"/>
        <w:rPr>
          <w:b/>
          <w:bCs/>
          <w:szCs w:val="18"/>
        </w:rPr>
      </w:pPr>
    </w:p>
    <w:p w:rsidRPr="0045266C" w:rsidR="00AF66FB" w:rsidP="0066521C" w:rsidRDefault="00AF66FB" w14:paraId="04392650" w14:textId="77777777">
      <w:pPr>
        <w:spacing w:line="276" w:lineRule="auto"/>
        <w:rPr>
          <w:b/>
          <w:bCs/>
          <w:szCs w:val="18"/>
        </w:rPr>
      </w:pPr>
    </w:p>
    <w:p w:rsidRPr="0045266C" w:rsidR="0066521C" w:rsidP="0066521C" w:rsidRDefault="0066521C" w14:paraId="68B9DC94" w14:textId="5602730B">
      <w:pPr>
        <w:pStyle w:val="Kop2"/>
        <w:numPr>
          <w:ilvl w:val="1"/>
          <w:numId w:val="5"/>
        </w:numPr>
        <w:tabs>
          <w:tab w:val="left" w:pos="708"/>
        </w:tabs>
        <w:spacing w:line="276" w:lineRule="auto"/>
        <w:ind w:left="567" w:hanging="567"/>
      </w:pPr>
      <w:bookmarkStart w:name="_Toc141792096" w:id="3"/>
      <w:bookmarkStart w:name="_Toc177562280" w:id="4"/>
      <w:r w:rsidRPr="0045266C">
        <w:t>Aanmelding en eerste toets</w:t>
      </w:r>
      <w:bookmarkEnd w:id="3"/>
      <w:bookmarkEnd w:id="4"/>
    </w:p>
    <w:p w:rsidR="00AF66FB" w:rsidP="0066521C" w:rsidRDefault="00AF66FB" w14:paraId="3D4FFC39" w14:textId="77777777">
      <w:pPr>
        <w:spacing w:line="276" w:lineRule="auto"/>
        <w:rPr>
          <w:szCs w:val="18"/>
        </w:rPr>
      </w:pPr>
    </w:p>
    <w:p w:rsidR="00AF66FB" w:rsidP="00AF66FB" w:rsidRDefault="00AF66FB" w14:paraId="2316E071" w14:textId="0E8AD629">
      <w:r>
        <w:t>D</w:t>
      </w:r>
      <w:r w:rsidRPr="004D2FDE">
        <w:t>e aanmeldtermijn voor herstel kinderopvangtoeslag</w:t>
      </w:r>
      <w:r>
        <w:t xml:space="preserve"> sloot 31 december 2023. Er meldden zich 69.049 ouders aan (inclusief de aanmeldingen met verschoonbare termijnoverschrijding). </w:t>
      </w:r>
      <w:r w:rsidR="00331749">
        <w:t>Ouders die zich aanmelden als gedupeerde krijgen direct toegang tot brede ondersteuning van hun gemeenten.</w:t>
      </w:r>
      <w:r>
        <w:t xml:space="preserve"> De Uitvoeringsorganisatie Herstel Toeslagen (UHT) kijkt in een eerste toets of er aanwijzingen zijn dat een ouder gedupeerd is. </w:t>
      </w:r>
      <w:r w:rsidR="00331749">
        <w:t xml:space="preserve">Als </w:t>
      </w:r>
      <w:r w:rsidR="00B2057B">
        <w:t xml:space="preserve">uit de eerste toets gedupeerdheid aannemelijk is, ontvangen deze ouders direct €30.000. </w:t>
      </w:r>
      <w:r>
        <w:t xml:space="preserve">Eind augustus is voor 67.600 ouders de eerste toets gedaan. Voor 649 ouders is deze gaande. Bij de overige aanvragen (circa 800) is of wordt geen eerste toets doorlopen. Bijvoorbeeld omdat sprake is van een afmelding of de integrale beoordeling van de ouder is al gaande. Hiermee rekening houdend is eind augustus 99% van de uit te voeren eerste toetsen gedaan. </w:t>
      </w:r>
    </w:p>
    <w:p w:rsidR="00AF66FB" w:rsidP="00AF66FB" w:rsidRDefault="00AF66FB" w14:paraId="7B3CEDBF" w14:textId="77777777"/>
    <w:p w:rsidR="00AF66FB" w:rsidP="00AF66FB" w:rsidRDefault="00AF66FB" w14:paraId="0B50DDB2" w14:textId="1782432C">
      <w:pPr>
        <w:spacing w:line="276" w:lineRule="auto"/>
      </w:pPr>
      <w:r>
        <w:t>UHT handelt komende maanden d</w:t>
      </w:r>
      <w:r w:rsidRPr="00A80563">
        <w:t>e</w:t>
      </w:r>
      <w:r>
        <w:t xml:space="preserve"> </w:t>
      </w:r>
      <w:r w:rsidRPr="00A80563">
        <w:t>eerste toetsen</w:t>
      </w:r>
      <w:r>
        <w:t xml:space="preserve"> verder af. </w:t>
      </w:r>
      <w:r w:rsidRPr="00A80563">
        <w:t xml:space="preserve">Dit zijn reguliere eerste toetsen en het uitzoeken en verder brengen van aanvragen die om verschillende redenen nog in het proces eerste toets zitten (bijvoorbeeld ouders die niet worden bereikt). Vanaf 1 oktober 2024 </w:t>
      </w:r>
      <w:r>
        <w:t xml:space="preserve">zet UHT </w:t>
      </w:r>
      <w:r w:rsidRPr="00A80563">
        <w:t>nieuwe aanmeldingen met een verschoonbare termijnoverschrijding direct door naar de integrale beoordeling</w:t>
      </w:r>
      <w:r>
        <w:t xml:space="preserve">, waar deze </w:t>
      </w:r>
      <w:r w:rsidRPr="00A80563">
        <w:t xml:space="preserve">binnen een half jaar </w:t>
      </w:r>
      <w:r>
        <w:t xml:space="preserve">worden </w:t>
      </w:r>
      <w:r w:rsidRPr="00A80563">
        <w:t>behandeld</w:t>
      </w:r>
      <w:r>
        <w:t>. Hiermee krijgen ouders nog steeds snel duidelijkheid en kan UHT het eerste onderdeel van het herstelproces afronden.</w:t>
      </w:r>
    </w:p>
    <w:p w:rsidR="00AF66FB" w:rsidP="00AF66FB" w:rsidRDefault="00AF66FB" w14:paraId="28454E97" w14:textId="39293774">
      <w:pPr>
        <w:spacing w:line="276" w:lineRule="auto"/>
        <w:rPr>
          <w:szCs w:val="18"/>
        </w:rPr>
      </w:pPr>
    </w:p>
    <w:p w:rsidR="00A70FB3" w:rsidP="00AF66FB" w:rsidRDefault="00A70FB3" w14:paraId="58616685" w14:textId="77777777">
      <w:pPr>
        <w:spacing w:line="276" w:lineRule="auto"/>
        <w:rPr>
          <w:szCs w:val="18"/>
        </w:rPr>
      </w:pPr>
    </w:p>
    <w:p w:rsidR="00AF66FB" w:rsidP="0066521C" w:rsidRDefault="00AF66FB" w14:paraId="33BA2A45" w14:textId="7345DB53">
      <w:pPr>
        <w:spacing w:line="276" w:lineRule="auto"/>
        <w:rPr>
          <w:szCs w:val="18"/>
        </w:rPr>
      </w:pPr>
      <w:r>
        <w:rPr>
          <w:noProof/>
          <w:szCs w:val="18"/>
        </w:rPr>
        <w:drawing>
          <wp:inline distT="0" distB="0" distL="0" distR="0" wp14:anchorId="2D4D8625" wp14:editId="6B27DC93">
            <wp:extent cx="5730875" cy="2895600"/>
            <wp:effectExtent l="0" t="0" r="317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895600"/>
                    </a:xfrm>
                    <a:prstGeom prst="rect">
                      <a:avLst/>
                    </a:prstGeom>
                    <a:noFill/>
                  </pic:spPr>
                </pic:pic>
              </a:graphicData>
            </a:graphic>
          </wp:inline>
        </w:drawing>
      </w:r>
    </w:p>
    <w:p w:rsidRPr="0045266C" w:rsidR="006A6955" w:rsidP="0066521C" w:rsidRDefault="006A6955" w14:paraId="3F44191F" w14:textId="77777777">
      <w:pPr>
        <w:spacing w:line="276" w:lineRule="auto"/>
        <w:rPr>
          <w:szCs w:val="18"/>
        </w:rPr>
      </w:pPr>
    </w:p>
    <w:p w:rsidR="001A2C16" w:rsidRDefault="001A2C16" w14:paraId="208342D9" w14:textId="77777777">
      <w:pPr>
        <w:rPr>
          <w:b/>
          <w:szCs w:val="18"/>
        </w:rPr>
      </w:pPr>
      <w:bookmarkStart w:name="_Toc177562281" w:id="5"/>
      <w:r>
        <w:br w:type="page"/>
      </w:r>
    </w:p>
    <w:p w:rsidRPr="005A44DB" w:rsidR="00AF66FB" w:rsidP="00AF66FB" w:rsidRDefault="00AF66FB" w14:paraId="5A7BFBBB" w14:textId="4EF17787">
      <w:pPr>
        <w:pStyle w:val="Kop2"/>
      </w:pPr>
      <w:r w:rsidRPr="005A44DB">
        <w:lastRenderedPageBreak/>
        <w:t>Integrale beoordelingen</w:t>
      </w:r>
      <w:bookmarkEnd w:id="5"/>
    </w:p>
    <w:p w:rsidRPr="0045266C" w:rsidR="00AF66FB" w:rsidP="00AF66FB" w:rsidRDefault="00AF66FB" w14:paraId="617509E7" w14:textId="77777777">
      <w:pPr>
        <w:rPr>
          <w:szCs w:val="18"/>
        </w:rPr>
      </w:pPr>
    </w:p>
    <w:p w:rsidR="00AF66FB" w:rsidP="00AF66FB" w:rsidRDefault="00AF66FB" w14:paraId="28F4AE53" w14:textId="4D6648CA">
      <w:r>
        <w:t>Na de eerste toets krijgt een ouder een integrale beoordeling</w:t>
      </w:r>
      <w:r w:rsidR="00BE5B9E">
        <w:t xml:space="preserve"> (IB)</w:t>
      </w:r>
      <w:r>
        <w:t xml:space="preserve">, ongeacht of deze in de eerste toets als gedupeerde is aangemerkt of niet (tenzij de ouder aangeeft af te zien van een verdere beoordeling). </w:t>
      </w:r>
    </w:p>
    <w:p w:rsidR="00AF66FB" w:rsidP="00AF66FB" w:rsidRDefault="00AF66FB" w14:paraId="4DD07A4C" w14:textId="77777777">
      <w:r>
        <w:t xml:space="preserve">In 2024 ontvingen 15.100 ouders een vooraankondiging van de uitkomst van de integrale beoordeling (inclusief afmeldingen). Dit laat zien dat de versnelling bij de integrale beoordeling doorzet: in de eerste acht maanden 2024 zijn net zoveel beoordelingen gedaan als geheel 2023.  </w:t>
      </w:r>
    </w:p>
    <w:p w:rsidR="00AF66FB" w:rsidP="00AF66FB" w:rsidRDefault="00AF66FB" w14:paraId="51F08EC6" w14:textId="79980114">
      <w:r>
        <w:t>Cumulatief hebben 50.100 ouders per eind augustus een vooraankondiging of definitieve beschikking van de integrale beoordeling</w:t>
      </w:r>
      <w:r w:rsidR="005A6BDB">
        <w:t xml:space="preserve"> ontvangen</w:t>
      </w:r>
      <w:r>
        <w:t xml:space="preserve"> (inclusief afmeldingen). Dat is 72,6% van de aangemelde ouders. </w:t>
      </w:r>
      <w:r>
        <w:br/>
        <w:t>UHT ligt hiermee op koers voor realisatie van de eerder afgegeven planning (afronding van de integrale beoordeling eind 2025</w:t>
      </w:r>
      <w:r w:rsidR="005A6BDB">
        <w:t>,</w:t>
      </w:r>
      <w:r>
        <w:t xml:space="preserve"> waarvan circa 57.000 integrale beoordelingen in Q1 2025). </w:t>
      </w:r>
      <w:r>
        <w:br/>
      </w:r>
      <w:r>
        <w:br/>
        <w:t xml:space="preserve">Eind augustus heeft 65,8% van de aangemelde ouders een definitieve </w:t>
      </w:r>
      <w:r w:rsidR="00B2057B">
        <w:t>IB-</w:t>
      </w:r>
      <w:r>
        <w:t xml:space="preserve">beschikking </w:t>
      </w:r>
      <w:r w:rsidR="006A6955">
        <w:t>voor integrale beoordeling ontvangen</w:t>
      </w:r>
      <w:r w:rsidR="00B2057B">
        <w:t xml:space="preserve"> </w:t>
      </w:r>
      <w:r>
        <w:t>(circa 45.400, inclusief afmeldingen</w:t>
      </w:r>
      <w:r w:rsidR="00B2057B">
        <w:t>)</w:t>
      </w:r>
      <w:r>
        <w:t>.</w:t>
      </w:r>
    </w:p>
    <w:p w:rsidR="00AF66FB" w:rsidP="00AF66FB" w:rsidRDefault="00AF66FB" w14:paraId="5908577C" w14:textId="77777777"/>
    <w:p w:rsidR="00B2057B" w:rsidP="00AF66FB" w:rsidRDefault="00B2057B" w14:paraId="3A9E2E23" w14:textId="77777777"/>
    <w:p w:rsidRPr="00EA4CC9" w:rsidR="00EA4CC9" w:rsidP="00AF66FB" w:rsidRDefault="00EA4CC9" w14:paraId="34A64952" w14:textId="282C04FF">
      <w:pPr>
        <w:rPr>
          <w:i/>
          <w:iCs/>
          <w:szCs w:val="18"/>
        </w:rPr>
      </w:pPr>
      <w:r w:rsidRPr="00EA4CC9">
        <w:rPr>
          <w:i/>
          <w:iCs/>
          <w:szCs w:val="18"/>
        </w:rPr>
        <w:t>Tab</w:t>
      </w:r>
      <w:r w:rsidR="00930BEC">
        <w:rPr>
          <w:i/>
          <w:iCs/>
          <w:szCs w:val="18"/>
        </w:rPr>
        <w:t>el</w:t>
      </w:r>
      <w:r w:rsidRPr="00EA4CC9">
        <w:rPr>
          <w:i/>
          <w:iCs/>
          <w:szCs w:val="18"/>
        </w:rPr>
        <w:t xml:space="preserve"> Aanmeldingen, beoordelingen en uitbetalingen (stand 31 augustus 2024)</w:t>
      </w:r>
    </w:p>
    <w:tbl>
      <w:tblPr>
        <w:tblStyle w:val="NormalTable101"/>
        <w:tblpPr w:leftFromText="141" w:rightFromText="141" w:vertAnchor="text" w:horzAnchor="margin" w:tblpY="96"/>
        <w:tblW w:w="9067" w:type="dxa"/>
        <w:tblInd w:w="0" w:type="dxa"/>
        <w:tblLayout w:type="fixed"/>
        <w:tblLook w:val="04A0" w:firstRow="1" w:lastRow="0" w:firstColumn="1" w:lastColumn="0" w:noHBand="0" w:noVBand="1"/>
      </w:tblPr>
      <w:tblGrid>
        <w:gridCol w:w="4106"/>
        <w:gridCol w:w="1134"/>
        <w:gridCol w:w="992"/>
        <w:gridCol w:w="1276"/>
        <w:gridCol w:w="1559"/>
      </w:tblGrid>
      <w:tr w:rsidRPr="00DE2C67" w:rsidR="00AF66FB" w:rsidTr="00AF66FB" w14:paraId="6014EFA4" w14:textId="77777777">
        <w:trPr>
          <w:trHeight w:val="6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2AF05C27" w14:textId="46E7863E">
            <w:pPr>
              <w:spacing w:line="276" w:lineRule="auto"/>
              <w:rPr>
                <w:rFonts w:asciiTheme="minorHAnsi" w:hAnsiTheme="minorHAnsi" w:cstheme="minorHAnsi"/>
                <w:sz w:val="18"/>
                <w:szCs w:val="18"/>
              </w:rPr>
            </w:pPr>
            <w:r>
              <w:rPr>
                <w:rFonts w:asciiTheme="minorHAnsi" w:hAnsiTheme="minorHAnsi" w:cstheme="minorHAnsi"/>
                <w:b/>
                <w:sz w:val="18"/>
                <w:szCs w:val="18"/>
                <w:bdr w:val="none" w:color="auto" w:sz="0" w:space="0" w:frame="1"/>
              </w:rPr>
              <w:t>C</w:t>
            </w:r>
            <w:r w:rsidRPr="00DE2C67">
              <w:rPr>
                <w:rFonts w:asciiTheme="minorHAnsi" w:hAnsiTheme="minorHAnsi" w:cstheme="minorHAnsi"/>
                <w:b/>
                <w:sz w:val="18"/>
                <w:szCs w:val="18"/>
                <w:bdr w:val="none" w:color="auto" w:sz="0" w:space="0" w:frame="1"/>
              </w:rPr>
              <w:t>ategorie</w:t>
            </w:r>
          </w:p>
        </w:tc>
        <w:tc>
          <w:tcPr>
            <w:tcW w:w="1134" w:type="dxa"/>
            <w:tcBorders>
              <w:top w:val="single" w:color="auto" w:sz="4" w:space="0"/>
              <w:left w:val="single" w:color="auto" w:sz="4" w:space="0"/>
              <w:bottom w:val="single" w:color="auto" w:sz="4" w:space="0"/>
              <w:right w:val="single" w:color="auto" w:sz="4" w:space="0"/>
            </w:tcBorders>
          </w:tcPr>
          <w:p w:rsidRPr="00DE2C67" w:rsidR="00AF66FB" w:rsidP="00AF66FB" w:rsidRDefault="00AF66FB" w14:paraId="620C0F05" w14:textId="3B15C9AC">
            <w:pPr>
              <w:spacing w:line="276" w:lineRule="auto"/>
              <w:jc w:val="center"/>
              <w:rPr>
                <w:rFonts w:asciiTheme="minorHAnsi" w:hAnsiTheme="minorHAnsi" w:cstheme="minorHAnsi"/>
                <w:b/>
                <w:bCs/>
                <w:sz w:val="18"/>
                <w:szCs w:val="18"/>
                <w:bdr w:val="none" w:color="auto" w:sz="0" w:space="0" w:frame="1"/>
              </w:rPr>
            </w:pPr>
            <w:r w:rsidRPr="00DE2C67">
              <w:rPr>
                <w:rFonts w:asciiTheme="minorHAnsi" w:hAnsiTheme="minorHAnsi" w:cstheme="minorHAnsi"/>
                <w:b/>
                <w:bCs/>
                <w:sz w:val="18"/>
                <w:szCs w:val="18"/>
                <w:bdr w:val="none" w:color="auto" w:sz="0" w:space="0" w:frame="1"/>
              </w:rPr>
              <w:t>30 apr 2024</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AF66FB" w:rsidRDefault="00AF66FB" w14:paraId="03A91E45" w14:textId="08E4777E">
            <w:pPr>
              <w:spacing w:line="276" w:lineRule="auto"/>
              <w:jc w:val="center"/>
              <w:rPr>
                <w:rFonts w:asciiTheme="minorHAnsi" w:hAnsiTheme="minorHAnsi" w:cstheme="minorHAnsi"/>
                <w:b/>
                <w:bCs/>
                <w:sz w:val="18"/>
                <w:szCs w:val="18"/>
                <w:bdr w:val="none" w:color="auto" w:sz="0" w:space="0" w:frame="1"/>
              </w:rPr>
            </w:pPr>
            <w:r w:rsidRPr="00DE2C67">
              <w:rPr>
                <w:rFonts w:asciiTheme="minorHAnsi" w:hAnsiTheme="minorHAnsi" w:cstheme="minorHAnsi"/>
                <w:b/>
                <w:bCs/>
                <w:sz w:val="18"/>
                <w:szCs w:val="18"/>
                <w:bdr w:val="none" w:color="auto" w:sz="0" w:space="0" w:frame="1"/>
              </w:rPr>
              <w:t>31 aug 2024</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AF66FB" w:rsidRDefault="00AF66FB" w14:paraId="09FADC51" w14:textId="09E7B036">
            <w:pPr>
              <w:spacing w:line="276" w:lineRule="auto"/>
              <w:jc w:val="center"/>
              <w:rPr>
                <w:rFonts w:asciiTheme="minorHAnsi" w:hAnsiTheme="minorHAnsi" w:cstheme="minorHAnsi"/>
                <w:b/>
                <w:bCs/>
                <w:sz w:val="18"/>
                <w:szCs w:val="18"/>
                <w:bdr w:val="none" w:color="auto" w:sz="0" w:space="0" w:frame="1"/>
              </w:rPr>
            </w:pPr>
            <w:r>
              <w:rPr>
                <w:rFonts w:asciiTheme="minorHAnsi" w:hAnsiTheme="minorHAnsi" w:cstheme="minorHAnsi"/>
                <w:b/>
                <w:bCs/>
                <w:sz w:val="18"/>
                <w:szCs w:val="18"/>
                <w:bdr w:val="none" w:color="auto" w:sz="0" w:space="0" w:frame="1"/>
              </w:rPr>
              <w:t>R</w:t>
            </w:r>
            <w:r w:rsidRPr="00DE2C67">
              <w:rPr>
                <w:rFonts w:asciiTheme="minorHAnsi" w:hAnsiTheme="minorHAnsi" w:cstheme="minorHAnsi"/>
                <w:b/>
                <w:bCs/>
                <w:sz w:val="18"/>
                <w:szCs w:val="18"/>
                <w:bdr w:val="none" w:color="auto" w:sz="0" w:space="0" w:frame="1"/>
              </w:rPr>
              <w:t xml:space="preserve">ealisatie </w:t>
            </w:r>
            <w:r>
              <w:rPr>
                <w:rFonts w:asciiTheme="minorHAnsi" w:hAnsiTheme="minorHAnsi" w:cstheme="minorHAnsi"/>
                <w:b/>
                <w:bCs/>
                <w:sz w:val="18"/>
                <w:szCs w:val="18"/>
                <w:bdr w:val="none" w:color="auto" w:sz="0" w:space="0" w:frame="1"/>
              </w:rPr>
              <w:br/>
            </w:r>
            <w:r w:rsidR="005A6BDB">
              <w:rPr>
                <w:rFonts w:asciiTheme="minorHAnsi" w:hAnsiTheme="minorHAnsi" w:cstheme="minorHAnsi"/>
                <w:b/>
                <w:bCs/>
                <w:sz w:val="18"/>
                <w:szCs w:val="18"/>
                <w:bdr w:val="none" w:color="auto" w:sz="0" w:space="0" w:frame="1"/>
              </w:rPr>
              <w:t>30 apr – 31 aug.</w:t>
            </w:r>
            <w:r w:rsidRPr="00DE2C67">
              <w:rPr>
                <w:rFonts w:asciiTheme="minorHAnsi" w:hAnsiTheme="minorHAnsi" w:cstheme="minorHAnsi"/>
                <w:b/>
                <w:bCs/>
                <w:sz w:val="18"/>
                <w:szCs w:val="18"/>
                <w:bdr w:val="none" w:color="auto" w:sz="0" w:space="0" w:frame="1"/>
              </w:rPr>
              <w:t xml:space="preserve"> 2024</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AF66FB" w:rsidRDefault="00AF66FB" w14:paraId="4FE35A88" w14:textId="1EBF656B">
            <w:pPr>
              <w:spacing w:line="276" w:lineRule="auto"/>
              <w:jc w:val="center"/>
              <w:rPr>
                <w:rFonts w:asciiTheme="minorHAnsi" w:hAnsiTheme="minorHAnsi" w:cstheme="minorHAnsi"/>
                <w:b/>
                <w:bCs/>
                <w:sz w:val="18"/>
                <w:szCs w:val="18"/>
                <w:bdr w:val="none" w:color="auto" w:sz="0" w:space="0" w:frame="1"/>
              </w:rPr>
            </w:pPr>
            <w:r w:rsidRPr="00DE2C67">
              <w:rPr>
                <w:rFonts w:asciiTheme="minorHAnsi" w:hAnsiTheme="minorHAnsi" w:cstheme="minorHAnsi"/>
                <w:b/>
                <w:bCs/>
                <w:sz w:val="18"/>
                <w:szCs w:val="18"/>
                <w:bdr w:val="none" w:color="auto" w:sz="0" w:space="0" w:frame="1"/>
              </w:rPr>
              <w:t xml:space="preserve">Realisatie 2024 </w:t>
            </w:r>
            <w:r>
              <w:rPr>
                <w:rFonts w:asciiTheme="minorHAnsi" w:hAnsiTheme="minorHAnsi" w:cstheme="minorHAnsi"/>
                <w:b/>
                <w:bCs/>
                <w:sz w:val="18"/>
                <w:szCs w:val="18"/>
                <w:bdr w:val="none" w:color="auto" w:sz="0" w:space="0" w:frame="1"/>
              </w:rPr>
              <w:br/>
            </w:r>
            <w:r w:rsidRPr="00DE2C67">
              <w:rPr>
                <w:rFonts w:asciiTheme="minorHAnsi" w:hAnsiTheme="minorHAnsi" w:cstheme="minorHAnsi"/>
                <w:b/>
                <w:bCs/>
                <w:sz w:val="18"/>
                <w:szCs w:val="18"/>
                <w:bdr w:val="none" w:color="auto" w:sz="0" w:space="0" w:frame="1"/>
              </w:rPr>
              <w:t>t</w:t>
            </w:r>
            <w:r>
              <w:rPr>
                <w:rFonts w:asciiTheme="minorHAnsi" w:hAnsiTheme="minorHAnsi" w:cstheme="minorHAnsi"/>
                <w:b/>
                <w:bCs/>
                <w:sz w:val="18"/>
                <w:szCs w:val="18"/>
                <w:bdr w:val="none" w:color="auto" w:sz="0" w:space="0" w:frame="1"/>
              </w:rPr>
              <w:t>/m</w:t>
            </w:r>
            <w:r w:rsidRPr="00DE2C67">
              <w:rPr>
                <w:rFonts w:asciiTheme="minorHAnsi" w:hAnsiTheme="minorHAnsi" w:cstheme="minorHAnsi"/>
                <w:b/>
                <w:bCs/>
                <w:sz w:val="18"/>
                <w:szCs w:val="18"/>
                <w:bdr w:val="none" w:color="auto" w:sz="0" w:space="0" w:frame="1"/>
              </w:rPr>
              <w:t xml:space="preserve"> eind aug</w:t>
            </w:r>
          </w:p>
        </w:tc>
      </w:tr>
      <w:tr w:rsidRPr="00DE2C67" w:rsidR="00AF66FB" w:rsidTr="00E1680A" w14:paraId="66F74836"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1E3A576C" w14:textId="77777777">
            <w:pPr>
              <w:spacing w:line="276" w:lineRule="auto"/>
              <w:rPr>
                <w:rFonts w:asciiTheme="minorHAnsi" w:hAnsiTheme="minorHAnsi" w:cstheme="minorHAnsi"/>
                <w:sz w:val="18"/>
                <w:szCs w:val="18"/>
              </w:rPr>
            </w:pPr>
            <w:r w:rsidRPr="00DE2C67">
              <w:rPr>
                <w:rFonts w:asciiTheme="minorHAnsi" w:hAnsiTheme="minorHAnsi" w:cstheme="minorHAnsi"/>
                <w:sz w:val="18"/>
                <w:szCs w:val="18"/>
                <w:bdr w:val="none" w:color="auto" w:sz="0" w:space="0" w:frame="1"/>
              </w:rPr>
              <w:t>Aantal aanmeldingen</w:t>
            </w:r>
          </w:p>
        </w:tc>
        <w:tc>
          <w:tcPr>
            <w:tcW w:w="1134"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3F3892D7"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68.921</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78661C51"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69.049</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005943F2" w14:textId="77777777">
            <w:pPr>
              <w:spacing w:line="276" w:lineRule="auto"/>
              <w:jc w:val="center"/>
              <w:rPr>
                <w:rFonts w:asciiTheme="minorHAnsi" w:hAnsiTheme="minorHAnsi" w:cstheme="minorHAnsi"/>
                <w:sz w:val="18"/>
                <w:szCs w:val="18"/>
                <w:bdr w:val="none" w:color="auto" w:sz="0" w:space="0" w:frame="1"/>
              </w:rPr>
            </w:pPr>
            <w:r>
              <w:rPr>
                <w:rFonts w:asciiTheme="minorHAnsi" w:hAnsiTheme="minorHAnsi" w:cstheme="minorHAnsi"/>
                <w:sz w:val="18"/>
                <w:szCs w:val="18"/>
                <w:bdr w:val="none" w:color="auto" w:sz="0" w:space="0" w:frame="1"/>
              </w:rPr>
              <w:t xml:space="preserve">  </w:t>
            </w:r>
            <w:r w:rsidRPr="00DE2C67">
              <w:rPr>
                <w:rFonts w:asciiTheme="minorHAnsi" w:hAnsiTheme="minorHAnsi" w:cstheme="minorHAnsi"/>
                <w:sz w:val="18"/>
                <w:szCs w:val="18"/>
                <w:bdr w:val="none" w:color="auto" w:sz="0" w:space="0" w:frame="1"/>
              </w:rPr>
              <w:t>128</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7B903968"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673</w:t>
            </w:r>
          </w:p>
        </w:tc>
      </w:tr>
      <w:tr w:rsidRPr="00DE2C67" w:rsidR="00AF66FB" w:rsidTr="00E1680A" w14:paraId="6E84832D"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379A2A64" w14:textId="77777777">
            <w:pPr>
              <w:spacing w:line="276" w:lineRule="auto"/>
              <w:rPr>
                <w:rFonts w:asciiTheme="minorHAnsi" w:hAnsiTheme="minorHAnsi" w:cstheme="minorHAnsi"/>
                <w:sz w:val="18"/>
                <w:szCs w:val="18"/>
              </w:rPr>
            </w:pPr>
            <w:r w:rsidRPr="00DE2C67">
              <w:rPr>
                <w:rFonts w:asciiTheme="minorHAnsi" w:hAnsiTheme="minorHAnsi" w:cstheme="minorHAnsi"/>
                <w:sz w:val="18"/>
                <w:szCs w:val="18"/>
                <w:bdr w:val="none" w:color="auto" w:sz="0" w:space="0" w:frame="1"/>
              </w:rPr>
              <w:t>Aantal aanvragers waarvan eerste toets is gedaan</w:t>
            </w:r>
            <w:r w:rsidRPr="00DE2C67">
              <w:rPr>
                <w:rFonts w:eastAsia="Calibri" w:asciiTheme="minorHAnsi" w:hAnsiTheme="minorHAnsi" w:cstheme="minorHAnsi"/>
                <w:sz w:val="18"/>
                <w:szCs w:val="18"/>
                <w:bdr w:val="none" w:color="auto" w:sz="0" w:space="0" w:frame="1"/>
                <w:vertAlign w:val="superscript"/>
                <w:lang w:eastAsia="nl-NL"/>
              </w:rPr>
              <w:t>.</w:t>
            </w:r>
          </w:p>
        </w:tc>
        <w:tc>
          <w:tcPr>
            <w:tcW w:w="1134"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305911F3"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66.443</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64126606"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67.614</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30E0F0B6"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1.171</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407F4B9C" w14:textId="77777777">
            <w:pPr>
              <w:spacing w:line="276" w:lineRule="auto"/>
              <w:jc w:val="center"/>
              <w:rPr>
                <w:rFonts w:asciiTheme="minorHAnsi" w:hAnsiTheme="minorHAnsi" w:cstheme="minorHAnsi"/>
                <w:sz w:val="18"/>
                <w:szCs w:val="18"/>
                <w:bdr w:val="none" w:color="auto" w:sz="0" w:space="0" w:frame="1"/>
              </w:rPr>
            </w:pPr>
            <w:r>
              <w:rPr>
                <w:rFonts w:asciiTheme="minorHAnsi" w:hAnsiTheme="minorHAnsi" w:cstheme="minorHAnsi"/>
                <w:sz w:val="18"/>
                <w:szCs w:val="18"/>
                <w:bdr w:val="none" w:color="auto" w:sz="0" w:space="0" w:frame="1"/>
              </w:rPr>
              <w:t xml:space="preserve">  </w:t>
            </w:r>
            <w:r w:rsidRPr="00DE2C67">
              <w:rPr>
                <w:rFonts w:asciiTheme="minorHAnsi" w:hAnsiTheme="minorHAnsi" w:cstheme="minorHAnsi"/>
                <w:sz w:val="18"/>
                <w:szCs w:val="18"/>
                <w:bdr w:val="none" w:color="auto" w:sz="0" w:space="0" w:frame="1"/>
              </w:rPr>
              <w:t>3.465</w:t>
            </w:r>
          </w:p>
        </w:tc>
      </w:tr>
      <w:tr w:rsidRPr="00DE2C67" w:rsidR="00AF66FB" w:rsidTr="00E1680A" w14:paraId="2DF41147"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6CA93794" w14:textId="77777777">
            <w:pPr>
              <w:spacing w:line="276" w:lineRule="auto"/>
              <w:rPr>
                <w:rFonts w:asciiTheme="minorHAnsi" w:hAnsiTheme="minorHAnsi" w:cstheme="minorHAnsi"/>
                <w:sz w:val="18"/>
                <w:szCs w:val="18"/>
              </w:rPr>
            </w:pPr>
            <w:r w:rsidRPr="00DE2C67">
              <w:rPr>
                <w:rFonts w:asciiTheme="minorHAnsi" w:hAnsiTheme="minorHAnsi" w:cstheme="minorHAnsi"/>
                <w:sz w:val="18"/>
                <w:szCs w:val="18"/>
                <w:bdr w:val="none" w:color="auto" w:sz="0" w:space="0" w:frame="1"/>
              </w:rPr>
              <w:t>Aantal afgeronde beoordelingen</w:t>
            </w:r>
            <w:r w:rsidRPr="00DE2C67">
              <w:rPr>
                <w:rFonts w:asciiTheme="minorHAnsi" w:hAnsiTheme="minorHAnsi" w:cstheme="minorHAnsi"/>
                <w:sz w:val="18"/>
                <w:szCs w:val="18"/>
                <w:bdr w:val="none" w:color="auto" w:sz="0" w:space="0" w:frame="1"/>
                <w:vertAlign w:val="superscript"/>
              </w:rPr>
              <w:footnoteReference w:id="2"/>
            </w:r>
          </w:p>
        </w:tc>
        <w:tc>
          <w:tcPr>
            <w:tcW w:w="1134"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32C607B3"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42.352</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72223D42"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50.101</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26950803"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7.749</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3E611875"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15.190</w:t>
            </w:r>
          </w:p>
        </w:tc>
      </w:tr>
      <w:tr w:rsidRPr="00DE2C67" w:rsidR="00AF66FB" w:rsidTr="00E1680A" w14:paraId="20FA483A"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0747A34B" w14:textId="77777777">
            <w:pPr>
              <w:spacing w:line="276" w:lineRule="auto"/>
              <w:rPr>
                <w:rFonts w:asciiTheme="minorHAnsi" w:hAnsiTheme="minorHAnsi" w:cstheme="minorHAnsi"/>
                <w:sz w:val="18"/>
                <w:szCs w:val="18"/>
              </w:rPr>
            </w:pPr>
            <w:r w:rsidRPr="00DE2C67">
              <w:rPr>
                <w:rFonts w:asciiTheme="minorHAnsi" w:hAnsiTheme="minorHAnsi" w:cstheme="minorHAnsi"/>
                <w:sz w:val="18"/>
                <w:szCs w:val="18"/>
                <w:bdr w:val="none" w:color="auto" w:sz="0" w:space="0" w:frame="1"/>
              </w:rPr>
              <w:t>Waarvan:</w:t>
            </w:r>
            <w:r w:rsidRPr="00DE2C67">
              <w:rPr>
                <w:rFonts w:asciiTheme="minorHAnsi" w:hAnsiTheme="minorHAnsi" w:cstheme="minorHAnsi"/>
                <w:sz w:val="18"/>
                <w:szCs w:val="18"/>
                <w:bdr w:val="none" w:color="auto" w:sz="0" w:space="0" w:frame="1"/>
              </w:rPr>
              <w:br/>
              <w:t>1. Integrale beoordeling</w:t>
            </w:r>
          </w:p>
        </w:tc>
        <w:tc>
          <w:tcPr>
            <w:tcW w:w="1134"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62502732"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34.323</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37FC96C9"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41.900</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70316CE4"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7.577</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332B58CC"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14.682</w:t>
            </w:r>
          </w:p>
        </w:tc>
      </w:tr>
      <w:tr w:rsidRPr="00DE2C67" w:rsidR="00AF66FB" w:rsidTr="00E1680A" w14:paraId="02BD81D5"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3CB1A2CD" w14:textId="77777777">
            <w:pPr>
              <w:spacing w:line="276" w:lineRule="auto"/>
              <w:rPr>
                <w:rFonts w:asciiTheme="minorHAnsi" w:hAnsiTheme="minorHAnsi" w:cstheme="minorHAnsi"/>
                <w:sz w:val="18"/>
                <w:szCs w:val="18"/>
              </w:rPr>
            </w:pPr>
            <w:r w:rsidRPr="00DE2C67">
              <w:rPr>
                <w:rFonts w:asciiTheme="minorHAnsi" w:hAnsiTheme="minorHAnsi" w:cstheme="minorHAnsi"/>
                <w:sz w:val="18"/>
                <w:szCs w:val="18"/>
                <w:bdr w:val="none" w:color="auto" w:sz="0" w:space="0" w:frame="1"/>
              </w:rPr>
              <w:t>Waarvan:</w:t>
            </w:r>
            <w:r w:rsidRPr="00DE2C67">
              <w:rPr>
                <w:rFonts w:asciiTheme="minorHAnsi" w:hAnsiTheme="minorHAnsi" w:cstheme="minorHAnsi"/>
                <w:sz w:val="18"/>
                <w:szCs w:val="18"/>
                <w:bdr w:val="none" w:color="auto" w:sz="0" w:space="0" w:frame="1"/>
              </w:rPr>
              <w:br/>
              <w:t>2. Ouder/aanvrager ziet af van integrale beoordeling</w:t>
            </w:r>
          </w:p>
        </w:tc>
        <w:tc>
          <w:tcPr>
            <w:tcW w:w="1134"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05BF6220"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8.029</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1A241C53"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8.201</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765F668E" w14:textId="77777777">
            <w:pPr>
              <w:spacing w:line="276" w:lineRule="auto"/>
              <w:jc w:val="center"/>
              <w:rPr>
                <w:rFonts w:asciiTheme="minorHAnsi" w:hAnsiTheme="minorHAnsi" w:cstheme="minorHAnsi"/>
                <w:sz w:val="18"/>
                <w:szCs w:val="18"/>
                <w:bdr w:val="none" w:color="auto" w:sz="0" w:space="0" w:frame="1"/>
              </w:rPr>
            </w:pPr>
            <w:r>
              <w:rPr>
                <w:rFonts w:asciiTheme="minorHAnsi" w:hAnsiTheme="minorHAnsi" w:cstheme="minorHAnsi"/>
                <w:sz w:val="18"/>
                <w:szCs w:val="18"/>
                <w:bdr w:val="none" w:color="auto" w:sz="0" w:space="0" w:frame="1"/>
              </w:rPr>
              <w:t xml:space="preserve">  </w:t>
            </w:r>
            <w:r w:rsidRPr="00DE2C67">
              <w:rPr>
                <w:rFonts w:asciiTheme="minorHAnsi" w:hAnsiTheme="minorHAnsi" w:cstheme="minorHAnsi"/>
                <w:sz w:val="18"/>
                <w:szCs w:val="18"/>
                <w:bdr w:val="none" w:color="auto" w:sz="0" w:space="0" w:frame="1"/>
              </w:rPr>
              <w:t>172</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44EE3D96" w14:textId="77777777">
            <w:pPr>
              <w:spacing w:line="276" w:lineRule="auto"/>
              <w:jc w:val="center"/>
              <w:rPr>
                <w:rFonts w:asciiTheme="minorHAnsi" w:hAnsiTheme="minorHAnsi" w:cstheme="minorHAnsi"/>
                <w:sz w:val="18"/>
                <w:szCs w:val="18"/>
                <w:bdr w:val="none" w:color="auto" w:sz="0" w:space="0" w:frame="1"/>
              </w:rPr>
            </w:pPr>
            <w:r>
              <w:rPr>
                <w:rFonts w:asciiTheme="minorHAnsi" w:hAnsiTheme="minorHAnsi" w:cstheme="minorHAnsi"/>
                <w:sz w:val="18"/>
                <w:szCs w:val="18"/>
                <w:bdr w:val="none" w:color="auto" w:sz="0" w:space="0" w:frame="1"/>
              </w:rPr>
              <w:t xml:space="preserve">    </w:t>
            </w:r>
            <w:r w:rsidRPr="00DE2C67">
              <w:rPr>
                <w:rFonts w:asciiTheme="minorHAnsi" w:hAnsiTheme="minorHAnsi" w:cstheme="minorHAnsi"/>
                <w:sz w:val="18"/>
                <w:szCs w:val="18"/>
                <w:bdr w:val="none" w:color="auto" w:sz="0" w:space="0" w:frame="1"/>
              </w:rPr>
              <w:t>508</w:t>
            </w:r>
          </w:p>
        </w:tc>
      </w:tr>
      <w:tr w:rsidRPr="00DE2C67" w:rsidR="00AF66FB" w:rsidTr="00E1680A" w14:paraId="0CB94CE2"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3B2A6FCB" w14:textId="77777777">
            <w:pPr>
              <w:spacing w:line="276" w:lineRule="auto"/>
              <w:rPr>
                <w:rFonts w:asciiTheme="minorHAnsi" w:hAnsiTheme="minorHAnsi" w:cstheme="minorHAnsi"/>
                <w:sz w:val="18"/>
                <w:szCs w:val="18"/>
              </w:rPr>
            </w:pPr>
            <w:r w:rsidRPr="00DE2C67">
              <w:rPr>
                <w:rFonts w:asciiTheme="minorHAnsi" w:hAnsiTheme="minorHAnsi" w:cstheme="minorHAnsi"/>
                <w:sz w:val="18"/>
                <w:szCs w:val="18"/>
                <w:bdr w:val="none" w:color="auto" w:sz="0" w:space="0" w:frame="1"/>
              </w:rPr>
              <w:t>Aantal ouders dat gedupeerde KOT is</w:t>
            </w:r>
          </w:p>
        </w:tc>
        <w:tc>
          <w:tcPr>
            <w:tcW w:w="1134"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660F870D"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35.353</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7CBCF96D"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37.758</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78B9C687" w14:textId="77777777">
            <w:pPr>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2.405</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0A0213AB" w14:textId="77777777">
            <w:pPr>
              <w:spacing w:line="276" w:lineRule="auto"/>
              <w:jc w:val="center"/>
              <w:rPr>
                <w:rFonts w:asciiTheme="minorHAnsi" w:hAnsiTheme="minorHAnsi" w:cstheme="minorHAnsi"/>
                <w:sz w:val="18"/>
                <w:szCs w:val="18"/>
                <w:bdr w:val="none" w:color="auto" w:sz="0" w:space="0" w:frame="1"/>
              </w:rPr>
            </w:pPr>
            <w:r>
              <w:rPr>
                <w:rFonts w:asciiTheme="minorHAnsi" w:hAnsiTheme="minorHAnsi" w:cstheme="minorHAnsi"/>
                <w:sz w:val="18"/>
                <w:szCs w:val="18"/>
                <w:bdr w:val="none" w:color="auto" w:sz="0" w:space="0" w:frame="1"/>
              </w:rPr>
              <w:t xml:space="preserve">  </w:t>
            </w:r>
            <w:r w:rsidRPr="00DE2C67">
              <w:rPr>
                <w:rFonts w:asciiTheme="minorHAnsi" w:hAnsiTheme="minorHAnsi" w:cstheme="minorHAnsi"/>
                <w:sz w:val="18"/>
                <w:szCs w:val="18"/>
                <w:bdr w:val="none" w:color="auto" w:sz="0" w:space="0" w:frame="1"/>
              </w:rPr>
              <w:t>4.577</w:t>
            </w:r>
          </w:p>
        </w:tc>
      </w:tr>
      <w:tr w:rsidRPr="00DE2C67" w:rsidR="00AF66FB" w:rsidTr="00E1680A" w14:paraId="16CA36E1"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DE2C67" w:rsidR="00AF66FB" w:rsidP="00E1680A" w:rsidRDefault="00AF66FB" w14:paraId="3BC731B3" w14:textId="77777777">
            <w:pPr>
              <w:spacing w:line="276" w:lineRule="auto"/>
              <w:rPr>
                <w:rFonts w:asciiTheme="minorHAnsi" w:hAnsiTheme="minorHAnsi" w:cstheme="minorHAnsi"/>
                <w:sz w:val="18"/>
                <w:szCs w:val="18"/>
              </w:rPr>
            </w:pPr>
            <w:r w:rsidRPr="00DE2C67">
              <w:rPr>
                <w:rFonts w:asciiTheme="minorHAnsi" w:hAnsiTheme="minorHAnsi" w:cstheme="minorHAnsi"/>
                <w:sz w:val="18"/>
                <w:szCs w:val="18"/>
                <w:bdr w:val="none" w:color="auto" w:sz="0" w:space="0" w:frame="1"/>
              </w:rPr>
              <w:t>Aantal uitbetalingen van minimaal €30.000</w:t>
            </w:r>
          </w:p>
        </w:tc>
        <w:tc>
          <w:tcPr>
            <w:tcW w:w="1134"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63CA7153" w14:textId="77777777">
            <w:pPr>
              <w:keepNext/>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35.178</w:t>
            </w:r>
          </w:p>
        </w:tc>
        <w:tc>
          <w:tcPr>
            <w:tcW w:w="992"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686A5A10" w14:textId="77777777">
            <w:pPr>
              <w:keepNext/>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37.500</w:t>
            </w:r>
          </w:p>
        </w:tc>
        <w:tc>
          <w:tcPr>
            <w:tcW w:w="1276"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530DFAA4" w14:textId="77777777">
            <w:pPr>
              <w:keepNext/>
              <w:spacing w:line="276" w:lineRule="auto"/>
              <w:jc w:val="center"/>
              <w:rPr>
                <w:rFonts w:asciiTheme="minorHAnsi" w:hAnsiTheme="minorHAnsi" w:cstheme="minorHAnsi"/>
                <w:sz w:val="18"/>
                <w:szCs w:val="18"/>
                <w:bdr w:val="none" w:color="auto" w:sz="0" w:space="0" w:frame="1"/>
              </w:rPr>
            </w:pPr>
            <w:r w:rsidRPr="00DE2C67">
              <w:rPr>
                <w:rFonts w:asciiTheme="minorHAnsi" w:hAnsiTheme="minorHAnsi" w:cstheme="minorHAnsi"/>
                <w:sz w:val="18"/>
                <w:szCs w:val="18"/>
                <w:bdr w:val="none" w:color="auto" w:sz="0" w:space="0" w:frame="1"/>
              </w:rPr>
              <w:t>2.322</w:t>
            </w:r>
          </w:p>
        </w:tc>
        <w:tc>
          <w:tcPr>
            <w:tcW w:w="1559" w:type="dxa"/>
            <w:tcBorders>
              <w:top w:val="single" w:color="auto" w:sz="4" w:space="0"/>
              <w:left w:val="single" w:color="auto" w:sz="4" w:space="0"/>
              <w:bottom w:val="single" w:color="auto" w:sz="4" w:space="0"/>
              <w:right w:val="single" w:color="auto" w:sz="4" w:space="0"/>
            </w:tcBorders>
          </w:tcPr>
          <w:p w:rsidRPr="00DE2C67" w:rsidR="00AF66FB" w:rsidP="00E1680A" w:rsidRDefault="00AF66FB" w14:paraId="5A5555D2" w14:textId="77777777">
            <w:pPr>
              <w:keepNext/>
              <w:spacing w:line="276" w:lineRule="auto"/>
              <w:jc w:val="center"/>
              <w:rPr>
                <w:rFonts w:asciiTheme="minorHAnsi" w:hAnsiTheme="minorHAnsi" w:cstheme="minorHAnsi"/>
                <w:sz w:val="18"/>
                <w:szCs w:val="18"/>
                <w:bdr w:val="none" w:color="auto" w:sz="0" w:space="0" w:frame="1"/>
              </w:rPr>
            </w:pPr>
            <w:r>
              <w:rPr>
                <w:rFonts w:asciiTheme="minorHAnsi" w:hAnsiTheme="minorHAnsi" w:cstheme="minorHAnsi"/>
                <w:sz w:val="18"/>
                <w:szCs w:val="18"/>
                <w:bdr w:val="none" w:color="auto" w:sz="0" w:space="0" w:frame="1"/>
              </w:rPr>
              <w:t xml:space="preserve">  </w:t>
            </w:r>
            <w:r w:rsidRPr="00DE2C67">
              <w:rPr>
                <w:rFonts w:asciiTheme="minorHAnsi" w:hAnsiTheme="minorHAnsi" w:cstheme="minorHAnsi"/>
                <w:sz w:val="18"/>
                <w:szCs w:val="18"/>
                <w:bdr w:val="none" w:color="auto" w:sz="0" w:space="0" w:frame="1"/>
              </w:rPr>
              <w:t>4.496</w:t>
            </w:r>
          </w:p>
        </w:tc>
      </w:tr>
    </w:tbl>
    <w:p w:rsidRPr="00343F2D" w:rsidR="00930BEC" w:rsidP="00AF66FB" w:rsidRDefault="00930BEC" w14:paraId="2576469E" w14:textId="4A5B7BB2">
      <w:pPr>
        <w:rPr>
          <w:szCs w:val="18"/>
          <w:highlight w:val="yellow"/>
        </w:rPr>
      </w:pPr>
    </w:p>
    <w:tbl>
      <w:tblPr>
        <w:tblStyle w:val="Tabelraster1"/>
        <w:tblpPr w:leftFromText="141" w:rightFromText="141" w:vertAnchor="text" w:horzAnchor="margin" w:tblpY="283"/>
        <w:tblW w:w="9067" w:type="dxa"/>
        <w:tblInd w:w="0" w:type="dxa"/>
        <w:tblLayout w:type="fixed"/>
        <w:tblLook w:val="04A0" w:firstRow="1" w:lastRow="0" w:firstColumn="1" w:lastColumn="0" w:noHBand="0" w:noVBand="1"/>
      </w:tblPr>
      <w:tblGrid>
        <w:gridCol w:w="5240"/>
        <w:gridCol w:w="1275"/>
        <w:gridCol w:w="1276"/>
        <w:gridCol w:w="1276"/>
      </w:tblGrid>
      <w:tr w:rsidRPr="0095244E" w:rsidR="00AF66FB" w:rsidTr="004539BA" w14:paraId="20DD5445" w14:textId="77777777">
        <w:tc>
          <w:tcPr>
            <w:tcW w:w="5240" w:type="dxa"/>
            <w:tcBorders>
              <w:top w:val="single" w:color="auto" w:sz="4" w:space="0"/>
              <w:left w:val="single" w:color="auto" w:sz="4" w:space="0"/>
              <w:bottom w:val="single" w:color="auto" w:sz="4" w:space="0"/>
              <w:right w:val="single" w:color="auto" w:sz="4" w:space="0"/>
            </w:tcBorders>
            <w:vAlign w:val="center"/>
          </w:tcPr>
          <w:p w:rsidRPr="002345E5" w:rsidR="00AF66FB" w:rsidP="00E1680A" w:rsidRDefault="00AF66FB" w14:paraId="56B5BD51" w14:textId="77777777">
            <w:pPr>
              <w:spacing w:line="276" w:lineRule="auto"/>
              <w:ind w:left="567"/>
              <w:rPr>
                <w:rFonts w:asciiTheme="minorHAnsi" w:hAnsiTheme="minorHAnsi" w:cstheme="minorHAnsi"/>
                <w:szCs w:val="18"/>
              </w:rPr>
            </w:pPr>
          </w:p>
          <w:p w:rsidRPr="002345E5" w:rsidR="00AF66FB" w:rsidP="00E1680A" w:rsidRDefault="00AF66FB" w14:paraId="152CAD63" w14:textId="77777777">
            <w:pPr>
              <w:spacing w:line="276" w:lineRule="auto"/>
              <w:ind w:left="567"/>
              <w:rPr>
                <w:rFonts w:asciiTheme="minorHAnsi" w:hAnsiTheme="minorHAnsi" w:cstheme="minorHAnsi"/>
                <w:szCs w:val="18"/>
              </w:rPr>
            </w:pPr>
          </w:p>
        </w:tc>
        <w:tc>
          <w:tcPr>
            <w:tcW w:w="1275" w:type="dxa"/>
            <w:tcBorders>
              <w:top w:val="single" w:color="auto" w:sz="4" w:space="0"/>
              <w:left w:val="single" w:color="auto" w:sz="4" w:space="0"/>
              <w:bottom w:val="single" w:color="auto" w:sz="4" w:space="0"/>
              <w:right w:val="single" w:color="auto" w:sz="4" w:space="0"/>
            </w:tcBorders>
            <w:hideMark/>
          </w:tcPr>
          <w:p w:rsidRPr="00663D5E" w:rsidR="00AF66FB" w:rsidP="00EA4CC9" w:rsidRDefault="00AF66FB" w14:paraId="6E046416" w14:textId="77777777">
            <w:pPr>
              <w:spacing w:line="276" w:lineRule="auto"/>
              <w:jc w:val="center"/>
              <w:rPr>
                <w:rFonts w:asciiTheme="minorHAnsi" w:hAnsiTheme="minorHAnsi" w:cstheme="minorHAnsi"/>
                <w:b/>
              </w:rPr>
            </w:pPr>
            <w:r>
              <w:rPr>
                <w:rFonts w:asciiTheme="minorHAnsi" w:hAnsiTheme="minorHAnsi" w:cstheme="minorHAnsi"/>
                <w:b/>
              </w:rPr>
              <w:t>31 dec 2023</w:t>
            </w:r>
          </w:p>
        </w:tc>
        <w:tc>
          <w:tcPr>
            <w:tcW w:w="1276" w:type="dxa"/>
            <w:tcBorders>
              <w:top w:val="single" w:color="auto" w:sz="4" w:space="0"/>
              <w:left w:val="single" w:color="auto" w:sz="4" w:space="0"/>
              <w:bottom w:val="single" w:color="auto" w:sz="4" w:space="0"/>
              <w:right w:val="single" w:color="auto" w:sz="4" w:space="0"/>
            </w:tcBorders>
          </w:tcPr>
          <w:p w:rsidRPr="00663D5E" w:rsidR="00AF66FB" w:rsidP="00EA4CC9" w:rsidRDefault="00AF66FB" w14:paraId="398097E1" w14:textId="77777777">
            <w:pPr>
              <w:spacing w:line="276" w:lineRule="auto"/>
              <w:ind w:left="-145" w:firstLine="42"/>
              <w:jc w:val="center"/>
              <w:rPr>
                <w:rFonts w:asciiTheme="minorHAnsi" w:hAnsiTheme="minorHAnsi" w:cstheme="minorHAnsi"/>
                <w:b/>
              </w:rPr>
            </w:pPr>
            <w:r w:rsidRPr="00663D5E">
              <w:rPr>
                <w:rFonts w:asciiTheme="minorHAnsi" w:hAnsiTheme="minorHAnsi" w:cstheme="minorHAnsi"/>
                <w:b/>
              </w:rPr>
              <w:t>31 aug</w:t>
            </w:r>
            <w:r>
              <w:rPr>
                <w:rFonts w:asciiTheme="minorHAnsi" w:hAnsiTheme="minorHAnsi" w:cstheme="minorHAnsi"/>
                <w:b/>
              </w:rPr>
              <w:t xml:space="preserve"> </w:t>
            </w:r>
            <w:r w:rsidRPr="00663D5E">
              <w:rPr>
                <w:rFonts w:asciiTheme="minorHAnsi" w:hAnsiTheme="minorHAnsi" w:cstheme="minorHAnsi"/>
                <w:b/>
              </w:rPr>
              <w:t>2024</w:t>
            </w:r>
          </w:p>
        </w:tc>
        <w:tc>
          <w:tcPr>
            <w:tcW w:w="1276" w:type="dxa"/>
            <w:tcBorders>
              <w:top w:val="single" w:color="auto" w:sz="4" w:space="0"/>
              <w:left w:val="single" w:color="auto" w:sz="4" w:space="0"/>
              <w:bottom w:val="single" w:color="auto" w:sz="4" w:space="0"/>
              <w:right w:val="single" w:color="auto" w:sz="4" w:space="0"/>
            </w:tcBorders>
          </w:tcPr>
          <w:p w:rsidRPr="00663D5E" w:rsidR="00AF66FB" w:rsidP="00EA4CC9" w:rsidRDefault="00AF66FB" w14:paraId="154F5E32" w14:textId="6E3B6523">
            <w:pPr>
              <w:spacing w:line="276" w:lineRule="auto"/>
              <w:ind w:left="-145" w:firstLine="42"/>
              <w:jc w:val="center"/>
              <w:rPr>
                <w:rFonts w:asciiTheme="minorHAnsi" w:hAnsiTheme="minorHAnsi" w:cstheme="minorHAnsi"/>
                <w:b/>
              </w:rPr>
            </w:pPr>
            <w:r w:rsidRPr="00663D5E">
              <w:rPr>
                <w:rFonts w:asciiTheme="minorHAnsi" w:hAnsiTheme="minorHAnsi" w:cstheme="minorHAnsi"/>
                <w:b/>
              </w:rPr>
              <w:t>Realisatie 2024</w:t>
            </w:r>
          </w:p>
        </w:tc>
      </w:tr>
      <w:tr w:rsidRPr="0095244E" w:rsidR="00AF66FB" w:rsidTr="004539BA" w14:paraId="3E657431" w14:textId="77777777">
        <w:tc>
          <w:tcPr>
            <w:tcW w:w="5240" w:type="dxa"/>
            <w:tcBorders>
              <w:top w:val="single" w:color="auto" w:sz="4" w:space="0"/>
              <w:left w:val="single" w:color="auto" w:sz="4" w:space="0"/>
              <w:bottom w:val="single" w:color="auto" w:sz="4" w:space="0"/>
              <w:right w:val="single" w:color="auto" w:sz="4" w:space="0"/>
            </w:tcBorders>
            <w:vAlign w:val="center"/>
            <w:hideMark/>
          </w:tcPr>
          <w:p w:rsidRPr="004539BA" w:rsidR="00AF66FB" w:rsidP="00E1680A" w:rsidRDefault="00AF66FB" w14:paraId="424DD38F" w14:textId="4B867DBD">
            <w:pPr>
              <w:spacing w:line="276" w:lineRule="auto"/>
              <w:rPr>
                <w:rFonts w:asciiTheme="minorHAnsi" w:hAnsiTheme="minorHAnsi" w:cstheme="minorHAnsi"/>
                <w:b/>
              </w:rPr>
            </w:pPr>
            <w:r w:rsidRPr="00663D5E">
              <w:rPr>
                <w:rFonts w:asciiTheme="minorHAnsi" w:hAnsiTheme="minorHAnsi" w:cstheme="minorHAnsi"/>
                <w:b/>
              </w:rPr>
              <w:t>Totaal aantal afgeronde beoordelingen</w:t>
            </w:r>
          </w:p>
          <w:p w:rsidRPr="00663D5E" w:rsidR="00AF66FB" w:rsidP="00E1680A" w:rsidRDefault="00AF66FB" w14:paraId="3EB9F8AE" w14:textId="77777777">
            <w:pPr>
              <w:spacing w:line="276" w:lineRule="auto"/>
              <w:ind w:left="34"/>
              <w:rPr>
                <w:rFonts w:asciiTheme="minorHAnsi" w:hAnsiTheme="minorHAnsi" w:cstheme="minorHAnsi"/>
                <w:b/>
                <w:bCs/>
                <w:szCs w:val="18"/>
              </w:rPr>
            </w:pPr>
          </w:p>
        </w:tc>
        <w:tc>
          <w:tcPr>
            <w:tcW w:w="1275"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7F85FBFB"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34.911</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5220C50B" w14:textId="77777777">
            <w:pPr>
              <w:spacing w:line="276" w:lineRule="auto"/>
              <w:ind w:left="-147"/>
              <w:jc w:val="center"/>
              <w:rPr>
                <w:rFonts w:asciiTheme="minorHAnsi" w:hAnsiTheme="minorHAnsi" w:cstheme="minorHAnsi"/>
                <w:szCs w:val="18"/>
              </w:rPr>
            </w:pPr>
            <w:r w:rsidRPr="00663D5E">
              <w:rPr>
                <w:rFonts w:asciiTheme="minorHAnsi" w:hAnsiTheme="minorHAnsi" w:cstheme="minorHAnsi"/>
                <w:szCs w:val="18"/>
              </w:rPr>
              <w:t>50.101</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4E341063"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 xml:space="preserve">   </w:t>
            </w:r>
            <w:r w:rsidRPr="00663D5E">
              <w:rPr>
                <w:rFonts w:asciiTheme="minorHAnsi" w:hAnsiTheme="minorHAnsi" w:cstheme="minorHAnsi"/>
                <w:szCs w:val="18"/>
              </w:rPr>
              <w:t>15.190</w:t>
            </w:r>
          </w:p>
        </w:tc>
      </w:tr>
      <w:tr w:rsidRPr="0095244E" w:rsidR="00AF66FB" w:rsidTr="004539BA" w14:paraId="01480C39" w14:textId="77777777">
        <w:tc>
          <w:tcPr>
            <w:tcW w:w="5240" w:type="dxa"/>
            <w:tcBorders>
              <w:top w:val="single" w:color="auto" w:sz="4" w:space="0"/>
              <w:left w:val="single" w:color="auto" w:sz="4" w:space="0"/>
              <w:bottom w:val="single" w:color="auto" w:sz="4" w:space="0"/>
              <w:right w:val="single" w:color="auto" w:sz="4" w:space="0"/>
            </w:tcBorders>
            <w:vAlign w:val="center"/>
            <w:hideMark/>
          </w:tcPr>
          <w:p w:rsidRPr="00663D5E" w:rsidR="00AF66FB" w:rsidP="00E1680A" w:rsidRDefault="00AF66FB" w14:paraId="5527478D" w14:textId="77777777">
            <w:pPr>
              <w:spacing w:line="276" w:lineRule="auto"/>
              <w:ind w:firstLine="34"/>
              <w:rPr>
                <w:rFonts w:asciiTheme="minorHAnsi" w:hAnsiTheme="minorHAnsi" w:cstheme="minorHAnsi"/>
                <w:szCs w:val="18"/>
              </w:rPr>
            </w:pPr>
            <w:r w:rsidRPr="00663D5E">
              <w:rPr>
                <w:rFonts w:asciiTheme="minorHAnsi" w:hAnsiTheme="minorHAnsi" w:cstheme="minorHAnsi"/>
              </w:rPr>
              <w:t>Waarvan:</w:t>
            </w:r>
            <w:r w:rsidRPr="00663D5E">
              <w:rPr>
                <w:rFonts w:asciiTheme="minorHAnsi" w:hAnsiTheme="minorHAnsi" w:cstheme="minorHAnsi"/>
              </w:rPr>
              <w:br/>
              <w:t>1. Integrale beoordeling</w:t>
            </w:r>
          </w:p>
        </w:tc>
        <w:tc>
          <w:tcPr>
            <w:tcW w:w="1275"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5EF0DE90"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27.218</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59971B32" w14:textId="77777777">
            <w:pPr>
              <w:spacing w:line="276" w:lineRule="auto"/>
              <w:ind w:left="-147"/>
              <w:jc w:val="center"/>
              <w:rPr>
                <w:rFonts w:asciiTheme="minorHAnsi" w:hAnsiTheme="minorHAnsi" w:cstheme="minorHAnsi"/>
                <w:szCs w:val="18"/>
              </w:rPr>
            </w:pPr>
            <w:r w:rsidRPr="00663D5E">
              <w:rPr>
                <w:rFonts w:asciiTheme="minorHAnsi" w:hAnsiTheme="minorHAnsi" w:cstheme="minorHAnsi"/>
                <w:szCs w:val="18"/>
              </w:rPr>
              <w:t>41.900</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14FB21B0" w14:textId="77777777">
            <w:pPr>
              <w:spacing w:line="276" w:lineRule="auto"/>
              <w:jc w:val="center"/>
              <w:rPr>
                <w:rFonts w:asciiTheme="minorHAnsi" w:hAnsiTheme="minorHAnsi" w:cstheme="minorHAnsi"/>
                <w:szCs w:val="18"/>
              </w:rPr>
            </w:pPr>
            <w:r w:rsidRPr="00663D5E">
              <w:rPr>
                <w:rFonts w:asciiTheme="minorHAnsi" w:hAnsiTheme="minorHAnsi" w:cstheme="minorHAnsi"/>
                <w:szCs w:val="18"/>
              </w:rPr>
              <w:t>14.682</w:t>
            </w:r>
          </w:p>
        </w:tc>
      </w:tr>
      <w:tr w:rsidRPr="0095244E" w:rsidR="00AF66FB" w:rsidTr="004539BA" w14:paraId="1CE3A5A7" w14:textId="77777777">
        <w:tc>
          <w:tcPr>
            <w:tcW w:w="5240" w:type="dxa"/>
            <w:tcBorders>
              <w:top w:val="single" w:color="auto" w:sz="4" w:space="0"/>
              <w:left w:val="single" w:color="auto" w:sz="4" w:space="0"/>
              <w:bottom w:val="single" w:color="auto" w:sz="4" w:space="0"/>
              <w:right w:val="single" w:color="auto" w:sz="4" w:space="0"/>
            </w:tcBorders>
            <w:vAlign w:val="center"/>
            <w:hideMark/>
          </w:tcPr>
          <w:p w:rsidRPr="00663D5E" w:rsidR="00AF66FB" w:rsidP="00E1680A" w:rsidRDefault="00AF66FB" w14:paraId="44098B6C" w14:textId="77777777">
            <w:pPr>
              <w:spacing w:line="276" w:lineRule="auto"/>
              <w:ind w:firstLine="34"/>
              <w:rPr>
                <w:rFonts w:asciiTheme="minorHAnsi" w:hAnsiTheme="minorHAnsi" w:cstheme="minorHAnsi"/>
                <w:szCs w:val="18"/>
              </w:rPr>
            </w:pPr>
            <w:r w:rsidRPr="00663D5E">
              <w:rPr>
                <w:rFonts w:asciiTheme="minorHAnsi" w:hAnsiTheme="minorHAnsi" w:cstheme="minorHAnsi"/>
              </w:rPr>
              <w:t>Waarvan:</w:t>
            </w:r>
            <w:r w:rsidRPr="00663D5E">
              <w:rPr>
                <w:rFonts w:asciiTheme="minorHAnsi" w:hAnsiTheme="minorHAnsi" w:cstheme="minorHAnsi"/>
              </w:rPr>
              <w:br/>
              <w:t>2. Ouders/aanvragers die zelf afzien van integrale beoordeling</w:t>
            </w:r>
          </w:p>
        </w:tc>
        <w:tc>
          <w:tcPr>
            <w:tcW w:w="1275"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3D36883A"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7.693</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7014DDC7" w14:textId="77777777">
            <w:pPr>
              <w:spacing w:line="276" w:lineRule="auto"/>
              <w:ind w:left="-147"/>
              <w:jc w:val="center"/>
              <w:rPr>
                <w:rFonts w:asciiTheme="minorHAnsi" w:hAnsiTheme="minorHAnsi" w:cstheme="minorHAnsi"/>
                <w:szCs w:val="18"/>
              </w:rPr>
            </w:pPr>
            <w:r w:rsidRPr="00663D5E">
              <w:rPr>
                <w:rFonts w:asciiTheme="minorHAnsi" w:hAnsiTheme="minorHAnsi" w:cstheme="minorHAnsi"/>
                <w:szCs w:val="18"/>
              </w:rPr>
              <w:t>8.201</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6B8D0AC9"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 xml:space="preserve">       </w:t>
            </w:r>
            <w:r w:rsidRPr="00663D5E">
              <w:rPr>
                <w:rFonts w:asciiTheme="minorHAnsi" w:hAnsiTheme="minorHAnsi" w:cstheme="minorHAnsi"/>
                <w:szCs w:val="18"/>
              </w:rPr>
              <w:t>508</w:t>
            </w:r>
          </w:p>
        </w:tc>
      </w:tr>
      <w:tr w:rsidRPr="0095244E" w:rsidR="00AF66FB" w:rsidTr="004539BA" w14:paraId="1F7D3C85" w14:textId="77777777">
        <w:tc>
          <w:tcPr>
            <w:tcW w:w="5240" w:type="dxa"/>
            <w:tcBorders>
              <w:top w:val="single" w:color="auto" w:sz="4" w:space="0"/>
              <w:left w:val="single" w:color="auto" w:sz="4" w:space="0"/>
              <w:bottom w:val="single" w:color="auto" w:sz="4" w:space="0"/>
              <w:right w:val="single" w:color="auto" w:sz="4" w:space="0"/>
            </w:tcBorders>
            <w:vAlign w:val="center"/>
            <w:hideMark/>
          </w:tcPr>
          <w:p w:rsidRPr="00663D5E" w:rsidR="00AF66FB" w:rsidP="00E1680A" w:rsidRDefault="00AF66FB" w14:paraId="6456A90B" w14:textId="77777777">
            <w:pPr>
              <w:spacing w:line="276" w:lineRule="auto"/>
              <w:ind w:left="32" w:firstLine="2"/>
              <w:rPr>
                <w:rFonts w:asciiTheme="minorHAnsi" w:hAnsiTheme="minorHAnsi" w:cstheme="minorHAnsi"/>
                <w:szCs w:val="18"/>
              </w:rPr>
            </w:pPr>
            <w:r w:rsidRPr="00663D5E">
              <w:rPr>
                <w:rFonts w:asciiTheme="minorHAnsi" w:hAnsiTheme="minorHAnsi" w:cstheme="minorHAnsi"/>
              </w:rPr>
              <w:t xml:space="preserve">2A. Ouder ziet na toewijzing </w:t>
            </w:r>
            <w:r w:rsidRPr="00663D5E">
              <w:rPr>
                <w:rFonts w:asciiTheme="minorHAnsi" w:hAnsiTheme="minorHAnsi" w:cstheme="minorHAnsi"/>
                <w:w w:val="90"/>
              </w:rPr>
              <w:t>€30.000 af van integrale beoordeling</w:t>
            </w:r>
          </w:p>
        </w:tc>
        <w:tc>
          <w:tcPr>
            <w:tcW w:w="1275"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6B9FFFBB" w14:textId="77777777">
            <w:pPr>
              <w:spacing w:line="276" w:lineRule="auto"/>
              <w:ind w:left="-145"/>
              <w:jc w:val="center"/>
              <w:rPr>
                <w:rFonts w:asciiTheme="minorHAnsi" w:hAnsiTheme="minorHAnsi" w:cstheme="minorHAnsi"/>
                <w:szCs w:val="18"/>
              </w:rPr>
            </w:pPr>
            <w:r w:rsidRPr="00663D5E">
              <w:rPr>
                <w:rFonts w:asciiTheme="minorHAnsi" w:hAnsiTheme="minorHAnsi" w:cstheme="minorHAnsi"/>
                <w:szCs w:val="18"/>
              </w:rPr>
              <w:t>3.</w:t>
            </w:r>
            <w:r>
              <w:rPr>
                <w:rFonts w:asciiTheme="minorHAnsi" w:hAnsiTheme="minorHAnsi" w:cstheme="minorHAnsi"/>
                <w:szCs w:val="18"/>
              </w:rPr>
              <w:t>011</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7422A8FC" w14:textId="77777777">
            <w:pPr>
              <w:spacing w:line="276" w:lineRule="auto"/>
              <w:ind w:left="-147"/>
              <w:jc w:val="center"/>
              <w:rPr>
                <w:rFonts w:asciiTheme="minorHAnsi" w:hAnsiTheme="minorHAnsi" w:cstheme="minorHAnsi"/>
                <w:szCs w:val="18"/>
              </w:rPr>
            </w:pPr>
            <w:r w:rsidRPr="00663D5E">
              <w:rPr>
                <w:rFonts w:asciiTheme="minorHAnsi" w:hAnsiTheme="minorHAnsi" w:cstheme="minorHAnsi"/>
                <w:szCs w:val="18"/>
              </w:rPr>
              <w:t>3.274</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70B9B5B8"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 xml:space="preserve">       </w:t>
            </w:r>
            <w:r w:rsidRPr="00663D5E">
              <w:rPr>
                <w:rFonts w:asciiTheme="minorHAnsi" w:hAnsiTheme="minorHAnsi" w:cstheme="minorHAnsi"/>
                <w:szCs w:val="18"/>
              </w:rPr>
              <w:t>263</w:t>
            </w:r>
          </w:p>
        </w:tc>
      </w:tr>
      <w:tr w:rsidRPr="0095244E" w:rsidR="00AF66FB" w:rsidTr="004539BA" w14:paraId="73765ADC" w14:textId="77777777">
        <w:tc>
          <w:tcPr>
            <w:tcW w:w="5240" w:type="dxa"/>
            <w:tcBorders>
              <w:top w:val="single" w:color="auto" w:sz="4" w:space="0"/>
              <w:left w:val="single" w:color="auto" w:sz="4" w:space="0"/>
              <w:bottom w:val="single" w:color="auto" w:sz="4" w:space="0"/>
              <w:right w:val="single" w:color="auto" w:sz="4" w:space="0"/>
            </w:tcBorders>
            <w:vAlign w:val="center"/>
            <w:hideMark/>
          </w:tcPr>
          <w:p w:rsidRPr="00663D5E" w:rsidR="00AF66FB" w:rsidP="00E1680A" w:rsidRDefault="00AF66FB" w14:paraId="22878AB7" w14:textId="77777777">
            <w:pPr>
              <w:spacing w:line="276" w:lineRule="auto"/>
              <w:ind w:left="32" w:hanging="32"/>
              <w:rPr>
                <w:rFonts w:asciiTheme="minorHAnsi" w:hAnsiTheme="minorHAnsi" w:cstheme="minorHAnsi"/>
                <w:szCs w:val="18"/>
              </w:rPr>
            </w:pPr>
            <w:r w:rsidRPr="00663D5E">
              <w:rPr>
                <w:rFonts w:asciiTheme="minorHAnsi" w:hAnsiTheme="minorHAnsi" w:cstheme="minorHAnsi"/>
              </w:rPr>
              <w:t>2B. Ouder/aanvrager ziet na afwijzing bij eerste toets af van integrale beoordeling</w:t>
            </w:r>
          </w:p>
        </w:tc>
        <w:tc>
          <w:tcPr>
            <w:tcW w:w="1275"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44E16480" w14:textId="77777777">
            <w:pPr>
              <w:spacing w:line="276" w:lineRule="auto"/>
              <w:ind w:left="-145"/>
              <w:jc w:val="center"/>
              <w:rPr>
                <w:rFonts w:asciiTheme="minorHAnsi" w:hAnsiTheme="minorHAnsi" w:cstheme="minorHAnsi"/>
                <w:szCs w:val="18"/>
              </w:rPr>
            </w:pPr>
            <w:r w:rsidRPr="00663D5E">
              <w:rPr>
                <w:rFonts w:asciiTheme="minorHAnsi" w:hAnsiTheme="minorHAnsi" w:cstheme="minorHAnsi"/>
                <w:szCs w:val="18"/>
              </w:rPr>
              <w:t>4.</w:t>
            </w:r>
            <w:r>
              <w:rPr>
                <w:rFonts w:asciiTheme="minorHAnsi" w:hAnsiTheme="minorHAnsi" w:cstheme="minorHAnsi"/>
                <w:szCs w:val="18"/>
              </w:rPr>
              <w:t>283</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15D94A0F" w14:textId="77777777">
            <w:pPr>
              <w:spacing w:line="276" w:lineRule="auto"/>
              <w:ind w:left="-147"/>
              <w:jc w:val="center"/>
              <w:rPr>
                <w:rFonts w:asciiTheme="minorHAnsi" w:hAnsiTheme="minorHAnsi" w:cstheme="minorHAnsi"/>
                <w:szCs w:val="18"/>
              </w:rPr>
            </w:pPr>
            <w:r w:rsidRPr="00663D5E">
              <w:rPr>
                <w:rFonts w:asciiTheme="minorHAnsi" w:hAnsiTheme="minorHAnsi" w:cstheme="minorHAnsi"/>
                <w:szCs w:val="18"/>
              </w:rPr>
              <w:t>4.505</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4BFAE6D5"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 xml:space="preserve">      </w:t>
            </w:r>
            <w:r w:rsidRPr="00663D5E">
              <w:rPr>
                <w:rFonts w:asciiTheme="minorHAnsi" w:hAnsiTheme="minorHAnsi" w:cstheme="minorHAnsi"/>
                <w:szCs w:val="18"/>
              </w:rPr>
              <w:t>222</w:t>
            </w:r>
          </w:p>
        </w:tc>
      </w:tr>
      <w:tr w:rsidRPr="0095244E" w:rsidR="00AF66FB" w:rsidTr="004539BA" w14:paraId="47D8880C" w14:textId="77777777">
        <w:tc>
          <w:tcPr>
            <w:tcW w:w="5240" w:type="dxa"/>
            <w:tcBorders>
              <w:top w:val="single" w:color="auto" w:sz="4" w:space="0"/>
              <w:left w:val="single" w:color="auto" w:sz="4" w:space="0"/>
              <w:bottom w:val="single" w:color="auto" w:sz="4" w:space="0"/>
              <w:right w:val="single" w:color="auto" w:sz="4" w:space="0"/>
            </w:tcBorders>
            <w:vAlign w:val="center"/>
            <w:hideMark/>
          </w:tcPr>
          <w:p w:rsidRPr="00663D5E" w:rsidR="00AF66FB" w:rsidP="00E1680A" w:rsidRDefault="00AF66FB" w14:paraId="1E888FD4" w14:textId="77777777">
            <w:pPr>
              <w:spacing w:line="276" w:lineRule="auto"/>
              <w:ind w:left="32" w:hanging="32"/>
              <w:rPr>
                <w:rFonts w:asciiTheme="minorHAnsi" w:hAnsiTheme="minorHAnsi" w:cstheme="minorHAnsi"/>
                <w:szCs w:val="18"/>
              </w:rPr>
            </w:pPr>
            <w:r w:rsidRPr="00663D5E">
              <w:rPr>
                <w:rFonts w:asciiTheme="minorHAnsi" w:hAnsiTheme="minorHAnsi" w:cstheme="minorHAnsi"/>
              </w:rPr>
              <w:t>2C. Overige aanvragers die afzien van beoordeling</w:t>
            </w:r>
          </w:p>
        </w:tc>
        <w:tc>
          <w:tcPr>
            <w:tcW w:w="1275"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78026CB0" w14:textId="77777777">
            <w:pPr>
              <w:spacing w:line="276" w:lineRule="auto"/>
              <w:ind w:left="-145"/>
              <w:jc w:val="center"/>
              <w:rPr>
                <w:rFonts w:asciiTheme="minorHAnsi" w:hAnsiTheme="minorHAnsi" w:cstheme="minorHAnsi"/>
                <w:szCs w:val="18"/>
              </w:rPr>
            </w:pPr>
            <w:r w:rsidRPr="002345E5">
              <w:rPr>
                <w:rFonts w:asciiTheme="minorHAnsi" w:hAnsiTheme="minorHAnsi" w:cstheme="minorHAnsi"/>
                <w:szCs w:val="18"/>
              </w:rPr>
              <w:t xml:space="preserve">  </w:t>
            </w:r>
            <w:r>
              <w:rPr>
                <w:rFonts w:asciiTheme="minorHAnsi" w:hAnsiTheme="minorHAnsi" w:cstheme="minorHAnsi"/>
                <w:szCs w:val="18"/>
              </w:rPr>
              <w:t>399</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10109061" w14:textId="77777777">
            <w:pPr>
              <w:spacing w:line="276" w:lineRule="auto"/>
              <w:ind w:left="-147"/>
              <w:jc w:val="center"/>
              <w:rPr>
                <w:rFonts w:asciiTheme="minorHAnsi" w:hAnsiTheme="minorHAnsi" w:cstheme="minorHAnsi"/>
                <w:szCs w:val="18"/>
              </w:rPr>
            </w:pPr>
            <w:r>
              <w:rPr>
                <w:rFonts w:asciiTheme="minorHAnsi" w:hAnsiTheme="minorHAnsi" w:cstheme="minorHAnsi"/>
                <w:szCs w:val="18"/>
              </w:rPr>
              <w:t xml:space="preserve">  </w:t>
            </w:r>
            <w:r w:rsidRPr="00663D5E">
              <w:rPr>
                <w:rFonts w:asciiTheme="minorHAnsi" w:hAnsiTheme="minorHAnsi" w:cstheme="minorHAnsi"/>
                <w:szCs w:val="18"/>
              </w:rPr>
              <w:t>422</w:t>
            </w:r>
          </w:p>
        </w:tc>
        <w:tc>
          <w:tcPr>
            <w:tcW w:w="1276" w:type="dxa"/>
            <w:tcBorders>
              <w:top w:val="single" w:color="auto" w:sz="4" w:space="0"/>
              <w:left w:val="single" w:color="auto" w:sz="4" w:space="0"/>
              <w:bottom w:val="single" w:color="auto" w:sz="4" w:space="0"/>
              <w:right w:val="single" w:color="auto" w:sz="4" w:space="0"/>
            </w:tcBorders>
            <w:vAlign w:val="center"/>
          </w:tcPr>
          <w:p w:rsidRPr="00663D5E" w:rsidR="00AF66FB" w:rsidP="00E1680A" w:rsidRDefault="00AF66FB" w14:paraId="667F9734" w14:textId="77777777">
            <w:pPr>
              <w:spacing w:line="276" w:lineRule="auto"/>
              <w:ind w:left="-145"/>
              <w:jc w:val="center"/>
              <w:rPr>
                <w:rFonts w:asciiTheme="minorHAnsi" w:hAnsiTheme="minorHAnsi" w:cstheme="minorHAnsi"/>
                <w:szCs w:val="18"/>
              </w:rPr>
            </w:pPr>
            <w:r>
              <w:rPr>
                <w:rFonts w:asciiTheme="minorHAnsi" w:hAnsiTheme="minorHAnsi" w:cstheme="minorHAnsi"/>
                <w:szCs w:val="18"/>
              </w:rPr>
              <w:t xml:space="preserve">       </w:t>
            </w:r>
            <w:r w:rsidRPr="00663D5E">
              <w:rPr>
                <w:rFonts w:asciiTheme="minorHAnsi" w:hAnsiTheme="minorHAnsi" w:cstheme="minorHAnsi"/>
                <w:szCs w:val="18"/>
              </w:rPr>
              <w:t>23</w:t>
            </w:r>
          </w:p>
        </w:tc>
      </w:tr>
    </w:tbl>
    <w:p w:rsidR="00AF66FB" w:rsidP="00AF66FB" w:rsidRDefault="00EA4CC9" w14:paraId="6A695735" w14:textId="60D4D0DF">
      <w:pPr>
        <w:rPr>
          <w:highlight w:val="yellow"/>
        </w:rPr>
      </w:pPr>
      <w:r w:rsidRPr="00EA4CC9">
        <w:rPr>
          <w:i/>
          <w:iCs/>
          <w:szCs w:val="18"/>
        </w:rPr>
        <w:t>Tabel Uitsplitsing beoordeelde ouders (stand 31 augustus 2024)</w:t>
      </w:r>
      <w:r w:rsidRPr="00EA4CC9">
        <w:rPr>
          <w:i/>
          <w:iCs/>
        </w:rPr>
        <w:br/>
      </w:r>
    </w:p>
    <w:p w:rsidR="00A5532B" w:rsidP="00B2057B" w:rsidRDefault="00A5532B" w14:paraId="0B159773" w14:textId="77777777">
      <w:pPr>
        <w:rPr>
          <w:i/>
          <w:iCs/>
        </w:rPr>
      </w:pPr>
    </w:p>
    <w:p w:rsidR="001A2C16" w:rsidRDefault="001A2C16" w14:paraId="3520E2CD" w14:textId="77777777">
      <w:pPr>
        <w:rPr>
          <w:i/>
          <w:iCs/>
        </w:rPr>
      </w:pPr>
    </w:p>
    <w:p w:rsidRPr="00A5532B" w:rsidR="000D5009" w:rsidP="00B2057B" w:rsidRDefault="00B2057B" w14:paraId="6A8CCA17" w14:textId="565FD2A5">
      <w:pPr>
        <w:rPr>
          <w:i/>
          <w:iCs/>
        </w:rPr>
      </w:pPr>
      <w:r>
        <w:rPr>
          <w:i/>
          <w:iCs/>
        </w:rPr>
        <w:lastRenderedPageBreak/>
        <w:t>Erkend</w:t>
      </w:r>
      <w:r w:rsidR="00A13D53">
        <w:rPr>
          <w:i/>
          <w:iCs/>
        </w:rPr>
        <w:t xml:space="preserve"> g</w:t>
      </w:r>
      <w:r w:rsidRPr="004E4A40" w:rsidR="00AF66FB">
        <w:rPr>
          <w:i/>
          <w:iCs/>
        </w:rPr>
        <w:t>edupeerde ouders</w:t>
      </w:r>
      <w:r w:rsidR="00AF66FB">
        <w:br/>
        <w:t xml:space="preserve">Tot en met eind augustus 2024 is voor ruim 37.700 ouders in de eerste toets of in de integrale beoordeling vastgesteld dat zij gedupeerde zijn. UHT heeft voor het grootste deel van de nu bekende gedupeerde ouders een integrale beoordeling gedaan: 87% heeft een vooraankondiging of een definitieve beschikking van de integrale beoordeling </w:t>
      </w:r>
      <w:r w:rsidR="0075128B">
        <w:t xml:space="preserve">ontvangen </w:t>
      </w:r>
      <w:r w:rsidR="00AF66FB">
        <w:t>of zich voor deze beoordeling afgemeld.</w:t>
      </w:r>
      <w:r>
        <w:t xml:space="preserve"> </w:t>
      </w:r>
    </w:p>
    <w:p w:rsidR="000D5009" w:rsidP="00B2057B" w:rsidRDefault="000D5009" w14:paraId="2DB7A606" w14:textId="77777777"/>
    <w:p w:rsidR="000D5009" w:rsidP="00B2057B" w:rsidRDefault="000D5009" w14:paraId="601FB84E" w14:textId="577CEEFA">
      <w:r>
        <w:rPr>
          <w:rFonts w:eastAsia="Verdana"/>
          <w:color w:val="000000"/>
          <w:spacing w:val="4"/>
          <w:szCs w:val="18"/>
        </w:rPr>
        <w:t>Erkend gedupeerde ouders</w:t>
      </w:r>
      <w:r w:rsidRPr="00596A4C" w:rsidR="00B2057B">
        <w:rPr>
          <w:rFonts w:eastAsia="Verdana"/>
          <w:color w:val="000000"/>
          <w:spacing w:val="4"/>
          <w:szCs w:val="18"/>
        </w:rPr>
        <w:t xml:space="preserve"> </w:t>
      </w:r>
      <w:r w:rsidR="00B2057B">
        <w:rPr>
          <w:rFonts w:eastAsia="Verdana"/>
          <w:color w:val="000000"/>
          <w:spacing w:val="4"/>
          <w:szCs w:val="18"/>
        </w:rPr>
        <w:t>ontvangen</w:t>
      </w:r>
      <w:r w:rsidRPr="00596A4C" w:rsidR="00B2057B">
        <w:rPr>
          <w:rFonts w:eastAsia="Verdana"/>
          <w:color w:val="000000"/>
          <w:spacing w:val="4"/>
          <w:szCs w:val="18"/>
        </w:rPr>
        <w:t xml:space="preserve"> het bedrag dat hen in de integrale beoordeling is toegekend</w:t>
      </w:r>
      <w:r w:rsidR="00B2057B">
        <w:rPr>
          <w:rFonts w:eastAsia="Verdana"/>
          <w:color w:val="000000"/>
          <w:spacing w:val="4"/>
          <w:szCs w:val="18"/>
        </w:rPr>
        <w:t xml:space="preserve">, waarin ook </w:t>
      </w:r>
      <w:r w:rsidRPr="00596A4C" w:rsidR="00B2057B">
        <w:rPr>
          <w:rFonts w:eastAsia="Verdana"/>
          <w:color w:val="000000"/>
          <w:spacing w:val="4"/>
          <w:szCs w:val="18"/>
        </w:rPr>
        <w:t>een forfaitair basisbedrag aan materiële en immateriële schadevergoeding</w:t>
      </w:r>
      <w:r w:rsidR="00B2057B">
        <w:rPr>
          <w:rFonts w:eastAsia="Verdana"/>
          <w:color w:val="000000"/>
          <w:spacing w:val="4"/>
          <w:szCs w:val="18"/>
        </w:rPr>
        <w:t xml:space="preserve"> is opgenomen. Daarmee kan de compensatie in </w:t>
      </w:r>
      <w:r>
        <w:rPr>
          <w:rFonts w:eastAsia="Verdana"/>
          <w:color w:val="000000"/>
          <w:spacing w:val="4"/>
          <w:szCs w:val="18"/>
        </w:rPr>
        <w:t xml:space="preserve">de integrale beoordeling </w:t>
      </w:r>
      <w:r w:rsidR="00B2057B">
        <w:rPr>
          <w:rFonts w:eastAsia="Verdana"/>
          <w:color w:val="000000"/>
          <w:spacing w:val="4"/>
          <w:szCs w:val="18"/>
        </w:rPr>
        <w:t xml:space="preserve"> hoger zijn €30.000</w:t>
      </w:r>
      <w:r w:rsidRPr="00596A4C" w:rsidR="00B2057B">
        <w:rPr>
          <w:rFonts w:eastAsia="Verdana"/>
          <w:color w:val="000000"/>
          <w:spacing w:val="4"/>
          <w:szCs w:val="18"/>
        </w:rPr>
        <w:t xml:space="preserve">. De materiele schadevergoeding bedraagt 25% </w:t>
      </w:r>
      <w:r w:rsidR="00B2057B">
        <w:rPr>
          <w:rFonts w:eastAsia="Verdana"/>
          <w:color w:val="000000"/>
          <w:spacing w:val="4"/>
          <w:szCs w:val="18"/>
        </w:rPr>
        <w:t>van</w:t>
      </w:r>
      <w:r w:rsidRPr="00596A4C" w:rsidR="00B2057B">
        <w:rPr>
          <w:rFonts w:eastAsia="Verdana"/>
          <w:color w:val="000000"/>
          <w:spacing w:val="4"/>
          <w:szCs w:val="18"/>
        </w:rPr>
        <w:t xml:space="preserve"> het</w:t>
      </w:r>
      <w:r w:rsidR="00B2057B">
        <w:rPr>
          <w:rFonts w:eastAsia="Verdana"/>
          <w:color w:val="000000"/>
          <w:spacing w:val="4"/>
          <w:szCs w:val="18"/>
        </w:rPr>
        <w:t xml:space="preserve"> bedrag waarvoor de ouder is benadeeld </w:t>
      </w:r>
      <w:r w:rsidRPr="00596A4C" w:rsidR="00B2057B">
        <w:rPr>
          <w:rFonts w:eastAsia="Verdana"/>
          <w:color w:val="000000"/>
          <w:spacing w:val="4"/>
          <w:szCs w:val="18"/>
        </w:rPr>
        <w:t xml:space="preserve">en de immateriële schadevergoeding bedraagt </w:t>
      </w:r>
      <w:r w:rsidRPr="00596A4C" w:rsidR="00B2057B">
        <w:rPr>
          <w:szCs w:val="18"/>
        </w:rPr>
        <w:t>€500 per half jaar</w:t>
      </w:r>
      <w:r>
        <w:rPr>
          <w:szCs w:val="18"/>
        </w:rPr>
        <w:t xml:space="preserve"> dat de problemen met de kinderopvangtoeslag geduurd hebben</w:t>
      </w:r>
      <w:r w:rsidRPr="00596A4C" w:rsidR="00B2057B">
        <w:rPr>
          <w:szCs w:val="18"/>
        </w:rPr>
        <w:t>, beginnend met de eerste negatieve berichtgeving en eindigend met de datum van de IB-beschikking.</w:t>
      </w:r>
      <w:r w:rsidR="00AF66FB">
        <w:br/>
      </w:r>
    </w:p>
    <w:p w:rsidR="00B2057B" w:rsidP="00B2057B" w:rsidRDefault="00B2057B" w14:paraId="052C9A54" w14:textId="19BC1935">
      <w:r>
        <w:t>N</w:t>
      </w:r>
      <w:r w:rsidRPr="006F3232">
        <w:t>a</w:t>
      </w:r>
      <w:r w:rsidRPr="006F3232" w:rsidR="00AF66FB">
        <w:t xml:space="preserve"> een “niet gedupeerd” bij de eerste toets kan er in de integrale beoordeling alsnog een “wel gedupeerd” komen.</w:t>
      </w:r>
      <w:r w:rsidR="00AF66FB">
        <w:rPr>
          <w:szCs w:val="18"/>
        </w:rPr>
        <w:t xml:space="preserve"> </w:t>
      </w:r>
      <w:r>
        <w:t xml:space="preserve"> </w:t>
      </w:r>
    </w:p>
    <w:p w:rsidRPr="00EA4CC9" w:rsidR="00AF66FB" w:rsidP="00A17AC1" w:rsidRDefault="00AF66FB" w14:paraId="015C7C99" w14:textId="150C922F">
      <w:pPr>
        <w:spacing w:line="276" w:lineRule="auto"/>
      </w:pPr>
      <w:r>
        <w:br/>
      </w:r>
      <w:r w:rsidRPr="006F3232">
        <w:rPr>
          <w:i/>
          <w:iCs/>
        </w:rPr>
        <w:t>Planning</w:t>
      </w:r>
      <w:r>
        <w:br/>
        <w:t>Voor circa 11.000 ouders met een afgeronde eerste toets moet de integrale beoordeling nog starten. Hiervan is circa een kwart bij de eerste toets als gedupeerde erkend en circa driekwart vooralsnog niet. Op de website van UHT staat een indicatieve planning wanneer de integrale beoordeling naar verwachting start voor deze ouders. Voor ruim 7.200 ouders loopt de integrale beoordeling.</w:t>
      </w:r>
    </w:p>
    <w:p w:rsidR="005A6BDB" w:rsidP="00A17AC1" w:rsidRDefault="005A6BDB" w14:paraId="1FCBD1EA" w14:textId="77777777">
      <w:pPr>
        <w:spacing w:line="276" w:lineRule="auto"/>
      </w:pPr>
    </w:p>
    <w:p w:rsidR="00A13D53" w:rsidP="00A17AC1" w:rsidRDefault="005A6BDB" w14:paraId="68100088" w14:textId="5B6B295F">
      <w:pPr>
        <w:pStyle w:val="Plattetekst"/>
        <w:spacing w:after="0" w:line="276" w:lineRule="auto"/>
        <w:ind w:right="1230"/>
        <w:rPr>
          <w:rFonts w:ascii="Verdana" w:hAnsi="Verdana"/>
          <w:sz w:val="18"/>
          <w:szCs w:val="18"/>
        </w:rPr>
      </w:pPr>
      <w:r w:rsidRPr="00A17AC1">
        <w:rPr>
          <w:rFonts w:ascii="Verdana" w:hAnsi="Verdana"/>
          <w:sz w:val="18"/>
          <w:szCs w:val="18"/>
        </w:rPr>
        <w:t xml:space="preserve">Ouders in urgente situaties krijgen altijd voorrang. </w:t>
      </w:r>
      <w:r w:rsidRPr="00A17AC1" w:rsidR="00A17AC1">
        <w:rPr>
          <w:rFonts w:ascii="Verdana" w:hAnsi="Verdana"/>
          <w:sz w:val="18"/>
          <w:szCs w:val="18"/>
        </w:rPr>
        <w:t>Wanneer bijvoorbeeld gemeenten of Stichting Lotgenotencontact aangeven dat een ouder versneld behandeld moet worden, dan doe</w:t>
      </w:r>
      <w:r w:rsidR="00A17AC1">
        <w:rPr>
          <w:rFonts w:ascii="Verdana" w:hAnsi="Verdana"/>
          <w:sz w:val="18"/>
          <w:szCs w:val="18"/>
        </w:rPr>
        <w:t>t UHT dat.</w:t>
      </w:r>
    </w:p>
    <w:p w:rsidRPr="00A17AC1" w:rsidR="00A17AC1" w:rsidP="00A17AC1" w:rsidRDefault="00A17AC1" w14:paraId="386180F8" w14:textId="77777777">
      <w:pPr>
        <w:pStyle w:val="Plattetekst"/>
        <w:spacing w:after="0" w:line="276" w:lineRule="auto"/>
        <w:ind w:right="1230"/>
        <w:rPr>
          <w:rFonts w:ascii="Verdana" w:hAnsi="Verdana"/>
          <w:sz w:val="18"/>
          <w:szCs w:val="18"/>
        </w:rPr>
      </w:pPr>
    </w:p>
    <w:p w:rsidRPr="006E5A84" w:rsidR="003D7D28" w:rsidP="005D2C1C" w:rsidRDefault="00A13D53" w14:paraId="53CDFE0F" w14:textId="7E1B44D2">
      <w:pPr>
        <w:spacing w:line="276" w:lineRule="auto"/>
        <w:rPr>
          <w:szCs w:val="18"/>
        </w:rPr>
      </w:pPr>
      <w:r w:rsidRPr="00047502">
        <w:rPr>
          <w:i/>
          <w:iCs/>
        </w:rPr>
        <w:t>Commissie van Wijzen</w:t>
      </w:r>
      <w:r w:rsidRPr="00047502">
        <w:br/>
      </w:r>
      <w:r w:rsidRPr="006E5A84" w:rsidR="003D7D28">
        <w:rPr>
          <w:rFonts w:cs="Tms Rmn"/>
          <w:color w:val="000000"/>
          <w:szCs w:val="18"/>
        </w:rPr>
        <w:t>De Commissie van Wijzen (CvW) brengt onafhankelijk advies uit over voorgenomen afwijzingen voor compensatie voor één of meerdere jaren waarvoor ouders om compensatie verzoeken. In de maanden mei tot en met augustus 2024 zijn circa 3.050 dossiers aangemeld bij en afgerond door de CvW (cumulatieve stand tot en met april 2024: 23.476). Het percentage zaken waarin de CvW afwijkend van UHT adviseert geeft een stabiel beeld (4-5%).</w:t>
      </w:r>
    </w:p>
    <w:p w:rsidRPr="006E5A84" w:rsidR="003D7D28" w:rsidP="005D2C1C" w:rsidRDefault="003D7D28" w14:paraId="108C8290" w14:textId="6534083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cs="Tms Rmn"/>
          <w:color w:val="000000"/>
          <w:szCs w:val="18"/>
        </w:rPr>
      </w:pPr>
      <w:r w:rsidRPr="006E5A84">
        <w:rPr>
          <w:rFonts w:cs="Tms Rmn"/>
          <w:color w:val="000000"/>
          <w:szCs w:val="18"/>
        </w:rPr>
        <w:t>De doorlooptijden bij de CvW zijn</w:t>
      </w:r>
      <w:r w:rsidR="005D2C1C">
        <w:rPr>
          <w:rFonts w:cs="Tms Rmn"/>
          <w:color w:val="000000"/>
          <w:szCs w:val="18"/>
        </w:rPr>
        <w:t xml:space="preserve"> onveranderd</w:t>
      </w:r>
      <w:r w:rsidRPr="006E5A84">
        <w:rPr>
          <w:rFonts w:cs="Tms Rmn"/>
          <w:color w:val="000000"/>
          <w:szCs w:val="18"/>
        </w:rPr>
        <w:t xml:space="preserve"> kort (gemiddeld circa 2 dagen).</w:t>
      </w:r>
    </w:p>
    <w:p w:rsidRPr="00A13D53" w:rsidR="003D7D28" w:rsidP="0066521C" w:rsidRDefault="003D7D28" w14:paraId="032F975A" w14:textId="77777777">
      <w:pPr>
        <w:spacing w:line="276" w:lineRule="auto"/>
      </w:pPr>
    </w:p>
    <w:p w:rsidRPr="0045266C" w:rsidR="00EA4CC9" w:rsidP="0066521C" w:rsidRDefault="00EA4CC9" w14:paraId="29A08E6E" w14:textId="77777777">
      <w:pPr>
        <w:spacing w:line="276" w:lineRule="auto"/>
        <w:rPr>
          <w:bCs/>
          <w:szCs w:val="18"/>
          <w:highlight w:val="yellow"/>
        </w:rPr>
      </w:pPr>
    </w:p>
    <w:p w:rsidRPr="0045266C" w:rsidR="0066521C" w:rsidP="0066521C" w:rsidRDefault="0066521C" w14:paraId="28A1DD58" w14:textId="499D0712">
      <w:pPr>
        <w:pStyle w:val="Kop2"/>
        <w:numPr>
          <w:ilvl w:val="1"/>
          <w:numId w:val="5"/>
        </w:numPr>
        <w:tabs>
          <w:tab w:val="left" w:pos="708"/>
        </w:tabs>
        <w:spacing w:line="276" w:lineRule="auto"/>
        <w:ind w:left="567" w:hanging="567"/>
      </w:pPr>
      <w:bookmarkStart w:name="_Toc141792098" w:id="6"/>
      <w:bookmarkStart w:name="_Toc177562282" w:id="7"/>
      <w:r w:rsidRPr="0045266C">
        <w:t xml:space="preserve">Aanvullende </w:t>
      </w:r>
      <w:r w:rsidR="00B40EF5">
        <w:t>schade</w:t>
      </w:r>
      <w:bookmarkEnd w:id="6"/>
      <w:r w:rsidR="005863E6">
        <w:t xml:space="preserve"> afhandeling</w:t>
      </w:r>
      <w:bookmarkEnd w:id="7"/>
      <w:r w:rsidR="00F7111B">
        <w:t xml:space="preserve"> (schadeherstelroutes)</w:t>
      </w:r>
    </w:p>
    <w:p w:rsidRPr="0045266C" w:rsidR="0066521C" w:rsidP="0066521C" w:rsidRDefault="0066521C" w14:paraId="64B54026" w14:textId="77777777">
      <w:pPr>
        <w:spacing w:line="276" w:lineRule="auto"/>
        <w:rPr>
          <w:szCs w:val="18"/>
        </w:rPr>
      </w:pPr>
    </w:p>
    <w:p w:rsidRPr="00040FA0" w:rsidR="00040FA0" w:rsidP="00040FA0" w:rsidRDefault="00C85B77" w14:paraId="3F16FCA5" w14:textId="2D652279">
      <w:pPr>
        <w:spacing w:line="276" w:lineRule="auto"/>
        <w:ind w:right="216"/>
        <w:textAlignment w:val="baseline"/>
        <w:rPr>
          <w:rFonts w:eastAsia="Verdana"/>
          <w:color w:val="5B9BD5" w:themeColor="accent1"/>
          <w:szCs w:val="18"/>
        </w:rPr>
      </w:pPr>
      <w:bookmarkStart w:name="_Hlk177475806" w:id="8"/>
      <w:r>
        <w:rPr>
          <w:rFonts w:eastAsia="Verdana"/>
          <w:color w:val="000000"/>
          <w:szCs w:val="18"/>
        </w:rPr>
        <w:t>Ouders ontvangen als onderdeel van hun financiële compensatie ook een materiële en immateriële</w:t>
      </w:r>
      <w:r w:rsidR="000D5009">
        <w:rPr>
          <w:rStyle w:val="Voetnootmarkering"/>
          <w:rFonts w:eastAsia="Verdana"/>
          <w:color w:val="000000"/>
          <w:szCs w:val="18"/>
        </w:rPr>
        <w:t xml:space="preserve"> </w:t>
      </w:r>
      <w:r>
        <w:rPr>
          <w:rFonts w:eastAsia="Verdana"/>
          <w:color w:val="000000"/>
          <w:szCs w:val="18"/>
        </w:rPr>
        <w:t xml:space="preserve"> schadevergoeding. Deze bedragen zijn niet voor alle ouders voldoende om recht te doen aan de schade die zij hebben ondervonden. Het verlies van bijvoorbeeld een baan, een</w:t>
      </w:r>
      <w:r w:rsidR="00D50425">
        <w:rPr>
          <w:rFonts w:eastAsia="Verdana"/>
          <w:color w:val="000000"/>
          <w:szCs w:val="18"/>
        </w:rPr>
        <w:t xml:space="preserve"> eigen huis, </w:t>
      </w:r>
      <w:r>
        <w:rPr>
          <w:rFonts w:eastAsia="Verdana"/>
          <w:color w:val="000000"/>
          <w:szCs w:val="18"/>
        </w:rPr>
        <w:t>gezondheid of dierbaar bezit proberen we zo rechtvaardig en ruimhartig mogelijk te compenseren via één van de beschikbare schade</w:t>
      </w:r>
      <w:r w:rsidR="00C72F0D">
        <w:rPr>
          <w:rFonts w:eastAsia="Verdana"/>
          <w:color w:val="000000"/>
          <w:szCs w:val="18"/>
        </w:rPr>
        <w:t>herstel</w:t>
      </w:r>
      <w:r>
        <w:rPr>
          <w:rFonts w:eastAsia="Verdana"/>
          <w:color w:val="000000"/>
          <w:szCs w:val="18"/>
        </w:rPr>
        <w:t xml:space="preserve">routes, die allemaal verschillend op een voor de ouder passende manier de aanvullende schade bepalen. </w:t>
      </w:r>
      <w:r w:rsidR="005B3D66">
        <w:rPr>
          <w:rFonts w:eastAsia="Verdana"/>
          <w:color w:val="000000"/>
          <w:szCs w:val="18"/>
        </w:rPr>
        <w:t xml:space="preserve">In totaal hebben 951 gedupeerde ouders hun aanvullende schade gecompenseerd gekregen via één van de routes (peildatum 31 augustus 2024). </w:t>
      </w:r>
    </w:p>
    <w:p w:rsidRPr="0045266C" w:rsidR="0066521C" w:rsidP="0066521C" w:rsidRDefault="0066521C" w14:paraId="574965A0" w14:textId="77777777">
      <w:pPr>
        <w:spacing w:line="276" w:lineRule="auto"/>
        <w:rPr>
          <w:szCs w:val="18"/>
        </w:rPr>
      </w:pPr>
    </w:p>
    <w:p w:rsidRPr="0045266C" w:rsidR="0066521C" w:rsidP="0066521C" w:rsidRDefault="0066521C" w14:paraId="35CC8F28" w14:textId="37045812">
      <w:pPr>
        <w:spacing w:line="276" w:lineRule="auto"/>
        <w:rPr>
          <w:i/>
          <w:iCs/>
          <w:szCs w:val="18"/>
        </w:rPr>
      </w:pPr>
      <w:r w:rsidRPr="0045266C">
        <w:rPr>
          <w:i/>
          <w:iCs/>
          <w:szCs w:val="18"/>
        </w:rPr>
        <w:t xml:space="preserve">Aanmeldportaal </w:t>
      </w:r>
    </w:p>
    <w:p w:rsidR="00012455" w:rsidP="00FF5C42" w:rsidRDefault="00A621AC" w14:paraId="67A60EA6" w14:textId="4B2FC8BB">
      <w:pPr>
        <w:spacing w:line="276" w:lineRule="auto"/>
        <w:rPr>
          <w:szCs w:val="18"/>
        </w:rPr>
      </w:pPr>
      <w:r>
        <w:rPr>
          <w:szCs w:val="18"/>
        </w:rPr>
        <w:t xml:space="preserve">Er is een centraal aanmeldportaal in ontwikkeling voor vergoeding van aanvullende schade. </w:t>
      </w:r>
      <w:r w:rsidR="00122E36">
        <w:rPr>
          <w:szCs w:val="18"/>
        </w:rPr>
        <w:t>O</w:t>
      </w:r>
      <w:r w:rsidRPr="00122E36" w:rsidR="0066521C">
        <w:rPr>
          <w:szCs w:val="18"/>
        </w:rPr>
        <w:t xml:space="preserve">uders die meer schade hebben dan tot nu toe is vergoed door UHT kunnen </w:t>
      </w:r>
      <w:r>
        <w:rPr>
          <w:szCs w:val="18"/>
        </w:rPr>
        <w:t xml:space="preserve">hiervoor </w:t>
      </w:r>
      <w:r w:rsidR="00122E36">
        <w:rPr>
          <w:szCs w:val="18"/>
        </w:rPr>
        <w:t xml:space="preserve">via het </w:t>
      </w:r>
      <w:r w:rsidR="00FF5C42">
        <w:rPr>
          <w:szCs w:val="18"/>
        </w:rPr>
        <w:t xml:space="preserve">centrale </w:t>
      </w:r>
      <w:r w:rsidR="00122E36">
        <w:rPr>
          <w:szCs w:val="18"/>
        </w:rPr>
        <w:t xml:space="preserve">aanmeldportaal digitaal </w:t>
      </w:r>
      <w:r w:rsidRPr="00122E36" w:rsidR="0066521C">
        <w:rPr>
          <w:szCs w:val="18"/>
        </w:rPr>
        <w:t>een aanvraag doen. D</w:t>
      </w:r>
      <w:r w:rsidR="00FF5C42">
        <w:rPr>
          <w:szCs w:val="18"/>
        </w:rPr>
        <w:t>aarnaast is op het portaal informatie terug te vinden</w:t>
      </w:r>
      <w:r w:rsidRPr="00122E36" w:rsidR="0066521C">
        <w:rPr>
          <w:szCs w:val="18"/>
        </w:rPr>
        <w:t xml:space="preserve"> over de </w:t>
      </w:r>
      <w:r w:rsidR="00FF5C42">
        <w:rPr>
          <w:szCs w:val="18"/>
        </w:rPr>
        <w:t>vier</w:t>
      </w:r>
      <w:r w:rsidRPr="00122E36" w:rsidR="0066521C">
        <w:rPr>
          <w:szCs w:val="18"/>
        </w:rPr>
        <w:t xml:space="preserve"> </w:t>
      </w:r>
      <w:r w:rsidR="005A6DBE">
        <w:rPr>
          <w:szCs w:val="18"/>
        </w:rPr>
        <w:t>schadeherstelroute</w:t>
      </w:r>
      <w:r w:rsidRPr="00122E36" w:rsidR="0066521C">
        <w:rPr>
          <w:szCs w:val="18"/>
        </w:rPr>
        <w:t>s</w:t>
      </w:r>
      <w:r w:rsidR="00FF5C42">
        <w:rPr>
          <w:szCs w:val="18"/>
        </w:rPr>
        <w:t>.</w:t>
      </w:r>
      <w:r w:rsidRPr="00122E36" w:rsidR="0066521C">
        <w:rPr>
          <w:szCs w:val="18"/>
        </w:rPr>
        <w:t xml:space="preserve"> Ouders kunnen vanuit </w:t>
      </w:r>
      <w:r w:rsidR="00102FF9">
        <w:rPr>
          <w:szCs w:val="18"/>
        </w:rPr>
        <w:t>eigen</w:t>
      </w:r>
      <w:r w:rsidRPr="00122E36" w:rsidR="0066521C">
        <w:rPr>
          <w:szCs w:val="18"/>
        </w:rPr>
        <w:t xml:space="preserve"> regie een keuze </w:t>
      </w:r>
      <w:r w:rsidR="00FF5C42">
        <w:rPr>
          <w:szCs w:val="18"/>
        </w:rPr>
        <w:t xml:space="preserve">maken </w:t>
      </w:r>
      <w:r w:rsidR="005A6BDB">
        <w:rPr>
          <w:szCs w:val="18"/>
        </w:rPr>
        <w:t xml:space="preserve">voor </w:t>
      </w:r>
      <w:r w:rsidR="00FF5C42">
        <w:rPr>
          <w:szCs w:val="18"/>
        </w:rPr>
        <w:t xml:space="preserve">de </w:t>
      </w:r>
      <w:r w:rsidR="00FF5C42">
        <w:rPr>
          <w:szCs w:val="18"/>
        </w:rPr>
        <w:lastRenderedPageBreak/>
        <w:t xml:space="preserve">route die het beste bij hen past. </w:t>
      </w:r>
      <w:r w:rsidR="005B3D66">
        <w:rPr>
          <w:szCs w:val="18"/>
        </w:rPr>
        <w:t>Bij de ontwikkeling van het aanmeldportaal zijn zowel de werkgroep T</w:t>
      </w:r>
      <w:r w:rsidR="00012455">
        <w:rPr>
          <w:szCs w:val="18"/>
        </w:rPr>
        <w:t>oe</w:t>
      </w:r>
      <w:r w:rsidR="005B3D66">
        <w:rPr>
          <w:szCs w:val="18"/>
        </w:rPr>
        <w:t>slagenadvocat</w:t>
      </w:r>
      <w:r w:rsidR="00012455">
        <w:rPr>
          <w:szCs w:val="18"/>
        </w:rPr>
        <w:t xml:space="preserve">en als de Oudercommissie betrokken geweest. </w:t>
      </w:r>
    </w:p>
    <w:p w:rsidRPr="0045266C" w:rsidR="0066521C" w:rsidP="00FF5C42" w:rsidRDefault="0066521C" w14:paraId="1D9EA789" w14:textId="26CCA9A5">
      <w:pPr>
        <w:spacing w:line="276" w:lineRule="auto"/>
        <w:rPr>
          <w:szCs w:val="18"/>
        </w:rPr>
      </w:pPr>
      <w:r w:rsidRPr="00122E36">
        <w:rPr>
          <w:szCs w:val="18"/>
        </w:rPr>
        <w:t>Door gebruik te maken van een centraal aanmeldportaal wordt voorkomen dat gedupeerde ouders meerdere routes tegelijkertijd doorlopen</w:t>
      </w:r>
      <w:r w:rsidR="00FF5C42">
        <w:rPr>
          <w:szCs w:val="18"/>
        </w:rPr>
        <w:t xml:space="preserve">. </w:t>
      </w:r>
      <w:r w:rsidR="00012455">
        <w:rPr>
          <w:szCs w:val="18"/>
        </w:rPr>
        <w:t xml:space="preserve">Op dit moment zijn er nog twee wachtrijen, één voor de Commissie Werkelijke Schade en één voor de Stichting (Gelijk)waardig Herstel, waarbij sommige ouders </w:t>
      </w:r>
      <w:r w:rsidR="007B1B6E">
        <w:rPr>
          <w:szCs w:val="18"/>
        </w:rPr>
        <w:t>in</w:t>
      </w:r>
      <w:r w:rsidR="00012455">
        <w:rPr>
          <w:szCs w:val="18"/>
        </w:rPr>
        <w:t xml:space="preserve"> beide</w:t>
      </w:r>
      <w:r w:rsidR="007B1B6E">
        <w:rPr>
          <w:szCs w:val="18"/>
        </w:rPr>
        <w:t xml:space="preserve"> wachtrijen staan. Voor november zal dit worden ontdubbeld, waarna het beeld duidelijk is hoeveel aanmeldingen er voor aanvullende schade zijn. </w:t>
      </w:r>
      <w:r w:rsidR="00FF5C42">
        <w:rPr>
          <w:szCs w:val="18"/>
        </w:rPr>
        <w:t xml:space="preserve">Het aanmeldportaal gaat </w:t>
      </w:r>
      <w:r w:rsidR="005B3D66">
        <w:rPr>
          <w:szCs w:val="18"/>
        </w:rPr>
        <w:t>naar verwachting</w:t>
      </w:r>
      <w:r w:rsidR="00A12166">
        <w:rPr>
          <w:szCs w:val="18"/>
        </w:rPr>
        <w:t xml:space="preserve"> nog dit jaar live</w:t>
      </w:r>
      <w:r w:rsidR="00FF5C42">
        <w:rPr>
          <w:szCs w:val="18"/>
        </w:rPr>
        <w:t xml:space="preserve">. </w:t>
      </w:r>
    </w:p>
    <w:p w:rsidRPr="0045266C" w:rsidR="0066521C" w:rsidP="0066521C" w:rsidRDefault="0066521C" w14:paraId="6A8DFCF2" w14:textId="77777777">
      <w:pPr>
        <w:spacing w:line="276" w:lineRule="auto"/>
        <w:rPr>
          <w:szCs w:val="18"/>
        </w:rPr>
      </w:pPr>
    </w:p>
    <w:p w:rsidR="0066521C" w:rsidP="0066521C" w:rsidRDefault="0066521C" w14:paraId="642DC95F" w14:textId="70B691DD">
      <w:pPr>
        <w:spacing w:line="276" w:lineRule="auto"/>
        <w:rPr>
          <w:i/>
          <w:iCs/>
          <w:szCs w:val="18"/>
        </w:rPr>
      </w:pPr>
      <w:r w:rsidRPr="0045266C">
        <w:rPr>
          <w:i/>
          <w:iCs/>
          <w:szCs w:val="18"/>
        </w:rPr>
        <w:t>Commissie Werkelijke Schade</w:t>
      </w:r>
      <w:r w:rsidR="00FF5C42">
        <w:rPr>
          <w:i/>
          <w:iCs/>
          <w:szCs w:val="18"/>
        </w:rPr>
        <w:t xml:space="preserve"> (CWS)</w:t>
      </w:r>
    </w:p>
    <w:p w:rsidRPr="00485865" w:rsidR="00FF5C42" w:rsidP="00FF5C42" w:rsidRDefault="00FF5C42" w14:paraId="37EACC5B" w14:textId="2C4542D5">
      <w:pPr>
        <w:spacing w:line="276" w:lineRule="auto"/>
        <w:ind w:right="216"/>
        <w:textAlignment w:val="baseline"/>
        <w:rPr>
          <w:rFonts w:eastAsia="Verdana"/>
          <w:color w:val="000000"/>
          <w:szCs w:val="18"/>
        </w:rPr>
      </w:pPr>
      <w:r w:rsidRPr="00485865">
        <w:rPr>
          <w:rFonts w:eastAsia="Verdana"/>
          <w:color w:val="000000"/>
          <w:szCs w:val="18"/>
        </w:rPr>
        <w:t xml:space="preserve">De CWS blijft een belangrijke rol spelen binnen de hersteloperatie voor ouders met complexe schade die onvoldoende recht kan worden gedaan </w:t>
      </w:r>
      <w:r w:rsidR="00102FF9">
        <w:rPr>
          <w:rFonts w:eastAsia="Verdana"/>
          <w:color w:val="000000"/>
          <w:szCs w:val="18"/>
        </w:rPr>
        <w:t>met</w:t>
      </w:r>
      <w:r w:rsidRPr="00485865">
        <w:rPr>
          <w:rFonts w:eastAsia="Verdana"/>
          <w:color w:val="000000"/>
          <w:szCs w:val="18"/>
        </w:rPr>
        <w:t xml:space="preserve"> een forfaitair </w:t>
      </w:r>
      <w:r w:rsidR="00102FF9">
        <w:rPr>
          <w:rFonts w:eastAsia="Verdana"/>
          <w:color w:val="000000"/>
          <w:szCs w:val="18"/>
        </w:rPr>
        <w:t>kader</w:t>
      </w:r>
      <w:r w:rsidRPr="00485865">
        <w:rPr>
          <w:rFonts w:eastAsia="Verdana"/>
          <w:color w:val="000000"/>
          <w:szCs w:val="18"/>
        </w:rPr>
        <w:t xml:space="preserve"> en voor ouders die veel waarde hechten aan de mogelijkheden v</w:t>
      </w:r>
      <w:r w:rsidR="00102FF9">
        <w:rPr>
          <w:rFonts w:eastAsia="Verdana"/>
          <w:color w:val="000000"/>
          <w:szCs w:val="18"/>
        </w:rPr>
        <w:t>an</w:t>
      </w:r>
      <w:r w:rsidRPr="00485865">
        <w:rPr>
          <w:rFonts w:eastAsia="Verdana"/>
          <w:color w:val="000000"/>
          <w:szCs w:val="18"/>
        </w:rPr>
        <w:t xml:space="preserve"> bezwaar en beroep die het bestuursrecht hen biedt.</w:t>
      </w:r>
    </w:p>
    <w:p w:rsidR="00FF5C42" w:rsidP="0066521C" w:rsidRDefault="00FF5C42" w14:paraId="4A29929F" w14:textId="77777777">
      <w:pPr>
        <w:spacing w:line="276" w:lineRule="auto"/>
        <w:rPr>
          <w:i/>
          <w:iCs/>
          <w:szCs w:val="18"/>
        </w:rPr>
      </w:pPr>
    </w:p>
    <w:p w:rsidR="00E50718" w:rsidP="008C607C" w:rsidRDefault="007B1B6E" w14:paraId="16077C03" w14:textId="49BAD0C1">
      <w:pPr>
        <w:spacing w:line="276" w:lineRule="auto"/>
        <w:rPr>
          <w:color w:val="5B9BD5" w:themeColor="accent1"/>
          <w:szCs w:val="18"/>
        </w:rPr>
      </w:pPr>
      <w:r w:rsidRPr="00326655">
        <w:rPr>
          <w:szCs w:val="18"/>
        </w:rPr>
        <w:t xml:space="preserve">Zoals al eerder met </w:t>
      </w:r>
      <w:r w:rsidR="00D40D94">
        <w:rPr>
          <w:szCs w:val="18"/>
        </w:rPr>
        <w:t>de</w:t>
      </w:r>
      <w:r w:rsidRPr="00326655">
        <w:rPr>
          <w:szCs w:val="18"/>
        </w:rPr>
        <w:t xml:space="preserve"> Kamer gedeeld, is de CWS in oktober 2023 vernieuwd met een nieuwe voorzitter, een andere werkwijze waarbij de commissieleden meer een controlerende en kaderstellende rol hebben gekregen en is de nieuwe instellingsregeling in werking getreden. </w:t>
      </w:r>
      <w:r w:rsidRPr="008C607C" w:rsidR="00E50718">
        <w:rPr>
          <w:szCs w:val="18"/>
        </w:rPr>
        <w:t>D</w:t>
      </w:r>
      <w:r>
        <w:rPr>
          <w:szCs w:val="18"/>
        </w:rPr>
        <w:t>aarnaast heeft d</w:t>
      </w:r>
      <w:r w:rsidRPr="008C607C" w:rsidR="00E50718">
        <w:rPr>
          <w:szCs w:val="18"/>
        </w:rPr>
        <w:t>e CW</w:t>
      </w:r>
      <w:r>
        <w:rPr>
          <w:szCs w:val="18"/>
        </w:rPr>
        <w:t>S</w:t>
      </w:r>
      <w:r w:rsidRPr="008C607C" w:rsidR="00E50718">
        <w:rPr>
          <w:szCs w:val="18"/>
        </w:rPr>
        <w:t xml:space="preserve"> op 1 juli haar aangepaste schadekader gepubliceerd. </w:t>
      </w:r>
      <w:r w:rsidRPr="00326655">
        <w:rPr>
          <w:szCs w:val="18"/>
        </w:rPr>
        <w:t xml:space="preserve">Hierin werkt de CWS voor een aantal schadeposten met forfaitaire bedragen en is bejegening van ouders veranderd. Dit met als doel om sneller en ruimhartiger te werk te gaan. </w:t>
      </w:r>
      <w:r w:rsidRPr="008C607C" w:rsidR="00E50718">
        <w:rPr>
          <w:szCs w:val="18"/>
        </w:rPr>
        <w:t>UHT is het aangepaste kader gaan toepassen in lopende zaken (aanvragen, bezwaar, beroep). Zo mogelijk maakt UHT daarbij zelf de vertaalslag van oud</w:t>
      </w:r>
      <w:r w:rsidR="005A6BDB">
        <w:rPr>
          <w:szCs w:val="18"/>
        </w:rPr>
        <w:t>e</w:t>
      </w:r>
      <w:r w:rsidRPr="008C607C" w:rsidR="00E50718">
        <w:rPr>
          <w:szCs w:val="18"/>
        </w:rPr>
        <w:t xml:space="preserve"> advie</w:t>
      </w:r>
      <w:r w:rsidR="005A6BDB">
        <w:rPr>
          <w:szCs w:val="18"/>
        </w:rPr>
        <w:t>zen</w:t>
      </w:r>
      <w:r w:rsidRPr="008C607C" w:rsidR="00E50718">
        <w:rPr>
          <w:szCs w:val="18"/>
        </w:rPr>
        <w:t xml:space="preserve"> naar het nieuwe kader. De CWS heeft 39 adviezen</w:t>
      </w:r>
      <w:r w:rsidR="0049255A">
        <w:rPr>
          <w:rStyle w:val="Voetnootmarkering"/>
          <w:szCs w:val="18"/>
        </w:rPr>
        <w:footnoteReference w:id="3"/>
      </w:r>
      <w:r w:rsidRPr="008C607C" w:rsidR="00E50718">
        <w:rPr>
          <w:szCs w:val="18"/>
        </w:rPr>
        <w:t xml:space="preserve"> die vóór 1 juli waren uitgebracht en waarop UHT nog niet had beschikt opnieuw bekeken aan de hand van het nieuwe kader. In alle dossiers leidt toepassing van het aangepaste kader tot een hoger bedrag. De mate waarin wisselt, mede afhankelijk van de schadeposten. Vaker voorkomende posten als immateriële schade leiden regelmatig tot hogere bedragen</w:t>
      </w:r>
      <w:r w:rsidR="005A6BDB">
        <w:rPr>
          <w:szCs w:val="18"/>
        </w:rPr>
        <w:t>, maar d</w:t>
      </w:r>
      <w:r w:rsidRPr="008C607C" w:rsidR="00E50718">
        <w:rPr>
          <w:szCs w:val="18"/>
        </w:rPr>
        <w:t>e hoogste stijgingen zijn ingegeven door minder voorkomende posten als vervangende opvangkosten en misgelopen waardestijgingen (bijvoorbeeld bij huizen of sieraden).</w:t>
      </w:r>
      <w:r w:rsidR="00040FA0">
        <w:rPr>
          <w:szCs w:val="18"/>
        </w:rPr>
        <w:t xml:space="preserve"> </w:t>
      </w:r>
    </w:p>
    <w:p w:rsidR="00E71662" w:rsidP="0066521C" w:rsidRDefault="00E71662" w14:paraId="4E54CAB6" w14:textId="77777777">
      <w:pPr>
        <w:spacing w:line="276" w:lineRule="auto"/>
        <w:rPr>
          <w:i/>
          <w:iCs/>
          <w:szCs w:val="18"/>
        </w:rPr>
      </w:pPr>
    </w:p>
    <w:tbl>
      <w:tblPr>
        <w:tblStyle w:val="NormalTable0"/>
        <w:tblpPr w:leftFromText="141" w:rightFromText="141" w:vertAnchor="text" w:horzAnchor="margin" w:tblpXSpec="center" w:tblpY="16"/>
        <w:tblW w:w="1026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891"/>
        <w:gridCol w:w="837"/>
        <w:gridCol w:w="837"/>
        <w:gridCol w:w="839"/>
        <w:gridCol w:w="837"/>
        <w:gridCol w:w="837"/>
        <w:gridCol w:w="837"/>
        <w:gridCol w:w="837"/>
        <w:gridCol w:w="837"/>
        <w:gridCol w:w="837"/>
        <w:gridCol w:w="837"/>
      </w:tblGrid>
      <w:tr w:rsidRPr="00E50718" w:rsidR="008C607C" w:rsidTr="008C607C" w14:paraId="3B1D216C"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D79BF" w:rsidR="008C607C" w:rsidP="00E1680A" w:rsidRDefault="008C607C" w14:paraId="1BDD0307" w14:textId="7E3923C7">
            <w:pPr>
              <w:spacing w:line="180" w:lineRule="exact"/>
              <w:rPr>
                <w:rFonts w:ascii="Verdana" w:hAnsi="Verdana"/>
                <w:b/>
                <w:bCs/>
                <w:sz w:val="18"/>
                <w:szCs w:val="18"/>
                <w:bdr w:val="none" w:color="auto" w:sz="0" w:space="0" w:frame="1"/>
              </w:rPr>
            </w:pP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432DC246" w14:textId="3A89E3FD">
            <w:pPr>
              <w:spacing w:line="200" w:lineRule="exact"/>
              <w:jc w:val="center"/>
              <w:rPr>
                <w:rFonts w:ascii="Verdana" w:hAnsi="Verdana"/>
                <w:sz w:val="18"/>
                <w:szCs w:val="18"/>
                <w:bdr w:val="none" w:color="auto" w:sz="0" w:space="0" w:frame="1"/>
              </w:rPr>
            </w:pPr>
            <w:r w:rsidRPr="00E50718">
              <w:rPr>
                <w:rFonts w:ascii="Verdana" w:hAnsi="Verdana"/>
                <w:sz w:val="18"/>
                <w:szCs w:val="18"/>
                <w:bdr w:val="none" w:color="auto" w:sz="0" w:space="0" w:frame="1"/>
              </w:rPr>
              <w:t>2 dec</w:t>
            </w:r>
          </w:p>
          <w:p w:rsidRPr="00E50718" w:rsidR="008C607C" w:rsidP="00E1680A" w:rsidRDefault="008C607C" w14:paraId="4D82BE29"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2021</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2BC616B8" w14:textId="56FC3128">
            <w:pPr>
              <w:spacing w:line="200" w:lineRule="exact"/>
              <w:jc w:val="center"/>
              <w:rPr>
                <w:rFonts w:ascii="Verdana" w:hAnsi="Verdana"/>
                <w:sz w:val="18"/>
                <w:szCs w:val="18"/>
                <w:bdr w:val="none" w:color="auto" w:sz="0" w:space="0" w:frame="1"/>
              </w:rPr>
            </w:pPr>
            <w:r w:rsidRPr="00E50718">
              <w:rPr>
                <w:rFonts w:ascii="Verdana" w:hAnsi="Verdana"/>
                <w:sz w:val="18"/>
                <w:szCs w:val="18"/>
                <w:bdr w:val="none" w:color="auto" w:sz="0" w:space="0" w:frame="1"/>
              </w:rPr>
              <w:t>1 apr</w:t>
            </w:r>
          </w:p>
          <w:p w:rsidRPr="00E50718" w:rsidR="008C607C" w:rsidP="00E1680A" w:rsidRDefault="008C607C" w14:paraId="696252EE" w14:textId="77777777">
            <w:pPr>
              <w:spacing w:line="200" w:lineRule="exact"/>
              <w:jc w:val="center"/>
              <w:rPr>
                <w:rFonts w:ascii="Verdana" w:hAnsi="Verdana"/>
                <w:sz w:val="18"/>
                <w:szCs w:val="18"/>
                <w:bdr w:val="none" w:color="auto" w:sz="0" w:space="0" w:frame="1"/>
              </w:rPr>
            </w:pPr>
            <w:r w:rsidRPr="00E50718">
              <w:rPr>
                <w:rFonts w:ascii="Verdana" w:hAnsi="Verdana"/>
                <w:sz w:val="18"/>
                <w:szCs w:val="18"/>
                <w:bdr w:val="none" w:color="auto" w:sz="0" w:space="0" w:frame="1"/>
              </w:rPr>
              <w:t>2022</w:t>
            </w:r>
          </w:p>
        </w:tc>
        <w:tc>
          <w:tcPr>
            <w:tcW w:w="839"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7C14563D" w14:textId="23F6B9FA">
            <w:pPr>
              <w:spacing w:line="200" w:lineRule="exact"/>
              <w:jc w:val="center"/>
              <w:rPr>
                <w:rFonts w:ascii="Verdana" w:hAnsi="Verdana"/>
                <w:sz w:val="18"/>
                <w:szCs w:val="18"/>
                <w:bdr w:val="none" w:color="auto" w:sz="0" w:space="0" w:frame="1"/>
              </w:rPr>
            </w:pPr>
            <w:r w:rsidRPr="00E50718">
              <w:rPr>
                <w:rFonts w:ascii="Verdana" w:hAnsi="Verdana"/>
                <w:sz w:val="18"/>
                <w:szCs w:val="18"/>
                <w:bdr w:val="none" w:color="auto" w:sz="0" w:space="0" w:frame="1"/>
              </w:rPr>
              <w:t>1 juli</w:t>
            </w:r>
            <w:r w:rsidRPr="00E50718">
              <w:rPr>
                <w:rFonts w:ascii="Verdana" w:hAnsi="Verdana"/>
                <w:sz w:val="18"/>
                <w:szCs w:val="18"/>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333D63F0" w14:textId="4B497B9E">
            <w:pPr>
              <w:spacing w:line="200" w:lineRule="exact"/>
              <w:jc w:val="center"/>
              <w:rPr>
                <w:rFonts w:ascii="Verdana" w:hAnsi="Verdana"/>
                <w:sz w:val="18"/>
                <w:szCs w:val="18"/>
                <w:bdr w:val="none" w:color="auto" w:sz="0" w:space="0" w:frame="1"/>
              </w:rPr>
            </w:pPr>
            <w:r w:rsidRPr="00E50718">
              <w:rPr>
                <w:rFonts w:ascii="Verdana" w:hAnsi="Verdana"/>
                <w:sz w:val="18"/>
                <w:szCs w:val="18"/>
                <w:bdr w:val="none" w:color="auto" w:sz="0" w:space="0" w:frame="1"/>
              </w:rPr>
              <w:t>30 sep</w:t>
            </w:r>
            <w:r w:rsidRPr="00E50718">
              <w:rPr>
                <w:rFonts w:ascii="Verdana" w:hAnsi="Verdana"/>
                <w:sz w:val="18"/>
                <w:szCs w:val="18"/>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552FB8BD" w14:textId="5D184765">
            <w:pPr>
              <w:spacing w:line="200" w:lineRule="exact"/>
              <w:jc w:val="center"/>
              <w:rPr>
                <w:rFonts w:ascii="Verdana" w:hAnsi="Verdana"/>
                <w:sz w:val="18"/>
                <w:szCs w:val="18"/>
                <w:bdr w:val="none" w:color="auto" w:sz="0" w:space="0" w:frame="1"/>
              </w:rPr>
            </w:pPr>
            <w:r w:rsidRPr="00E50718">
              <w:rPr>
                <w:rFonts w:ascii="Verdana" w:hAnsi="Verdana"/>
                <w:sz w:val="18"/>
                <w:szCs w:val="18"/>
                <w:bdr w:val="none" w:color="auto" w:sz="0" w:space="0" w:frame="1"/>
              </w:rPr>
              <w:t>3</w:t>
            </w:r>
            <w:r>
              <w:rPr>
                <w:rFonts w:ascii="Verdana" w:hAnsi="Verdana"/>
                <w:sz w:val="18"/>
                <w:szCs w:val="18"/>
                <w:bdr w:val="none" w:color="auto" w:sz="0" w:space="0" w:frame="1"/>
              </w:rPr>
              <w:t>1</w:t>
            </w:r>
            <w:r w:rsidRPr="00E50718">
              <w:rPr>
                <w:rFonts w:ascii="Verdana" w:hAnsi="Verdana"/>
                <w:sz w:val="18"/>
                <w:szCs w:val="18"/>
                <w:bdr w:val="none" w:color="auto" w:sz="0" w:space="0" w:frame="1"/>
              </w:rPr>
              <w:t xml:space="preserve"> dec</w:t>
            </w:r>
            <w:r w:rsidRPr="00E50718">
              <w:rPr>
                <w:rFonts w:ascii="Verdana" w:hAnsi="Verdana"/>
                <w:sz w:val="18"/>
                <w:szCs w:val="18"/>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22CF2099" w14:textId="0777D638">
            <w:pPr>
              <w:spacing w:line="200" w:lineRule="exact"/>
              <w:jc w:val="center"/>
              <w:rPr>
                <w:rFonts w:ascii="Verdana" w:hAnsi="Verdana"/>
                <w:sz w:val="18"/>
                <w:szCs w:val="18"/>
                <w:bdr w:val="none" w:color="auto" w:sz="0" w:space="0" w:frame="1"/>
              </w:rPr>
            </w:pPr>
            <w:r>
              <w:rPr>
                <w:rFonts w:ascii="Verdana" w:hAnsi="Verdana"/>
                <w:sz w:val="18"/>
                <w:szCs w:val="18"/>
                <w:bdr w:val="none" w:color="auto" w:sz="0" w:space="0" w:frame="1"/>
              </w:rPr>
              <w:t>30</w:t>
            </w:r>
            <w:r w:rsidRPr="00E50718">
              <w:rPr>
                <w:rFonts w:ascii="Verdana" w:hAnsi="Verdana"/>
                <w:sz w:val="18"/>
                <w:szCs w:val="18"/>
                <w:bdr w:val="none" w:color="auto" w:sz="0" w:space="0" w:frame="1"/>
              </w:rPr>
              <w:t xml:space="preserve"> apr</w:t>
            </w:r>
            <w:r w:rsidRPr="00E50718">
              <w:rPr>
                <w:rFonts w:ascii="Verdana" w:hAnsi="Verdana"/>
                <w:sz w:val="18"/>
                <w:szCs w:val="18"/>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7F2263AC" w14:textId="1B61E4BC">
            <w:pPr>
              <w:spacing w:line="200" w:lineRule="exact"/>
              <w:jc w:val="center"/>
              <w:rPr>
                <w:rFonts w:ascii="Verdana" w:hAnsi="Verdana"/>
                <w:sz w:val="18"/>
                <w:szCs w:val="18"/>
                <w:bdr w:val="none" w:color="auto" w:sz="0" w:space="0" w:frame="1"/>
              </w:rPr>
            </w:pPr>
            <w:r>
              <w:rPr>
                <w:rFonts w:ascii="Verdana" w:hAnsi="Verdana"/>
                <w:sz w:val="18"/>
                <w:szCs w:val="18"/>
                <w:bdr w:val="none" w:color="auto" w:sz="0" w:space="0" w:frame="1"/>
              </w:rPr>
              <w:t>3</w:t>
            </w:r>
            <w:r w:rsidRPr="00E50718">
              <w:rPr>
                <w:rFonts w:ascii="Verdana" w:hAnsi="Verdana"/>
                <w:sz w:val="18"/>
                <w:szCs w:val="18"/>
                <w:bdr w:val="none" w:color="auto" w:sz="0" w:space="0" w:frame="1"/>
              </w:rPr>
              <w:t xml:space="preserve">1 </w:t>
            </w:r>
            <w:r>
              <w:rPr>
                <w:rFonts w:ascii="Verdana" w:hAnsi="Verdana"/>
                <w:sz w:val="18"/>
                <w:szCs w:val="18"/>
                <w:bdr w:val="none" w:color="auto" w:sz="0" w:space="0" w:frame="1"/>
              </w:rPr>
              <w:t>aug</w:t>
            </w:r>
            <w:r w:rsidRPr="00E50718">
              <w:rPr>
                <w:rFonts w:ascii="Verdana" w:hAnsi="Verdana"/>
                <w:sz w:val="18"/>
                <w:szCs w:val="18"/>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6556B25F" w14:textId="1590B13A">
            <w:pPr>
              <w:spacing w:line="200" w:lineRule="exact"/>
              <w:jc w:val="center"/>
              <w:rPr>
                <w:rFonts w:ascii="Verdana" w:hAnsi="Verdana"/>
                <w:sz w:val="18"/>
                <w:szCs w:val="18"/>
                <w:bdr w:val="none" w:color="auto" w:sz="0" w:space="0" w:frame="1"/>
              </w:rPr>
            </w:pPr>
            <w:r>
              <w:rPr>
                <w:rFonts w:ascii="Verdana" w:hAnsi="Verdana"/>
                <w:sz w:val="18"/>
                <w:szCs w:val="18"/>
                <w:bdr w:val="none" w:color="auto" w:sz="0" w:space="0" w:frame="1"/>
              </w:rPr>
              <w:t>31</w:t>
            </w:r>
            <w:r w:rsidRPr="00E50718">
              <w:rPr>
                <w:rFonts w:ascii="Verdana" w:hAnsi="Verdana"/>
                <w:sz w:val="18"/>
                <w:szCs w:val="18"/>
                <w:bdr w:val="none" w:color="auto" w:sz="0" w:space="0" w:frame="1"/>
              </w:rPr>
              <w:t xml:space="preserve"> dec</w:t>
            </w:r>
            <w:r w:rsidRPr="00E50718">
              <w:rPr>
                <w:rFonts w:ascii="Verdana" w:hAnsi="Verdana"/>
                <w:sz w:val="18"/>
                <w:szCs w:val="18"/>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4A05CE23" w14:textId="6AEBC8FF">
            <w:pPr>
              <w:spacing w:line="200" w:lineRule="exact"/>
              <w:jc w:val="center"/>
              <w:rPr>
                <w:rFonts w:ascii="Verdana" w:hAnsi="Verdana"/>
                <w:sz w:val="18"/>
                <w:szCs w:val="18"/>
                <w:bdr w:val="none" w:color="auto" w:sz="0" w:space="0" w:frame="1"/>
              </w:rPr>
            </w:pPr>
            <w:r w:rsidRPr="00E50718">
              <w:rPr>
                <w:rFonts w:ascii="Verdana" w:hAnsi="Verdana"/>
                <w:sz w:val="18"/>
                <w:szCs w:val="18"/>
                <w:bdr w:val="none" w:color="auto" w:sz="0" w:space="0" w:frame="1"/>
              </w:rPr>
              <w:t>30 apr</w:t>
            </w:r>
            <w:r w:rsidRPr="00E50718">
              <w:rPr>
                <w:rFonts w:ascii="Verdana" w:hAnsi="Verdana"/>
                <w:sz w:val="18"/>
                <w:szCs w:val="18"/>
                <w:bdr w:val="none" w:color="auto" w:sz="0" w:space="0" w:frame="1"/>
              </w:rPr>
              <w:br/>
              <w:t>2024</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5BC1F692" w14:textId="728AD10D">
            <w:pPr>
              <w:spacing w:line="200" w:lineRule="exact"/>
              <w:jc w:val="center"/>
              <w:rPr>
                <w:rFonts w:ascii="Verdana" w:hAnsi="Verdana"/>
                <w:b/>
                <w:bCs/>
                <w:sz w:val="18"/>
                <w:szCs w:val="18"/>
                <w:bdr w:val="none" w:color="auto" w:sz="0" w:space="0" w:frame="1"/>
              </w:rPr>
            </w:pPr>
            <w:r w:rsidRPr="00E50718">
              <w:rPr>
                <w:rFonts w:ascii="Verdana" w:hAnsi="Verdana"/>
                <w:sz w:val="18"/>
                <w:szCs w:val="18"/>
                <w:bdr w:val="none" w:color="auto" w:sz="0" w:space="0" w:frame="1"/>
              </w:rPr>
              <w:t>3</w:t>
            </w:r>
            <w:r>
              <w:rPr>
                <w:rFonts w:ascii="Verdana" w:hAnsi="Verdana"/>
                <w:sz w:val="18"/>
                <w:szCs w:val="18"/>
                <w:bdr w:val="none" w:color="auto" w:sz="0" w:space="0" w:frame="1"/>
              </w:rPr>
              <w:t>1</w:t>
            </w:r>
            <w:r w:rsidRPr="00E50718">
              <w:rPr>
                <w:rFonts w:ascii="Verdana" w:hAnsi="Verdana"/>
                <w:sz w:val="18"/>
                <w:szCs w:val="18"/>
                <w:bdr w:val="none" w:color="auto" w:sz="0" w:space="0" w:frame="1"/>
              </w:rPr>
              <w:t xml:space="preserve"> aug</w:t>
            </w:r>
            <w:r w:rsidRPr="00E50718">
              <w:rPr>
                <w:rFonts w:ascii="Verdana" w:hAnsi="Verdana"/>
                <w:sz w:val="18"/>
                <w:szCs w:val="18"/>
                <w:bdr w:val="none" w:color="auto" w:sz="0" w:space="0" w:frame="1"/>
              </w:rPr>
              <w:br/>
              <w:t>2024</w:t>
            </w:r>
          </w:p>
        </w:tc>
      </w:tr>
      <w:tr w:rsidRPr="00E50718" w:rsidR="008C607C" w:rsidTr="008C607C" w14:paraId="537B3A06"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50718" w:rsidR="008C607C" w:rsidP="00E1680A" w:rsidRDefault="008C607C" w14:paraId="6797F2AA" w14:textId="77777777">
            <w:pPr>
              <w:spacing w:line="180" w:lineRule="exact"/>
              <w:rPr>
                <w:rFonts w:ascii="Verdana" w:hAnsi="Verdana"/>
                <w:sz w:val="18"/>
                <w:szCs w:val="18"/>
                <w:bdr w:val="none" w:color="auto" w:sz="0" w:space="0" w:frame="1"/>
              </w:rPr>
            </w:pPr>
            <w:r w:rsidRPr="00E50718">
              <w:rPr>
                <w:rFonts w:ascii="Verdana" w:hAnsi="Verdana"/>
                <w:sz w:val="18"/>
                <w:szCs w:val="18"/>
                <w:bdr w:val="none" w:color="auto" w:sz="0" w:space="0" w:frame="1"/>
              </w:rPr>
              <w:t xml:space="preserve">Aantal aangemeld </w:t>
            </w:r>
          </w:p>
        </w:tc>
        <w:tc>
          <w:tcPr>
            <w:tcW w:w="837" w:type="dxa"/>
            <w:tcBorders>
              <w:top w:val="single" w:color="auto" w:sz="4" w:space="0"/>
              <w:left w:val="single" w:color="000000" w:sz="4" w:space="0"/>
              <w:bottom w:val="single" w:color="auto" w:sz="4" w:space="0"/>
              <w:right w:val="single" w:color="000000" w:sz="4" w:space="0"/>
            </w:tcBorders>
            <w:vAlign w:val="center"/>
          </w:tcPr>
          <w:p w:rsidRPr="00E50718" w:rsidR="008C607C" w:rsidP="00E1680A" w:rsidRDefault="008C607C" w14:paraId="3E9D371C"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423</w:t>
            </w:r>
          </w:p>
        </w:tc>
        <w:tc>
          <w:tcPr>
            <w:tcW w:w="837" w:type="dxa"/>
            <w:tcBorders>
              <w:top w:val="single" w:color="auto" w:sz="4" w:space="0"/>
              <w:left w:val="single" w:color="000000" w:sz="4" w:space="0"/>
              <w:bottom w:val="single" w:color="auto" w:sz="4" w:space="0"/>
              <w:right w:val="single" w:color="000000" w:sz="4" w:space="0"/>
            </w:tcBorders>
            <w:vAlign w:val="center"/>
          </w:tcPr>
          <w:p w:rsidRPr="00E50718" w:rsidR="008C607C" w:rsidP="00E1680A" w:rsidRDefault="008C607C" w14:paraId="30580D75"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647</w:t>
            </w:r>
          </w:p>
        </w:tc>
        <w:tc>
          <w:tcPr>
            <w:tcW w:w="839"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3D0904A4"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773</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1E03D7D4"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910</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147BA81A"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1.102</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66EC96E1"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1.468</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1D6520BD"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1.943</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4BA5B4D2"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3.035</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2F16C50A"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3.815</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1791E7ED" w14:textId="63A93881">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4.</w:t>
            </w:r>
            <w:r w:rsidR="000D1C76">
              <w:rPr>
                <w:rFonts w:ascii="Verdana" w:hAnsi="Verdana"/>
                <w:sz w:val="18"/>
                <w:szCs w:val="18"/>
                <w:bdr w:val="none" w:color="auto" w:sz="0" w:space="0" w:frame="1"/>
              </w:rPr>
              <w:t>523</w:t>
            </w:r>
          </w:p>
        </w:tc>
      </w:tr>
      <w:tr w:rsidRPr="00E50718" w:rsidR="008C607C" w:rsidTr="008C607C" w14:paraId="6391DB35"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50718" w:rsidR="008C607C" w:rsidP="00E1680A" w:rsidRDefault="008C607C" w14:paraId="396DEA99" w14:textId="77777777">
            <w:pPr>
              <w:spacing w:line="180" w:lineRule="exact"/>
              <w:rPr>
                <w:rFonts w:ascii="Verdana" w:hAnsi="Verdana"/>
                <w:sz w:val="18"/>
                <w:szCs w:val="18"/>
                <w:bdr w:val="none" w:color="auto" w:sz="0" w:space="0" w:frame="1"/>
              </w:rPr>
            </w:pPr>
            <w:r w:rsidRPr="00E50718">
              <w:rPr>
                <w:rFonts w:ascii="Verdana" w:hAnsi="Verdana"/>
                <w:sz w:val="18"/>
                <w:szCs w:val="18"/>
                <w:bdr w:val="none" w:color="auto" w:sz="0" w:space="0" w:frame="1"/>
              </w:rPr>
              <w:t xml:space="preserve">Aantal beschikkingen </w:t>
            </w:r>
          </w:p>
        </w:tc>
        <w:tc>
          <w:tcPr>
            <w:tcW w:w="837" w:type="dxa"/>
            <w:tcBorders>
              <w:top w:val="single" w:color="auto" w:sz="4" w:space="0"/>
              <w:left w:val="single" w:color="000000" w:sz="4" w:space="0"/>
              <w:bottom w:val="single" w:color="auto" w:sz="4" w:space="0"/>
              <w:right w:val="single" w:color="000000" w:sz="4" w:space="0"/>
            </w:tcBorders>
            <w:vAlign w:val="center"/>
          </w:tcPr>
          <w:p w:rsidRPr="00E50718" w:rsidR="008C607C" w:rsidP="00E1680A" w:rsidRDefault="008C607C" w14:paraId="160ECFF1"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69</w:t>
            </w:r>
          </w:p>
        </w:tc>
        <w:tc>
          <w:tcPr>
            <w:tcW w:w="837" w:type="dxa"/>
            <w:tcBorders>
              <w:top w:val="single" w:color="auto" w:sz="4" w:space="0"/>
              <w:left w:val="single" w:color="000000" w:sz="4" w:space="0"/>
              <w:bottom w:val="single" w:color="auto" w:sz="4" w:space="0"/>
              <w:right w:val="single" w:color="000000" w:sz="4" w:space="0"/>
            </w:tcBorders>
            <w:vAlign w:val="center"/>
          </w:tcPr>
          <w:p w:rsidRPr="00E50718" w:rsidR="008C607C" w:rsidP="00E1680A" w:rsidRDefault="008C607C" w14:paraId="514C0034"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114</w:t>
            </w:r>
          </w:p>
        </w:tc>
        <w:tc>
          <w:tcPr>
            <w:tcW w:w="839"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6BB0B8CF"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143</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75AEC8F1"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213</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4D5FCD8C"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257</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6F5D4168"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308</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67A332E8"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368</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7AE4DF7F"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438</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395EF696"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497</w:t>
            </w:r>
          </w:p>
        </w:tc>
        <w:tc>
          <w:tcPr>
            <w:tcW w:w="837" w:type="dxa"/>
            <w:tcBorders>
              <w:top w:val="single" w:color="auto" w:sz="4" w:space="0"/>
              <w:left w:val="single" w:color="000000" w:sz="4" w:space="0"/>
              <w:bottom w:val="single" w:color="auto" w:sz="4" w:space="0"/>
              <w:right w:val="single" w:color="000000" w:sz="4" w:space="0"/>
            </w:tcBorders>
          </w:tcPr>
          <w:p w:rsidRPr="00E50718" w:rsidR="008C607C" w:rsidP="00E1680A" w:rsidRDefault="008C607C" w14:paraId="0B269E41"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540</w:t>
            </w:r>
          </w:p>
        </w:tc>
      </w:tr>
      <w:tr w:rsidRPr="00E50718" w:rsidR="008C607C" w:rsidTr="008C607C" w14:paraId="1AEC1CB9" w14:textId="77777777">
        <w:trPr>
          <w:trHeight w:val="214"/>
        </w:trPr>
        <w:tc>
          <w:tcPr>
            <w:tcW w:w="1891"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E50718" w:rsidR="008C607C" w:rsidP="00E1680A" w:rsidRDefault="008C607C" w14:paraId="6D9377E9" w14:textId="77777777">
            <w:pPr>
              <w:spacing w:line="180" w:lineRule="exact"/>
              <w:rPr>
                <w:rFonts w:ascii="Verdana" w:hAnsi="Verdana"/>
                <w:sz w:val="18"/>
                <w:szCs w:val="18"/>
                <w:bdr w:val="none" w:color="auto" w:sz="0" w:space="0" w:frame="1"/>
              </w:rPr>
            </w:pPr>
            <w:r w:rsidRPr="00E50718">
              <w:rPr>
                <w:rFonts w:ascii="Verdana" w:hAnsi="Verdana"/>
                <w:sz w:val="18"/>
                <w:szCs w:val="18"/>
                <w:bdr w:val="none" w:color="auto" w:sz="0" w:space="0" w:frame="1"/>
              </w:rPr>
              <w:t xml:space="preserve">Aantal intrekkingen </w:t>
            </w:r>
          </w:p>
        </w:tc>
        <w:tc>
          <w:tcPr>
            <w:tcW w:w="837" w:type="dxa"/>
            <w:tcBorders>
              <w:top w:val="single" w:color="auto" w:sz="4" w:space="0"/>
              <w:left w:val="single" w:color="000000" w:sz="4" w:space="0"/>
              <w:bottom w:val="single" w:color="000000" w:sz="4" w:space="0"/>
              <w:right w:val="single" w:color="000000" w:sz="4" w:space="0"/>
            </w:tcBorders>
            <w:vAlign w:val="center"/>
          </w:tcPr>
          <w:p w:rsidRPr="00E50718" w:rsidR="008C607C" w:rsidP="00E1680A" w:rsidRDefault="008C607C" w14:paraId="496AA234"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3</w:t>
            </w:r>
          </w:p>
        </w:tc>
        <w:tc>
          <w:tcPr>
            <w:tcW w:w="837" w:type="dxa"/>
            <w:tcBorders>
              <w:top w:val="single" w:color="auto" w:sz="4" w:space="0"/>
              <w:left w:val="single" w:color="000000" w:sz="4" w:space="0"/>
              <w:bottom w:val="single" w:color="000000" w:sz="4" w:space="0"/>
              <w:right w:val="single" w:color="000000" w:sz="4" w:space="0"/>
            </w:tcBorders>
            <w:vAlign w:val="center"/>
          </w:tcPr>
          <w:p w:rsidRPr="00E50718" w:rsidR="008C607C" w:rsidP="00E1680A" w:rsidRDefault="008C607C" w14:paraId="1ADD6EC6"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51</w:t>
            </w:r>
          </w:p>
        </w:tc>
        <w:tc>
          <w:tcPr>
            <w:tcW w:w="839"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3BEF5927"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87</w:t>
            </w:r>
          </w:p>
        </w:tc>
        <w:tc>
          <w:tcPr>
            <w:tcW w:w="837"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683C01FC"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137</w:t>
            </w:r>
          </w:p>
        </w:tc>
        <w:tc>
          <w:tcPr>
            <w:tcW w:w="837"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61251210"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139</w:t>
            </w:r>
          </w:p>
        </w:tc>
        <w:tc>
          <w:tcPr>
            <w:tcW w:w="837"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6632D0C5"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136</w:t>
            </w:r>
          </w:p>
        </w:tc>
        <w:tc>
          <w:tcPr>
            <w:tcW w:w="837"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467FF10E"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133</w:t>
            </w:r>
          </w:p>
        </w:tc>
        <w:tc>
          <w:tcPr>
            <w:tcW w:w="837"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354F779C"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134</w:t>
            </w:r>
          </w:p>
        </w:tc>
        <w:tc>
          <w:tcPr>
            <w:tcW w:w="837"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44AC6720" w14:textId="77777777">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142</w:t>
            </w:r>
          </w:p>
        </w:tc>
        <w:tc>
          <w:tcPr>
            <w:tcW w:w="837" w:type="dxa"/>
            <w:tcBorders>
              <w:top w:val="single" w:color="auto" w:sz="4" w:space="0"/>
              <w:left w:val="single" w:color="000000" w:sz="4" w:space="0"/>
              <w:bottom w:val="single" w:color="000000" w:sz="4" w:space="0"/>
              <w:right w:val="single" w:color="000000" w:sz="4" w:space="0"/>
            </w:tcBorders>
          </w:tcPr>
          <w:p w:rsidRPr="00E50718" w:rsidR="008C607C" w:rsidP="00E1680A" w:rsidRDefault="008C607C" w14:paraId="24FD0D18" w14:textId="7C5445A8">
            <w:pPr>
              <w:jc w:val="center"/>
              <w:rPr>
                <w:rFonts w:ascii="Verdana" w:hAnsi="Verdana"/>
                <w:sz w:val="18"/>
                <w:szCs w:val="18"/>
                <w:bdr w:val="none" w:color="auto" w:sz="0" w:space="0" w:frame="1"/>
              </w:rPr>
            </w:pPr>
            <w:r w:rsidRPr="00E50718">
              <w:rPr>
                <w:rFonts w:ascii="Verdana" w:hAnsi="Verdana"/>
                <w:sz w:val="18"/>
                <w:szCs w:val="18"/>
                <w:bdr w:val="none" w:color="auto" w:sz="0" w:space="0" w:frame="1"/>
              </w:rPr>
              <w:t>23</w:t>
            </w:r>
            <w:r w:rsidR="000D1C76">
              <w:rPr>
                <w:rFonts w:ascii="Verdana" w:hAnsi="Verdana"/>
                <w:sz w:val="18"/>
                <w:szCs w:val="18"/>
                <w:bdr w:val="none" w:color="auto" w:sz="0" w:space="0" w:frame="1"/>
              </w:rPr>
              <w:t>4</w:t>
            </w:r>
          </w:p>
        </w:tc>
      </w:tr>
    </w:tbl>
    <w:p w:rsidR="00E71662" w:rsidP="00E50718" w:rsidRDefault="00E71662" w14:paraId="3FD97743" w14:textId="77777777">
      <w:pPr>
        <w:autoSpaceDE w:val="0"/>
        <w:autoSpaceDN w:val="0"/>
        <w:adjustRightInd w:val="0"/>
        <w:spacing w:line="276" w:lineRule="auto"/>
        <w:rPr>
          <w:bCs/>
          <w:i/>
          <w:iCs/>
          <w:szCs w:val="18"/>
        </w:rPr>
      </w:pPr>
    </w:p>
    <w:tbl>
      <w:tblPr>
        <w:tblStyle w:val="NormalTable0"/>
        <w:tblpPr w:leftFromText="141" w:rightFromText="141" w:vertAnchor="text" w:horzAnchor="margin" w:tblpXSpec="center" w:tblpY="16"/>
        <w:tblW w:w="665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106"/>
        <w:gridCol w:w="2552"/>
      </w:tblGrid>
      <w:tr w:rsidRPr="008C607C" w:rsidR="008C607C" w:rsidTr="008C607C" w14:paraId="475432DF" w14:textId="77777777">
        <w:trPr>
          <w:trHeight w:val="24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E1680A" w:rsidRDefault="008C607C" w14:paraId="68C1F9D1" w14:textId="77777777">
            <w:pPr>
              <w:spacing w:line="200" w:lineRule="exact"/>
              <w:jc w:val="center"/>
              <w:rPr>
                <w:rFonts w:ascii="Verdana" w:hAnsi="Verdana"/>
                <w:sz w:val="18"/>
                <w:szCs w:val="18"/>
                <w:bdr w:val="none" w:color="auto" w:sz="0" w:space="0" w:frame="1"/>
              </w:rPr>
            </w:pPr>
            <w:r w:rsidRPr="008C607C">
              <w:rPr>
                <w:rFonts w:ascii="Verdana" w:hAnsi="Verdana"/>
                <w:b/>
                <w:bCs/>
                <w:sz w:val="18"/>
                <w:szCs w:val="18"/>
                <w:bdr w:val="none" w:color="auto" w:sz="0" w:space="0" w:frame="1"/>
              </w:rPr>
              <w:t>Hoogte aanvullende schadevergoedingen</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8C607C" w:rsidRDefault="008C607C" w14:paraId="7499B225" w14:textId="77777777">
            <w:pPr>
              <w:spacing w:line="200" w:lineRule="exact"/>
              <w:jc w:val="center"/>
              <w:rPr>
                <w:rFonts w:ascii="Verdana" w:hAnsi="Verdana"/>
                <w:sz w:val="18"/>
                <w:szCs w:val="18"/>
                <w:bdr w:val="none" w:color="auto" w:sz="0" w:space="0" w:frame="1"/>
              </w:rPr>
            </w:pPr>
            <w:r w:rsidRPr="008C607C">
              <w:rPr>
                <w:rFonts w:ascii="Verdana" w:hAnsi="Verdana"/>
                <w:b/>
                <w:bCs/>
                <w:sz w:val="18"/>
                <w:szCs w:val="18"/>
                <w:bdr w:val="none" w:color="auto" w:sz="0" w:space="0" w:frame="1"/>
              </w:rPr>
              <w:t>Aantal beschikkingen</w:t>
            </w:r>
          </w:p>
        </w:tc>
      </w:tr>
      <w:tr w:rsidRPr="008C607C" w:rsidR="008C607C" w:rsidTr="008C607C" w14:paraId="5A3F6C1A"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8C607C" w:rsidR="008C607C" w:rsidP="00E1680A" w:rsidRDefault="008C607C" w14:paraId="0430718D"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Geen aanvullende schadevergoeding</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8C607C" w:rsidRDefault="008C607C" w14:paraId="5180EE36" w14:textId="3E8079F2">
            <w:pPr>
              <w:jc w:val="center"/>
              <w:rPr>
                <w:rFonts w:ascii="Verdana" w:hAnsi="Verdana"/>
                <w:sz w:val="18"/>
                <w:szCs w:val="18"/>
                <w:bdr w:val="none" w:color="auto" w:sz="0" w:space="0" w:frame="1"/>
              </w:rPr>
            </w:pPr>
            <w:r w:rsidRPr="008C607C">
              <w:rPr>
                <w:rFonts w:ascii="Verdana" w:hAnsi="Verdana"/>
                <w:sz w:val="18"/>
                <w:szCs w:val="18"/>
                <w:bdr w:val="none" w:color="auto" w:sz="0" w:space="0" w:frame="1"/>
              </w:rPr>
              <w:t>80</w:t>
            </w:r>
          </w:p>
        </w:tc>
      </w:tr>
      <w:tr w:rsidRPr="008C607C" w:rsidR="008C607C" w:rsidTr="008C607C" w14:paraId="30281575"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8C607C" w:rsidR="008C607C" w:rsidP="00E1680A" w:rsidRDefault="008C607C" w14:paraId="4E22FD28"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&lt; € 10.000</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8C607C" w:rsidRDefault="008C607C" w14:paraId="2F56CDF6" w14:textId="61D2FF32">
            <w:pPr>
              <w:jc w:val="center"/>
              <w:rPr>
                <w:rFonts w:ascii="Verdana" w:hAnsi="Verdana"/>
                <w:sz w:val="18"/>
                <w:szCs w:val="18"/>
                <w:bdr w:val="none" w:color="auto" w:sz="0" w:space="0" w:frame="1"/>
              </w:rPr>
            </w:pPr>
            <w:r w:rsidRPr="008C607C">
              <w:rPr>
                <w:rFonts w:ascii="Verdana" w:hAnsi="Verdana"/>
                <w:sz w:val="18"/>
                <w:szCs w:val="18"/>
                <w:bdr w:val="none" w:color="auto" w:sz="0" w:space="0" w:frame="1"/>
              </w:rPr>
              <w:t>125</w:t>
            </w:r>
          </w:p>
        </w:tc>
      </w:tr>
      <w:tr w:rsidRPr="008C607C" w:rsidR="008C607C" w:rsidTr="008C607C" w14:paraId="4AE2BC3F"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E1680A" w:rsidRDefault="008C607C" w14:paraId="0CCC0119"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€ 10.000 - € 20.000</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8C607C" w:rsidRDefault="008C607C" w14:paraId="0952DC86" w14:textId="76950989">
            <w:pPr>
              <w:jc w:val="center"/>
              <w:rPr>
                <w:rFonts w:ascii="Verdana" w:hAnsi="Verdana"/>
                <w:sz w:val="18"/>
                <w:szCs w:val="18"/>
                <w:bdr w:val="none" w:color="auto" w:sz="0" w:space="0" w:frame="1"/>
              </w:rPr>
            </w:pPr>
            <w:r w:rsidRPr="008C607C">
              <w:rPr>
                <w:rFonts w:ascii="Verdana" w:hAnsi="Verdana"/>
                <w:sz w:val="18"/>
                <w:szCs w:val="18"/>
                <w:bdr w:val="none" w:color="auto" w:sz="0" w:space="0" w:frame="1"/>
              </w:rPr>
              <w:t>181</w:t>
            </w:r>
          </w:p>
        </w:tc>
      </w:tr>
      <w:tr w:rsidRPr="008C607C" w:rsidR="008C607C" w:rsidTr="008C607C" w14:paraId="2A83D65B"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E1680A" w:rsidRDefault="008C607C" w14:paraId="775CA63C"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€ 20.000 - € 50.000</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8C607C" w:rsidRDefault="008C607C" w14:paraId="38623479" w14:textId="4E9BCDF2">
            <w:pPr>
              <w:jc w:val="center"/>
              <w:rPr>
                <w:rFonts w:ascii="Verdana" w:hAnsi="Verdana"/>
                <w:sz w:val="18"/>
                <w:szCs w:val="18"/>
                <w:bdr w:val="none" w:color="auto" w:sz="0" w:space="0" w:frame="1"/>
              </w:rPr>
            </w:pPr>
            <w:r w:rsidRPr="008C607C">
              <w:rPr>
                <w:rFonts w:ascii="Verdana" w:hAnsi="Verdana"/>
                <w:sz w:val="18"/>
                <w:szCs w:val="18"/>
                <w:bdr w:val="none" w:color="auto" w:sz="0" w:space="0" w:frame="1"/>
              </w:rPr>
              <w:t>125</w:t>
            </w:r>
          </w:p>
        </w:tc>
      </w:tr>
      <w:tr w:rsidRPr="008C607C" w:rsidR="008C607C" w:rsidTr="008C607C" w14:paraId="172C810A"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E1680A" w:rsidRDefault="008C607C" w14:paraId="1EC33714"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€ 50.000 - € 100.000</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8C607C" w:rsidRDefault="008C607C" w14:paraId="4224C1D3" w14:textId="4A389C73">
            <w:pPr>
              <w:jc w:val="center"/>
              <w:rPr>
                <w:rFonts w:ascii="Verdana" w:hAnsi="Verdana"/>
                <w:sz w:val="18"/>
                <w:szCs w:val="18"/>
                <w:bdr w:val="none" w:color="auto" w:sz="0" w:space="0" w:frame="1"/>
              </w:rPr>
            </w:pPr>
            <w:r w:rsidRPr="008C607C">
              <w:rPr>
                <w:rFonts w:ascii="Verdana" w:hAnsi="Verdana"/>
                <w:sz w:val="18"/>
                <w:szCs w:val="18"/>
                <w:bdr w:val="none" w:color="auto" w:sz="0" w:space="0" w:frame="1"/>
              </w:rPr>
              <w:t>34</w:t>
            </w:r>
          </w:p>
        </w:tc>
      </w:tr>
      <w:tr w:rsidRPr="008C607C" w:rsidR="008C607C" w:rsidTr="008C607C" w14:paraId="394F0FB5"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E1680A" w:rsidRDefault="008C607C" w14:paraId="215F17C1"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&gt; € 100.000</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8C607C" w:rsidRDefault="008C607C" w14:paraId="581F06A7" w14:textId="78D6B1F4">
            <w:pPr>
              <w:jc w:val="center"/>
              <w:rPr>
                <w:rFonts w:ascii="Verdana" w:hAnsi="Verdana"/>
                <w:sz w:val="18"/>
                <w:szCs w:val="18"/>
                <w:bdr w:val="none" w:color="auto" w:sz="0" w:space="0" w:frame="1"/>
              </w:rPr>
            </w:pPr>
            <w:r w:rsidRPr="008C607C">
              <w:rPr>
                <w:rFonts w:ascii="Verdana" w:hAnsi="Verdana"/>
                <w:sz w:val="18"/>
                <w:szCs w:val="18"/>
                <w:bdr w:val="none" w:color="auto" w:sz="0" w:space="0" w:frame="1"/>
              </w:rPr>
              <w:t>10</w:t>
            </w:r>
          </w:p>
        </w:tc>
      </w:tr>
      <w:tr w:rsidRPr="008C607C" w:rsidR="008C607C" w:rsidTr="008C607C" w14:paraId="79F91761" w14:textId="77777777">
        <w:trPr>
          <w:trHeight w:val="29"/>
        </w:trPr>
        <w:tc>
          <w:tcPr>
            <w:tcW w:w="4106"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C607C" w:rsidR="008C607C" w:rsidP="00E1680A" w:rsidRDefault="008C607C" w14:paraId="291A60D5" w14:textId="77777777">
            <w:pPr>
              <w:spacing w:line="180" w:lineRule="exact"/>
              <w:rPr>
                <w:rFonts w:ascii="Verdana" w:hAnsi="Verdana"/>
                <w:b/>
                <w:bCs/>
                <w:sz w:val="18"/>
                <w:szCs w:val="18"/>
                <w:bdr w:val="none" w:color="auto" w:sz="0" w:space="0" w:frame="1"/>
              </w:rPr>
            </w:pPr>
            <w:r w:rsidRPr="008C607C">
              <w:rPr>
                <w:rFonts w:ascii="Verdana" w:hAnsi="Verdana"/>
                <w:b/>
                <w:bCs/>
                <w:sz w:val="18"/>
                <w:szCs w:val="18"/>
                <w:bdr w:val="none" w:color="auto" w:sz="0" w:space="0" w:frame="1"/>
              </w:rPr>
              <w:t>Totaal</w:t>
            </w:r>
          </w:p>
        </w:tc>
        <w:tc>
          <w:tcPr>
            <w:tcW w:w="2552" w:type="dxa"/>
            <w:tcBorders>
              <w:top w:val="single" w:color="auto" w:sz="4" w:space="0"/>
              <w:left w:val="single" w:color="000000" w:sz="4" w:space="0"/>
              <w:bottom w:val="single" w:color="000000" w:sz="4" w:space="0"/>
              <w:right w:val="single" w:color="000000" w:sz="4" w:space="0"/>
            </w:tcBorders>
          </w:tcPr>
          <w:p w:rsidRPr="008C607C" w:rsidR="008C607C" w:rsidP="008C607C" w:rsidRDefault="008C607C" w14:paraId="74018931" w14:textId="5F75D719">
            <w:pPr>
              <w:jc w:val="center"/>
              <w:rPr>
                <w:rFonts w:ascii="Verdana" w:hAnsi="Verdana"/>
                <w:b/>
                <w:bCs/>
                <w:sz w:val="18"/>
                <w:szCs w:val="18"/>
                <w:bdr w:val="none" w:color="auto" w:sz="0" w:space="0" w:frame="1"/>
              </w:rPr>
            </w:pPr>
            <w:r w:rsidRPr="008C607C">
              <w:rPr>
                <w:rFonts w:ascii="Verdana" w:hAnsi="Verdana"/>
                <w:b/>
                <w:bCs/>
                <w:sz w:val="18"/>
                <w:szCs w:val="18"/>
                <w:bdr w:val="none" w:color="auto" w:sz="0" w:space="0" w:frame="1"/>
              </w:rPr>
              <w:t>540</w:t>
            </w:r>
          </w:p>
        </w:tc>
      </w:tr>
    </w:tbl>
    <w:p w:rsidR="008C607C" w:rsidP="00E50718" w:rsidRDefault="008C607C" w14:paraId="743678B7" w14:textId="77777777">
      <w:pPr>
        <w:autoSpaceDE w:val="0"/>
        <w:autoSpaceDN w:val="0"/>
        <w:adjustRightInd w:val="0"/>
        <w:spacing w:line="276" w:lineRule="auto"/>
        <w:rPr>
          <w:bCs/>
          <w:i/>
          <w:iCs/>
          <w:szCs w:val="18"/>
        </w:rPr>
      </w:pPr>
    </w:p>
    <w:p w:rsidRPr="00E50718" w:rsidR="00E50718" w:rsidP="00E50718" w:rsidRDefault="00E50718" w14:paraId="5BEBA895" w14:textId="77777777">
      <w:pPr>
        <w:autoSpaceDE w:val="0"/>
        <w:autoSpaceDN w:val="0"/>
        <w:adjustRightInd w:val="0"/>
        <w:spacing w:line="276" w:lineRule="auto"/>
        <w:rPr>
          <w:bCs/>
          <w:i/>
          <w:iCs/>
          <w:szCs w:val="18"/>
        </w:rPr>
      </w:pPr>
    </w:p>
    <w:p w:rsidR="008C607C" w:rsidP="0066521C" w:rsidRDefault="008C607C" w14:paraId="102F5BFE" w14:textId="77777777">
      <w:pPr>
        <w:spacing w:line="276" w:lineRule="auto"/>
        <w:rPr>
          <w:bCs/>
          <w:i/>
          <w:iCs/>
          <w:szCs w:val="18"/>
        </w:rPr>
      </w:pPr>
    </w:p>
    <w:p w:rsidR="008C607C" w:rsidP="0066521C" w:rsidRDefault="008C607C" w14:paraId="155D07C3" w14:textId="77777777">
      <w:pPr>
        <w:spacing w:line="276" w:lineRule="auto"/>
        <w:rPr>
          <w:bCs/>
          <w:i/>
          <w:iCs/>
          <w:szCs w:val="18"/>
        </w:rPr>
      </w:pPr>
    </w:p>
    <w:p w:rsidR="008C607C" w:rsidP="0066521C" w:rsidRDefault="008C607C" w14:paraId="6103FF6A" w14:textId="77777777">
      <w:pPr>
        <w:spacing w:line="276" w:lineRule="auto"/>
        <w:rPr>
          <w:bCs/>
          <w:i/>
          <w:iCs/>
          <w:szCs w:val="18"/>
        </w:rPr>
      </w:pPr>
    </w:p>
    <w:p w:rsidR="008C607C" w:rsidP="0066521C" w:rsidRDefault="008C607C" w14:paraId="19994257" w14:textId="77777777">
      <w:pPr>
        <w:spacing w:line="276" w:lineRule="auto"/>
        <w:rPr>
          <w:bCs/>
          <w:i/>
          <w:iCs/>
          <w:szCs w:val="18"/>
        </w:rPr>
      </w:pPr>
    </w:p>
    <w:p w:rsidR="008C607C" w:rsidP="0066521C" w:rsidRDefault="008C607C" w14:paraId="47157DCB" w14:textId="77777777">
      <w:pPr>
        <w:spacing w:line="276" w:lineRule="auto"/>
        <w:rPr>
          <w:bCs/>
          <w:i/>
          <w:iCs/>
          <w:szCs w:val="18"/>
        </w:rPr>
      </w:pPr>
    </w:p>
    <w:p w:rsidR="008C607C" w:rsidP="0066521C" w:rsidRDefault="008C607C" w14:paraId="58696955" w14:textId="77777777">
      <w:pPr>
        <w:spacing w:line="276" w:lineRule="auto"/>
        <w:rPr>
          <w:bCs/>
          <w:i/>
          <w:iCs/>
          <w:szCs w:val="18"/>
        </w:rPr>
      </w:pPr>
    </w:p>
    <w:p w:rsidR="001A2C16" w:rsidRDefault="001A2C16" w14:paraId="407480E3" w14:textId="77777777">
      <w:pPr>
        <w:rPr>
          <w:bCs/>
          <w:i/>
          <w:iCs/>
          <w:szCs w:val="18"/>
        </w:rPr>
      </w:pPr>
    </w:p>
    <w:p w:rsidR="00AC311D" w:rsidRDefault="00AC311D" w14:paraId="765D5A61" w14:textId="77777777">
      <w:pPr>
        <w:rPr>
          <w:bCs/>
          <w:i/>
          <w:iCs/>
          <w:szCs w:val="18"/>
        </w:rPr>
      </w:pPr>
    </w:p>
    <w:p w:rsidR="00AC311D" w:rsidRDefault="00AC311D" w14:paraId="0BD8E84D" w14:textId="77777777">
      <w:pPr>
        <w:rPr>
          <w:bCs/>
          <w:i/>
          <w:iCs/>
          <w:szCs w:val="18"/>
        </w:rPr>
      </w:pPr>
    </w:p>
    <w:p w:rsidR="00AC311D" w:rsidRDefault="00AC311D" w14:paraId="143A2255" w14:textId="77777777">
      <w:pPr>
        <w:rPr>
          <w:bCs/>
          <w:i/>
          <w:iCs/>
          <w:szCs w:val="18"/>
        </w:rPr>
      </w:pPr>
    </w:p>
    <w:p w:rsidR="00E71662" w:rsidRDefault="00E71662" w14:paraId="679EA77D" w14:textId="77777777">
      <w:pPr>
        <w:rPr>
          <w:bCs/>
          <w:i/>
          <w:iCs/>
          <w:szCs w:val="18"/>
        </w:rPr>
      </w:pPr>
    </w:p>
    <w:tbl>
      <w:tblPr>
        <w:tblStyle w:val="NormalTable0"/>
        <w:tblpPr w:leftFromText="141" w:rightFromText="141" w:vertAnchor="text" w:horzAnchor="margin" w:tblpXSpec="center" w:tblpY="16"/>
        <w:tblW w:w="921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106"/>
        <w:gridCol w:w="2552"/>
        <w:gridCol w:w="2552"/>
      </w:tblGrid>
      <w:tr w:rsidRPr="008C607C" w:rsidR="008C607C" w:rsidTr="00AD79BF" w14:paraId="4897736E" w14:textId="77777777">
        <w:trPr>
          <w:trHeight w:val="24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AD79BF" w:rsidRDefault="008C607C" w14:paraId="69355019" w14:textId="77777777">
            <w:pPr>
              <w:spacing w:line="200" w:lineRule="exact"/>
              <w:rPr>
                <w:rFonts w:ascii="Verdana" w:hAnsi="Verdana"/>
                <w:sz w:val="18"/>
                <w:szCs w:val="18"/>
                <w:bdr w:val="none" w:color="auto" w:sz="0" w:space="0" w:frame="1"/>
              </w:rPr>
            </w:pPr>
            <w:r w:rsidRPr="008C607C">
              <w:rPr>
                <w:rFonts w:ascii="Verdana" w:hAnsi="Verdana"/>
                <w:b/>
                <w:bCs/>
                <w:sz w:val="18"/>
                <w:szCs w:val="18"/>
                <w:bdr w:val="none" w:color="auto" w:sz="0" w:space="0" w:frame="1"/>
              </w:rPr>
              <w:lastRenderedPageBreak/>
              <w:t>Jaren</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3D4EB882" w14:textId="77777777">
            <w:pPr>
              <w:spacing w:line="200" w:lineRule="exact"/>
              <w:rPr>
                <w:rFonts w:ascii="Verdana" w:hAnsi="Verdana"/>
                <w:sz w:val="18"/>
                <w:szCs w:val="18"/>
                <w:bdr w:val="none" w:color="auto" w:sz="0" w:space="0" w:frame="1"/>
              </w:rPr>
            </w:pPr>
            <w:r w:rsidRPr="008C607C">
              <w:rPr>
                <w:rFonts w:ascii="Verdana" w:hAnsi="Verdana"/>
                <w:b/>
                <w:bCs/>
                <w:sz w:val="18"/>
                <w:szCs w:val="18"/>
                <w:bdr w:val="none" w:color="auto" w:sz="0" w:space="0" w:frame="1"/>
              </w:rPr>
              <w:t>Totale vergoeding</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10091C82" w14:textId="77777777">
            <w:pPr>
              <w:spacing w:line="200" w:lineRule="exact"/>
              <w:rPr>
                <w:rFonts w:ascii="Verdana" w:hAnsi="Verdana"/>
                <w:b/>
                <w:bCs/>
                <w:sz w:val="18"/>
                <w:szCs w:val="18"/>
                <w:bdr w:val="none" w:color="auto" w:sz="0" w:space="0" w:frame="1"/>
              </w:rPr>
            </w:pPr>
            <w:r w:rsidRPr="008C607C">
              <w:rPr>
                <w:rFonts w:ascii="Verdana" w:hAnsi="Verdana"/>
                <w:b/>
                <w:bCs/>
                <w:sz w:val="18"/>
                <w:szCs w:val="18"/>
                <w:bdr w:val="none" w:color="auto" w:sz="0" w:space="0" w:frame="1"/>
              </w:rPr>
              <w:t>Aantal beschikkingen</w:t>
            </w:r>
          </w:p>
        </w:tc>
      </w:tr>
      <w:tr w:rsidRPr="008C607C" w:rsidR="008C607C" w:rsidTr="00AD79BF" w14:paraId="653C474A"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AD79BF" w:rsidRDefault="008C607C" w14:paraId="75341262"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2021</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69B2281E" w14:textId="71E721C7">
            <w:pPr>
              <w:rPr>
                <w:rFonts w:ascii="Verdana" w:hAnsi="Verdana"/>
                <w:sz w:val="18"/>
                <w:szCs w:val="18"/>
                <w:bdr w:val="none" w:color="auto" w:sz="0" w:space="0" w:frame="1"/>
              </w:rPr>
            </w:pPr>
            <w:r w:rsidRPr="008C607C">
              <w:rPr>
                <w:rFonts w:ascii="Verdana" w:hAnsi="Verdana"/>
                <w:sz w:val="18"/>
                <w:szCs w:val="18"/>
                <w:bdr w:val="none" w:color="auto" w:sz="0" w:space="0" w:frame="1"/>
              </w:rPr>
              <w:t>€1.627.293</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72BA041A" w14:textId="4B07CC0C">
            <w:pPr>
              <w:rPr>
                <w:rFonts w:ascii="Verdana" w:hAnsi="Verdana"/>
                <w:sz w:val="18"/>
                <w:szCs w:val="18"/>
                <w:bdr w:val="none" w:color="auto" w:sz="0" w:space="0" w:frame="1"/>
              </w:rPr>
            </w:pPr>
            <w:r w:rsidRPr="008C607C">
              <w:rPr>
                <w:rFonts w:ascii="Verdana" w:hAnsi="Verdana"/>
                <w:sz w:val="18"/>
                <w:szCs w:val="18"/>
                <w:bdr w:val="none" w:color="auto" w:sz="0" w:space="0" w:frame="1"/>
              </w:rPr>
              <w:t>68</w:t>
            </w:r>
          </w:p>
        </w:tc>
      </w:tr>
      <w:tr w:rsidRPr="008C607C" w:rsidR="008C607C" w:rsidTr="00AD79BF" w14:paraId="5515CC4C"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8C607C" w:rsidR="008C607C" w:rsidP="00AD79BF" w:rsidRDefault="008C607C" w14:paraId="5487C6CF"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2022</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77E2E6BC" w14:textId="052BD2D6">
            <w:pPr>
              <w:rPr>
                <w:rFonts w:ascii="Verdana" w:hAnsi="Verdana"/>
                <w:sz w:val="18"/>
                <w:szCs w:val="18"/>
                <w:bdr w:val="none" w:color="auto" w:sz="0" w:space="0" w:frame="1"/>
              </w:rPr>
            </w:pPr>
            <w:r w:rsidRPr="008C607C">
              <w:rPr>
                <w:rFonts w:ascii="Verdana" w:hAnsi="Verdana"/>
                <w:sz w:val="18"/>
                <w:szCs w:val="18"/>
                <w:bdr w:val="none" w:color="auto" w:sz="0" w:space="0" w:frame="1"/>
              </w:rPr>
              <w:t>€3.534.589</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56BABDF2" w14:textId="7D44137C">
            <w:pPr>
              <w:rPr>
                <w:rFonts w:ascii="Verdana" w:hAnsi="Verdana"/>
                <w:sz w:val="18"/>
                <w:szCs w:val="18"/>
                <w:bdr w:val="none" w:color="auto" w:sz="0" w:space="0" w:frame="1"/>
              </w:rPr>
            </w:pPr>
            <w:r w:rsidRPr="008C607C">
              <w:rPr>
                <w:rFonts w:ascii="Verdana" w:hAnsi="Verdana"/>
                <w:sz w:val="18"/>
                <w:szCs w:val="18"/>
                <w:bdr w:val="none" w:color="auto" w:sz="0" w:space="0" w:frame="1"/>
              </w:rPr>
              <w:t>184</w:t>
            </w:r>
          </w:p>
        </w:tc>
      </w:tr>
      <w:tr w:rsidRPr="008C607C" w:rsidR="008C607C" w:rsidTr="00AD79BF" w14:paraId="15317A93"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AD79BF" w:rsidRDefault="008C607C" w14:paraId="404B6237"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2023</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2703B352" w14:textId="37AC81A5">
            <w:pPr>
              <w:rPr>
                <w:rFonts w:ascii="Verdana" w:hAnsi="Verdana"/>
                <w:sz w:val="18"/>
                <w:szCs w:val="18"/>
                <w:bdr w:val="none" w:color="auto" w:sz="0" w:space="0" w:frame="1"/>
              </w:rPr>
            </w:pPr>
            <w:r w:rsidRPr="008C607C">
              <w:rPr>
                <w:rFonts w:ascii="Verdana" w:hAnsi="Verdana"/>
                <w:sz w:val="18"/>
                <w:szCs w:val="18"/>
                <w:bdr w:val="none" w:color="auto" w:sz="0" w:space="0" w:frame="1"/>
              </w:rPr>
              <w:t>€3.067.307</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54031460" w14:textId="6FF66BAF">
            <w:pPr>
              <w:rPr>
                <w:rFonts w:ascii="Verdana" w:hAnsi="Verdana"/>
                <w:sz w:val="18"/>
                <w:szCs w:val="18"/>
                <w:bdr w:val="none" w:color="auto" w:sz="0" w:space="0" w:frame="1"/>
              </w:rPr>
            </w:pPr>
            <w:r w:rsidRPr="008C607C">
              <w:rPr>
                <w:rFonts w:ascii="Verdana" w:hAnsi="Verdana"/>
                <w:sz w:val="18"/>
                <w:szCs w:val="18"/>
                <w:bdr w:val="none" w:color="auto" w:sz="0" w:space="0" w:frame="1"/>
              </w:rPr>
              <w:t>186</w:t>
            </w:r>
          </w:p>
        </w:tc>
      </w:tr>
      <w:tr w:rsidRPr="008C607C" w:rsidR="008C607C" w:rsidTr="00AD79BF" w14:paraId="536308D7"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8C607C" w:rsidR="008C607C" w:rsidP="00AD79BF" w:rsidRDefault="008C607C" w14:paraId="263808C2" w14:textId="77777777">
            <w:pPr>
              <w:spacing w:line="180" w:lineRule="exact"/>
              <w:rPr>
                <w:rFonts w:ascii="Verdana" w:hAnsi="Verdana"/>
                <w:sz w:val="18"/>
                <w:szCs w:val="18"/>
                <w:bdr w:val="none" w:color="auto" w:sz="0" w:space="0" w:frame="1"/>
              </w:rPr>
            </w:pPr>
            <w:r w:rsidRPr="008C607C">
              <w:rPr>
                <w:rFonts w:ascii="Verdana" w:hAnsi="Verdana"/>
                <w:sz w:val="18"/>
                <w:szCs w:val="18"/>
                <w:bdr w:val="none" w:color="auto" w:sz="0" w:space="0" w:frame="1"/>
              </w:rPr>
              <w:t>2024</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4EB4CC86" w14:textId="5B8E031F">
            <w:pPr>
              <w:rPr>
                <w:rFonts w:ascii="Verdana" w:hAnsi="Verdana"/>
                <w:sz w:val="18"/>
                <w:szCs w:val="18"/>
                <w:bdr w:val="none" w:color="auto" w:sz="0" w:space="0" w:frame="1"/>
              </w:rPr>
            </w:pPr>
            <w:r w:rsidRPr="008C607C">
              <w:rPr>
                <w:rFonts w:ascii="Verdana" w:hAnsi="Verdana"/>
                <w:sz w:val="18"/>
                <w:szCs w:val="18"/>
                <w:bdr w:val="none" w:color="auto" w:sz="0" w:space="0" w:frame="1"/>
              </w:rPr>
              <w:t>€1.924.794</w:t>
            </w:r>
          </w:p>
        </w:tc>
        <w:tc>
          <w:tcPr>
            <w:tcW w:w="2552" w:type="dxa"/>
            <w:tcBorders>
              <w:top w:val="single" w:color="auto" w:sz="4" w:space="0"/>
              <w:left w:val="single" w:color="000000" w:sz="4" w:space="0"/>
              <w:bottom w:val="single" w:color="auto" w:sz="4" w:space="0"/>
              <w:right w:val="single" w:color="000000" w:sz="4" w:space="0"/>
            </w:tcBorders>
          </w:tcPr>
          <w:p w:rsidRPr="008C607C" w:rsidR="008C607C" w:rsidP="00AD79BF" w:rsidRDefault="008C607C" w14:paraId="0917068D" w14:textId="721AA17D">
            <w:pPr>
              <w:rPr>
                <w:rFonts w:ascii="Verdana" w:hAnsi="Verdana"/>
                <w:sz w:val="18"/>
                <w:szCs w:val="18"/>
                <w:bdr w:val="none" w:color="auto" w:sz="0" w:space="0" w:frame="1"/>
              </w:rPr>
            </w:pPr>
            <w:r w:rsidRPr="008C607C">
              <w:rPr>
                <w:rFonts w:ascii="Verdana" w:hAnsi="Verdana"/>
                <w:sz w:val="18"/>
                <w:szCs w:val="18"/>
                <w:bdr w:val="none" w:color="auto" w:sz="0" w:space="0" w:frame="1"/>
              </w:rPr>
              <w:t>102</w:t>
            </w:r>
          </w:p>
        </w:tc>
      </w:tr>
      <w:tr w:rsidRPr="008C607C" w:rsidR="008C607C" w:rsidTr="00AD79BF" w14:paraId="21A48418" w14:textId="77777777">
        <w:trPr>
          <w:trHeight w:val="29"/>
        </w:trPr>
        <w:tc>
          <w:tcPr>
            <w:tcW w:w="4106"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C607C" w:rsidR="008C607C" w:rsidP="00AD79BF" w:rsidRDefault="008C607C" w14:paraId="19571419" w14:textId="77777777">
            <w:pPr>
              <w:spacing w:line="180" w:lineRule="exact"/>
              <w:rPr>
                <w:rFonts w:ascii="Verdana" w:hAnsi="Verdana"/>
                <w:b/>
                <w:bCs/>
                <w:sz w:val="18"/>
                <w:szCs w:val="18"/>
                <w:bdr w:val="none" w:color="auto" w:sz="0" w:space="0" w:frame="1"/>
              </w:rPr>
            </w:pPr>
            <w:r w:rsidRPr="008C607C">
              <w:rPr>
                <w:rFonts w:ascii="Verdana" w:hAnsi="Verdana"/>
                <w:b/>
                <w:bCs/>
                <w:sz w:val="18"/>
                <w:szCs w:val="18"/>
                <w:bdr w:val="none" w:color="auto" w:sz="0" w:space="0" w:frame="1"/>
              </w:rPr>
              <w:t>Totaal</w:t>
            </w:r>
          </w:p>
        </w:tc>
        <w:tc>
          <w:tcPr>
            <w:tcW w:w="2552" w:type="dxa"/>
            <w:tcBorders>
              <w:top w:val="single" w:color="auto" w:sz="4" w:space="0"/>
              <w:left w:val="single" w:color="000000" w:sz="4" w:space="0"/>
              <w:bottom w:val="single" w:color="000000" w:sz="4" w:space="0"/>
              <w:right w:val="single" w:color="000000" w:sz="4" w:space="0"/>
            </w:tcBorders>
          </w:tcPr>
          <w:p w:rsidRPr="008C607C" w:rsidR="008C607C" w:rsidP="00AD79BF" w:rsidRDefault="008C607C" w14:paraId="3CAABD74" w14:textId="02B22177">
            <w:pPr>
              <w:rPr>
                <w:rFonts w:ascii="Verdana" w:hAnsi="Verdana"/>
                <w:b/>
                <w:bCs/>
                <w:sz w:val="18"/>
                <w:szCs w:val="18"/>
                <w:bdr w:val="none" w:color="auto" w:sz="0" w:space="0" w:frame="1"/>
              </w:rPr>
            </w:pPr>
            <w:r w:rsidRPr="008C607C">
              <w:rPr>
                <w:rFonts w:ascii="Verdana" w:hAnsi="Verdana"/>
                <w:b/>
                <w:bCs/>
                <w:sz w:val="18"/>
                <w:szCs w:val="18"/>
                <w:bdr w:val="none" w:color="auto" w:sz="0" w:space="0" w:frame="1"/>
              </w:rPr>
              <w:t>€10.153.983</w:t>
            </w:r>
          </w:p>
        </w:tc>
        <w:tc>
          <w:tcPr>
            <w:tcW w:w="2552" w:type="dxa"/>
            <w:tcBorders>
              <w:top w:val="single" w:color="auto" w:sz="4" w:space="0"/>
              <w:left w:val="single" w:color="000000" w:sz="4" w:space="0"/>
              <w:bottom w:val="single" w:color="000000" w:sz="4" w:space="0"/>
              <w:right w:val="single" w:color="000000" w:sz="4" w:space="0"/>
            </w:tcBorders>
          </w:tcPr>
          <w:p w:rsidRPr="008C607C" w:rsidR="008C607C" w:rsidP="00AD79BF" w:rsidRDefault="008C607C" w14:paraId="7D32D1B8" w14:textId="06BA78D3">
            <w:pPr>
              <w:rPr>
                <w:rFonts w:ascii="Verdana" w:hAnsi="Verdana"/>
                <w:b/>
                <w:bCs/>
                <w:sz w:val="18"/>
                <w:szCs w:val="18"/>
                <w:bdr w:val="none" w:color="auto" w:sz="0" w:space="0" w:frame="1"/>
              </w:rPr>
            </w:pPr>
            <w:r w:rsidRPr="008C607C">
              <w:rPr>
                <w:rFonts w:ascii="Verdana" w:hAnsi="Verdana"/>
                <w:b/>
                <w:bCs/>
                <w:sz w:val="18"/>
                <w:szCs w:val="18"/>
                <w:bdr w:val="none" w:color="auto" w:sz="0" w:space="0" w:frame="1"/>
              </w:rPr>
              <w:t>540</w:t>
            </w:r>
          </w:p>
        </w:tc>
      </w:tr>
    </w:tbl>
    <w:p w:rsidR="009F1FB4" w:rsidP="009F1FB4" w:rsidRDefault="009F1FB4" w14:paraId="0BA586C2" w14:textId="77777777">
      <w:pPr>
        <w:rPr>
          <w:bCs/>
          <w:i/>
          <w:iCs/>
          <w:szCs w:val="18"/>
        </w:rPr>
      </w:pPr>
    </w:p>
    <w:p w:rsidR="00D50425" w:rsidP="009F1FB4" w:rsidRDefault="00D50425" w14:paraId="4ED010DE" w14:textId="77777777">
      <w:pPr>
        <w:rPr>
          <w:bCs/>
          <w:i/>
          <w:iCs/>
          <w:szCs w:val="18"/>
        </w:rPr>
      </w:pPr>
    </w:p>
    <w:p w:rsidRPr="00197598" w:rsidR="009F1FB4" w:rsidP="009F1FB4" w:rsidRDefault="009F1FB4" w14:paraId="220AD5B5" w14:textId="002B788D">
      <w:pPr>
        <w:rPr>
          <w:bCs/>
          <w:i/>
          <w:iCs/>
          <w:szCs w:val="18"/>
        </w:rPr>
      </w:pPr>
      <w:r>
        <w:rPr>
          <w:bCs/>
          <w:i/>
          <w:iCs/>
          <w:szCs w:val="18"/>
        </w:rPr>
        <w:t xml:space="preserve">Regieroute </w:t>
      </w:r>
      <w:r w:rsidRPr="00197598">
        <w:rPr>
          <w:bCs/>
          <w:i/>
          <w:iCs/>
          <w:szCs w:val="18"/>
        </w:rPr>
        <w:t>VS</w:t>
      </w:r>
      <w:r>
        <w:rPr>
          <w:bCs/>
          <w:i/>
          <w:iCs/>
          <w:szCs w:val="18"/>
        </w:rPr>
        <w:t>O</w:t>
      </w:r>
    </w:p>
    <w:p w:rsidRPr="00A41E0F" w:rsidR="00F7111B" w:rsidP="00F7111B" w:rsidRDefault="00F7111B" w14:paraId="648AF997" w14:textId="77777777">
      <w:pPr>
        <w:spacing w:line="276" w:lineRule="auto"/>
        <w:contextualSpacing/>
      </w:pPr>
      <w:r w:rsidRPr="00A41E0F">
        <w:t>De Regieroute</w:t>
      </w:r>
      <w:r>
        <w:t xml:space="preserve"> </w:t>
      </w:r>
      <w:r w:rsidRPr="00A41E0F">
        <w:t xml:space="preserve">VSO is </w:t>
      </w:r>
      <w:r>
        <w:t>opgezet als route</w:t>
      </w:r>
      <w:r w:rsidRPr="00A41E0F">
        <w:t xml:space="preserve"> waarin de ouder meer invloed heeft op het proces en de inhoud. Het traject past bij ouders met behoefte aan </w:t>
      </w:r>
      <w:r>
        <w:t>maatwerk (</w:t>
      </w:r>
      <w:r w:rsidRPr="00A41E0F">
        <w:t>een individuele schadeberekening</w:t>
      </w:r>
      <w:r>
        <w:t>)</w:t>
      </w:r>
      <w:r w:rsidRPr="00A41E0F">
        <w:t>, die goed inzicht hebben in hun werkelijke schade en bereid zijn te schikken</w:t>
      </w:r>
      <w:r>
        <w:t xml:space="preserve"> door middel van een vaststellingsovereenkomst (VSO) tegen finale kwijting</w:t>
      </w:r>
      <w:r w:rsidRPr="00A41E0F">
        <w:t xml:space="preserve">. </w:t>
      </w:r>
      <w:bookmarkStart w:name="_Hlk178162684" w:id="9"/>
      <w:r w:rsidRPr="00A41E0F">
        <w:t>De Regieroute</w:t>
      </w:r>
      <w:r>
        <w:t xml:space="preserve"> </w:t>
      </w:r>
      <w:r w:rsidRPr="00A41E0F">
        <w:t>VSO wordt uitgevoerd door een team binnen het ministerie van Financiën.</w:t>
      </w:r>
    </w:p>
    <w:p w:rsidRPr="00A41E0F" w:rsidR="00F7111B" w:rsidP="00F7111B" w:rsidRDefault="00F7111B" w14:paraId="4295F218" w14:textId="77777777">
      <w:pPr>
        <w:spacing w:line="276" w:lineRule="auto"/>
        <w:contextualSpacing/>
      </w:pPr>
    </w:p>
    <w:p w:rsidRPr="00A41E0F" w:rsidR="00F7111B" w:rsidP="00F7111B" w:rsidRDefault="00F7111B" w14:paraId="0D754D33" w14:textId="77777777">
      <w:pPr>
        <w:spacing w:line="276" w:lineRule="auto"/>
        <w:contextualSpacing/>
      </w:pPr>
      <w:r w:rsidRPr="00A41E0F">
        <w:t xml:space="preserve">Na een kennismakingsgesprek tussen het team </w:t>
      </w:r>
      <w:r>
        <w:t xml:space="preserve">van de </w:t>
      </w:r>
      <w:r w:rsidRPr="00A41E0F">
        <w:t>Regieroute en de ouder stelt de ouder, vaak bijgestaan door een advocaat, een overzicht van de geleden schade op</w:t>
      </w:r>
      <w:r>
        <w:t xml:space="preserve"> (schadestaat)</w:t>
      </w:r>
      <w:r w:rsidRPr="00A41E0F">
        <w:t>. Ondersteunende documenten worden bijgevoegd per schadepost</w:t>
      </w:r>
      <w:r>
        <w:t>,</w:t>
      </w:r>
      <w:r w:rsidRPr="00A41E0F">
        <w:t xml:space="preserve"> zoals salarisstroken, brieven van een incassobureau en nota’s voor medische kosten. </w:t>
      </w:r>
      <w:r>
        <w:t>Het ministerie van Financiën</w:t>
      </w:r>
      <w:r w:rsidRPr="00A41E0F">
        <w:t xml:space="preserve"> voegt hieraan de informatie toe die vanuit UHT en </w:t>
      </w:r>
      <w:r>
        <w:t xml:space="preserve">de </w:t>
      </w:r>
      <w:r w:rsidRPr="00A41E0F">
        <w:t xml:space="preserve">Belastingdienst </w:t>
      </w:r>
      <w:r>
        <w:t>beschikbaar</w:t>
      </w:r>
      <w:r w:rsidRPr="00A41E0F">
        <w:t xml:space="preserve"> is. Op basis hiervan </w:t>
      </w:r>
      <w:r>
        <w:t xml:space="preserve">wordt de schadestaat beoordeeld en </w:t>
      </w:r>
      <w:r w:rsidRPr="00A41E0F">
        <w:t xml:space="preserve">stelt </w:t>
      </w:r>
      <w:r>
        <w:t>de Staat de ouder</w:t>
      </w:r>
      <w:r w:rsidRPr="00A41E0F">
        <w:t xml:space="preserve"> een </w:t>
      </w:r>
      <w:r>
        <w:t xml:space="preserve">aanvullende vergoeding </w:t>
      </w:r>
      <w:r w:rsidRPr="00A41E0F">
        <w:t xml:space="preserve">voor. Wanneer de ouder akkoord gaat met het voorstel, wordt </w:t>
      </w:r>
      <w:r>
        <w:t>de</w:t>
      </w:r>
      <w:r w:rsidRPr="00A41E0F">
        <w:t xml:space="preserve"> VSO </w:t>
      </w:r>
      <w:r>
        <w:t>opgesteld</w:t>
      </w:r>
      <w:r w:rsidRPr="00A41E0F">
        <w:t xml:space="preserve">. Het gehele proces vanaf kennismaking tot aan </w:t>
      </w:r>
      <w:r>
        <w:t>het onder</w:t>
      </w:r>
      <w:r w:rsidRPr="00A41E0F">
        <w:t xml:space="preserve">tekenen van de VSO gebeurt momenteel </w:t>
      </w:r>
      <w:r w:rsidRPr="00F7111B">
        <w:t>in gemiddeld 13 weken.</w:t>
      </w:r>
    </w:p>
    <w:p w:rsidRPr="00A41E0F" w:rsidR="00F7111B" w:rsidP="00F7111B" w:rsidRDefault="00F7111B" w14:paraId="681F6621" w14:textId="77777777">
      <w:pPr>
        <w:spacing w:line="276" w:lineRule="auto"/>
        <w:contextualSpacing/>
      </w:pPr>
    </w:p>
    <w:p w:rsidR="00F7111B" w:rsidP="00F7111B" w:rsidRDefault="00F7111B" w14:paraId="179E0091" w14:textId="77777777">
      <w:pPr>
        <w:spacing w:line="276" w:lineRule="auto"/>
        <w:contextualSpacing/>
      </w:pPr>
      <w:r w:rsidRPr="00A41E0F">
        <w:t>De Regieroute</w:t>
      </w:r>
      <w:r>
        <w:t xml:space="preserve"> </w:t>
      </w:r>
      <w:r w:rsidRPr="00A41E0F">
        <w:t>VSO helpt ouders</w:t>
      </w:r>
      <w:r>
        <w:t xml:space="preserve"> vooralsnog</w:t>
      </w:r>
      <w:r w:rsidRPr="00A41E0F">
        <w:t xml:space="preserve"> op uitnodiging en doorverwijzing, bijvoorbeeld via het Ondersteuning</w:t>
      </w:r>
      <w:r>
        <w:t xml:space="preserve"> T</w:t>
      </w:r>
      <w:r w:rsidRPr="00A41E0F">
        <w:t xml:space="preserve">eam Buitenland, het Instituut </w:t>
      </w:r>
      <w:r>
        <w:t xml:space="preserve">voor </w:t>
      </w:r>
      <w:r w:rsidRPr="00A41E0F">
        <w:t xml:space="preserve">Publieke Waarden, of via hun advocaat. Uitnodiging van ouders vindt plaats aan de hand van een aantal criteria, zoals de mate waarin een ouder heeft aangegeven schikkingsbereid te zijn. </w:t>
      </w:r>
    </w:p>
    <w:p w:rsidR="009F1FB4" w:rsidP="009F1FB4" w:rsidRDefault="009F1FB4" w14:paraId="5AC85FC9" w14:textId="77777777">
      <w:pPr>
        <w:spacing w:line="276" w:lineRule="auto"/>
        <w:contextualSpacing/>
      </w:pPr>
    </w:p>
    <w:p w:rsidR="009F1FB4" w:rsidP="009F1FB4" w:rsidRDefault="009F1FB4" w14:paraId="540F8839" w14:textId="1A672D2F">
      <w:r w:rsidRPr="003174BB">
        <w:t>Op dit moment zitten ongeveer</w:t>
      </w:r>
      <w:r w:rsidR="000E4FB1">
        <w:t xml:space="preserve"> 53</w:t>
      </w:r>
      <w:r w:rsidRPr="003174BB">
        <w:t xml:space="preserve"> ouders in het VSO-traject. </w:t>
      </w:r>
      <w:r w:rsidR="000E4FB1">
        <w:t>In periode mei t</w:t>
      </w:r>
      <w:r w:rsidRPr="003174BB">
        <w:t xml:space="preserve">ot en met </w:t>
      </w:r>
      <w:r w:rsidRPr="003174BB" w:rsidR="003174BB">
        <w:t xml:space="preserve">augustus </w:t>
      </w:r>
      <w:r w:rsidRPr="003174BB">
        <w:t xml:space="preserve">2024 zijn </w:t>
      </w:r>
      <w:r w:rsidR="000E4FB1">
        <w:t>33</w:t>
      </w:r>
      <w:r w:rsidRPr="003174BB">
        <w:t xml:space="preserve"> VSO</w:t>
      </w:r>
      <w:r w:rsidR="000E4FB1">
        <w:t>’</w:t>
      </w:r>
      <w:r w:rsidRPr="003174BB">
        <w:t xml:space="preserve">s </w:t>
      </w:r>
      <w:r w:rsidR="000E4FB1">
        <w:t xml:space="preserve">in de Regieroute </w:t>
      </w:r>
      <w:r w:rsidRPr="003174BB">
        <w:t>gesloten.</w:t>
      </w:r>
    </w:p>
    <w:p w:rsidR="009F1FB4" w:rsidP="009F1FB4" w:rsidRDefault="009F1FB4" w14:paraId="72E9C341" w14:textId="77777777">
      <w:pPr>
        <w:spacing w:line="276" w:lineRule="auto"/>
        <w:contextualSpacing/>
      </w:pPr>
    </w:p>
    <w:p w:rsidR="009F1FB4" w:rsidP="009F1FB4" w:rsidRDefault="009F1FB4" w14:paraId="0CF47892" w14:textId="7C738243">
      <w:pPr>
        <w:spacing w:line="276" w:lineRule="auto"/>
        <w:contextualSpacing/>
      </w:pPr>
      <w:r>
        <w:t xml:space="preserve">Het kabinet wil de </w:t>
      </w:r>
      <w:r w:rsidR="00F7111B">
        <w:t>R</w:t>
      </w:r>
      <w:r>
        <w:t>egieroute verder ontwikkelen, opschalen en op termijn openzetten voor alle ouders die daar interesse in hebben.</w:t>
      </w:r>
    </w:p>
    <w:bookmarkEnd w:id="9"/>
    <w:p w:rsidRPr="00A41E0F" w:rsidR="009F1FB4" w:rsidP="009F1FB4" w:rsidRDefault="009F1FB4" w14:paraId="3514B4C8" w14:textId="29CEE699">
      <w:pPr>
        <w:spacing w:line="276" w:lineRule="auto"/>
        <w:contextualSpacing/>
      </w:pPr>
    </w:p>
    <w:p w:rsidR="0066521C" w:rsidP="0066521C" w:rsidRDefault="0066521C" w14:paraId="76681EAA" w14:textId="2A491EC1">
      <w:pPr>
        <w:autoSpaceDE w:val="0"/>
        <w:autoSpaceDN w:val="0"/>
        <w:adjustRightInd w:val="0"/>
        <w:spacing w:line="276" w:lineRule="auto"/>
        <w:rPr>
          <w:bCs/>
          <w:i/>
          <w:iCs/>
          <w:szCs w:val="18"/>
        </w:rPr>
      </w:pPr>
      <w:r w:rsidRPr="0045266C">
        <w:rPr>
          <w:bCs/>
          <w:i/>
          <w:iCs/>
          <w:szCs w:val="18"/>
        </w:rPr>
        <w:t xml:space="preserve">Stichting </w:t>
      </w:r>
      <w:r w:rsidR="006A3B01">
        <w:rPr>
          <w:bCs/>
          <w:i/>
          <w:iCs/>
          <w:szCs w:val="18"/>
        </w:rPr>
        <w:t>(</w:t>
      </w:r>
      <w:r w:rsidRPr="0045266C">
        <w:rPr>
          <w:bCs/>
          <w:i/>
          <w:iCs/>
          <w:szCs w:val="18"/>
        </w:rPr>
        <w:t>Gelijk</w:t>
      </w:r>
      <w:r w:rsidR="006A3B01">
        <w:rPr>
          <w:bCs/>
          <w:i/>
          <w:iCs/>
          <w:szCs w:val="18"/>
        </w:rPr>
        <w:t>)</w:t>
      </w:r>
      <w:r w:rsidRPr="0045266C">
        <w:rPr>
          <w:bCs/>
          <w:i/>
          <w:iCs/>
          <w:szCs w:val="18"/>
        </w:rPr>
        <w:t>waardig herstel</w:t>
      </w:r>
      <w:r w:rsidR="006A3B01">
        <w:rPr>
          <w:bCs/>
          <w:i/>
          <w:iCs/>
          <w:szCs w:val="18"/>
        </w:rPr>
        <w:t xml:space="preserve"> (SGH)</w:t>
      </w:r>
    </w:p>
    <w:p w:rsidRPr="00485865" w:rsidR="006A3B01" w:rsidP="006A3B01" w:rsidRDefault="006A3B01" w14:paraId="1C83A3C7" w14:textId="77777777">
      <w:pPr>
        <w:spacing w:line="276" w:lineRule="auto"/>
        <w:ind w:right="216"/>
        <w:textAlignment w:val="baseline"/>
        <w:rPr>
          <w:rFonts w:eastAsia="Verdana"/>
          <w:color w:val="000000"/>
          <w:szCs w:val="18"/>
        </w:rPr>
      </w:pPr>
      <w:r w:rsidRPr="00485865">
        <w:rPr>
          <w:rFonts w:eastAsia="Verdana"/>
          <w:color w:val="000000"/>
          <w:szCs w:val="18"/>
        </w:rPr>
        <w:t>Binnen de SGH-route vertellen ouders hun persoonlijke verhaal aan een luisterend schrijver – een vrijwilliger van SGH. De schrijver stelt samen met de ouder een feitenrelaas op dat door een schadeanalist in dienst van SGH wordt doorgerekend naar een schadestaat. Onder de huidige werkwijze controleert het ministerie van Financiën de schadestaat op juistheid en uitlegbaarheid, alvorens de ouder besluit de schadestaat om te zetten in een VSO. Het is de bedoeling dat deze controlerende rol op termijn wordt overgenomen door een derde partij.</w:t>
      </w:r>
    </w:p>
    <w:p w:rsidR="006A3B01" w:rsidP="006A3B01" w:rsidRDefault="006A3B01" w14:paraId="3ACE8344" w14:textId="77777777">
      <w:pPr>
        <w:autoSpaceDE w:val="0"/>
        <w:autoSpaceDN w:val="0"/>
        <w:adjustRightInd w:val="0"/>
        <w:spacing w:line="276" w:lineRule="auto"/>
        <w:rPr>
          <w:rFonts w:eastAsia="Calibri" w:cs="Arial"/>
          <w:szCs w:val="18"/>
        </w:rPr>
      </w:pPr>
    </w:p>
    <w:p w:rsidR="006A3B01" w:rsidP="006A3B01" w:rsidRDefault="006A3B01" w14:paraId="79827DEF" w14:textId="32130FE6">
      <w:pPr>
        <w:autoSpaceDE w:val="0"/>
        <w:autoSpaceDN w:val="0"/>
        <w:adjustRightInd w:val="0"/>
        <w:spacing w:line="276" w:lineRule="auto"/>
        <w:rPr>
          <w:rFonts w:eastAsia="Verdana"/>
          <w:color w:val="000000"/>
          <w:szCs w:val="18"/>
        </w:rPr>
      </w:pPr>
      <w:r w:rsidRPr="006A3B01">
        <w:rPr>
          <w:rFonts w:eastAsia="Calibri" w:cs="Arial"/>
          <w:szCs w:val="18"/>
        </w:rPr>
        <w:t xml:space="preserve">Op 16 juli jl. werd de </w:t>
      </w:r>
      <w:r w:rsidR="00F7111B">
        <w:rPr>
          <w:rFonts w:eastAsia="Calibri" w:cs="Arial"/>
          <w:szCs w:val="18"/>
        </w:rPr>
        <w:t>d</w:t>
      </w:r>
      <w:r w:rsidRPr="006A3B01">
        <w:rPr>
          <w:rFonts w:eastAsia="Calibri" w:cs="Arial"/>
          <w:szCs w:val="18"/>
        </w:rPr>
        <w:t xml:space="preserve">ienstverleningsovereenkomst </w:t>
      </w:r>
      <w:r w:rsidR="00F7111B">
        <w:rPr>
          <w:rFonts w:eastAsia="Calibri" w:cs="Arial"/>
          <w:szCs w:val="18"/>
        </w:rPr>
        <w:t xml:space="preserve">(DVO) </w:t>
      </w:r>
      <w:r w:rsidRPr="006A3B01">
        <w:rPr>
          <w:rFonts w:eastAsia="Calibri" w:cs="Arial"/>
          <w:szCs w:val="18"/>
        </w:rPr>
        <w:t>met de SGH getekend. In de zomerperiode is vervolgens</w:t>
      </w:r>
      <w:r w:rsidR="005A6BDB">
        <w:rPr>
          <w:rFonts w:eastAsia="Calibri" w:cs="Arial"/>
          <w:szCs w:val="18"/>
        </w:rPr>
        <w:t xml:space="preserve"> hard </w:t>
      </w:r>
      <w:r w:rsidRPr="006A3B01">
        <w:rPr>
          <w:rFonts w:eastAsia="Calibri" w:cs="Arial"/>
          <w:szCs w:val="18"/>
        </w:rPr>
        <w:t xml:space="preserve">gewerkt om deze DVO en de herstart van de SGH vorm te geven. In augustus </w:t>
      </w:r>
      <w:r>
        <w:rPr>
          <w:rFonts w:eastAsia="Calibri" w:cs="Arial"/>
          <w:szCs w:val="18"/>
        </w:rPr>
        <w:t>zijn</w:t>
      </w:r>
      <w:r w:rsidRPr="006A3B01">
        <w:rPr>
          <w:rFonts w:eastAsia="Calibri" w:cs="Arial"/>
          <w:szCs w:val="18"/>
        </w:rPr>
        <w:t xml:space="preserve"> de laatste</w:t>
      </w:r>
      <w:r>
        <w:rPr>
          <w:rFonts w:eastAsia="Calibri" w:cs="Arial"/>
          <w:szCs w:val="18"/>
        </w:rPr>
        <w:t xml:space="preserve"> VSO</w:t>
      </w:r>
      <w:r w:rsidRPr="006A3B01">
        <w:rPr>
          <w:rFonts w:eastAsia="Calibri" w:cs="Arial"/>
          <w:szCs w:val="18"/>
        </w:rPr>
        <w:t>’s die volgens het oude pilot-kader nog moesten worden afgedaan, ondertekend. Het gaat hier om een totaal van 3</w:t>
      </w:r>
      <w:r w:rsidR="00EA5C47">
        <w:rPr>
          <w:rFonts w:eastAsia="Calibri" w:cs="Arial"/>
          <w:szCs w:val="18"/>
        </w:rPr>
        <w:t>9</w:t>
      </w:r>
      <w:r w:rsidRPr="006A3B01">
        <w:rPr>
          <w:rFonts w:eastAsia="Calibri" w:cs="Arial"/>
          <w:szCs w:val="18"/>
        </w:rPr>
        <w:t xml:space="preserve"> </w:t>
      </w:r>
      <w:r w:rsidRPr="009F1FB4">
        <w:rPr>
          <w:rFonts w:eastAsia="Calibri" w:cs="Arial"/>
          <w:szCs w:val="18"/>
        </w:rPr>
        <w:t>gedupeerden.</w:t>
      </w:r>
      <w:r w:rsidRPr="009F1FB4">
        <w:rPr>
          <w:szCs w:val="18"/>
        </w:rPr>
        <w:t xml:space="preserve"> In</w:t>
      </w:r>
      <w:r w:rsidR="004F0AB1">
        <w:rPr>
          <w:szCs w:val="18"/>
        </w:rPr>
        <w:t xml:space="preserve"> de periode mei </w:t>
      </w:r>
      <w:r w:rsidR="009F1FB4">
        <w:rPr>
          <w:szCs w:val="18"/>
        </w:rPr>
        <w:t xml:space="preserve">tot </w:t>
      </w:r>
      <w:r w:rsidR="00D50425">
        <w:rPr>
          <w:szCs w:val="18"/>
        </w:rPr>
        <w:t>en</w:t>
      </w:r>
      <w:r w:rsidR="009F1FB4">
        <w:rPr>
          <w:szCs w:val="18"/>
        </w:rPr>
        <w:t xml:space="preserve"> met augustus 2024</w:t>
      </w:r>
      <w:r w:rsidR="009F1FB4">
        <w:rPr>
          <w:rFonts w:eastAsia="Verdana"/>
          <w:color w:val="000000"/>
          <w:szCs w:val="18"/>
        </w:rPr>
        <w:t xml:space="preserve"> </w:t>
      </w:r>
      <w:r w:rsidR="004F0AB1">
        <w:rPr>
          <w:rFonts w:eastAsia="Verdana"/>
          <w:color w:val="000000"/>
          <w:szCs w:val="18"/>
        </w:rPr>
        <w:t xml:space="preserve">zijn </w:t>
      </w:r>
      <w:r w:rsidR="009F1FB4">
        <w:rPr>
          <w:rFonts w:eastAsia="Verdana"/>
          <w:color w:val="000000"/>
          <w:szCs w:val="18"/>
        </w:rPr>
        <w:t xml:space="preserve">in </w:t>
      </w:r>
      <w:r w:rsidRPr="000E4FB1" w:rsidR="009F1FB4">
        <w:rPr>
          <w:rFonts w:eastAsia="Verdana"/>
          <w:color w:val="000000"/>
          <w:szCs w:val="18"/>
        </w:rPr>
        <w:t xml:space="preserve">totaal </w:t>
      </w:r>
      <w:r w:rsidRPr="000E4FB1" w:rsidR="004F0AB1">
        <w:rPr>
          <w:rFonts w:eastAsia="Verdana"/>
          <w:color w:val="000000"/>
          <w:szCs w:val="18"/>
        </w:rPr>
        <w:t>184</w:t>
      </w:r>
      <w:r w:rsidRPr="000E4FB1" w:rsidR="009F1FB4">
        <w:rPr>
          <w:rFonts w:eastAsia="Verdana"/>
          <w:color w:val="000000"/>
          <w:szCs w:val="18"/>
        </w:rPr>
        <w:t xml:space="preserve"> </w:t>
      </w:r>
      <w:r w:rsidRPr="000E4FB1">
        <w:rPr>
          <w:rFonts w:eastAsia="Verdana"/>
          <w:color w:val="000000"/>
          <w:szCs w:val="18"/>
        </w:rPr>
        <w:t>VSO’s</w:t>
      </w:r>
      <w:r w:rsidRPr="009F1FB4">
        <w:rPr>
          <w:rFonts w:eastAsia="Verdana"/>
          <w:color w:val="000000"/>
          <w:szCs w:val="18"/>
        </w:rPr>
        <w:t xml:space="preserve"> getekend. SGH gaat er in haar basisscenario vanuit dat zij in mei 2025 opgeschaald zal zijn naar 350 VSO’s per week.</w:t>
      </w:r>
      <w:r w:rsidRPr="00485865">
        <w:rPr>
          <w:rFonts w:eastAsia="Verdana"/>
          <w:color w:val="000000"/>
          <w:szCs w:val="18"/>
        </w:rPr>
        <w:t xml:space="preserve"> </w:t>
      </w:r>
    </w:p>
    <w:p w:rsidR="00B82740" w:rsidP="006A3B01" w:rsidRDefault="00B82740" w14:paraId="199EA503" w14:textId="77777777">
      <w:pPr>
        <w:autoSpaceDE w:val="0"/>
        <w:autoSpaceDN w:val="0"/>
        <w:adjustRightInd w:val="0"/>
        <w:spacing w:line="276" w:lineRule="auto"/>
        <w:rPr>
          <w:rFonts w:eastAsia="Verdana"/>
          <w:color w:val="000000"/>
          <w:szCs w:val="18"/>
        </w:rPr>
      </w:pPr>
    </w:p>
    <w:p w:rsidR="006201C8" w:rsidP="00561915" w:rsidRDefault="006201C8" w14:paraId="052C6D19" w14:textId="77777777">
      <w:pPr>
        <w:pStyle w:val="Plattetekst"/>
        <w:spacing w:after="0" w:line="276" w:lineRule="auto"/>
        <w:ind w:right="50"/>
        <w:rPr>
          <w:rFonts w:ascii="Verdana" w:hAnsi="Verdana" w:eastAsia="Verdana"/>
          <w:color w:val="000000"/>
          <w:sz w:val="18"/>
          <w:szCs w:val="18"/>
        </w:rPr>
      </w:pPr>
    </w:p>
    <w:p w:rsidRPr="00C50EEC" w:rsidR="00B82740" w:rsidP="00561915" w:rsidRDefault="00B82740" w14:paraId="3D048F4B" w14:textId="2444F9B5">
      <w:pPr>
        <w:pStyle w:val="Plattetekst"/>
        <w:spacing w:after="0" w:line="276" w:lineRule="auto"/>
        <w:ind w:right="50"/>
        <w:rPr>
          <w:rFonts w:ascii="Verdana" w:hAnsi="Verdana"/>
          <w:b/>
          <w:i/>
          <w:iCs/>
          <w:sz w:val="18"/>
          <w:szCs w:val="18"/>
        </w:rPr>
      </w:pPr>
      <w:r w:rsidRPr="00C50EEC">
        <w:rPr>
          <w:rFonts w:ascii="Verdana" w:hAnsi="Verdana" w:eastAsia="Verdana"/>
          <w:color w:val="000000"/>
          <w:sz w:val="18"/>
          <w:szCs w:val="18"/>
        </w:rPr>
        <w:lastRenderedPageBreak/>
        <w:t xml:space="preserve">Op dit moment staat de SGH-route </w:t>
      </w:r>
      <w:r w:rsidR="00C50EEC">
        <w:rPr>
          <w:rFonts w:ascii="Verdana" w:hAnsi="Verdana" w:eastAsia="Verdana"/>
          <w:color w:val="000000"/>
          <w:sz w:val="18"/>
          <w:szCs w:val="18"/>
        </w:rPr>
        <w:t>primair</w:t>
      </w:r>
      <w:r w:rsidRPr="00C50EEC">
        <w:rPr>
          <w:rFonts w:ascii="Verdana" w:hAnsi="Verdana" w:eastAsia="Verdana"/>
          <w:color w:val="000000"/>
          <w:sz w:val="18"/>
          <w:szCs w:val="18"/>
        </w:rPr>
        <w:t xml:space="preserve"> open voor gedupeerde ouders voor wie de €30.000 uit de Catshuisregeling ontoereikend is gebleken. Dus voor ouders die in de integrale beoordeling meer dan €30.000 hebben toegekend gekregen. </w:t>
      </w:r>
    </w:p>
    <w:p w:rsidRPr="0045266C" w:rsidR="0066521C" w:rsidP="0066521C" w:rsidRDefault="0066521C" w14:paraId="12550948" w14:textId="77777777">
      <w:pPr>
        <w:autoSpaceDE w:val="0"/>
        <w:autoSpaceDN w:val="0"/>
        <w:adjustRightInd w:val="0"/>
        <w:spacing w:line="276" w:lineRule="auto"/>
        <w:rPr>
          <w:b/>
          <w:i/>
          <w:iCs/>
          <w:szCs w:val="18"/>
        </w:rPr>
      </w:pPr>
    </w:p>
    <w:p w:rsidRPr="0045266C" w:rsidR="0066521C" w:rsidP="0066521C" w:rsidRDefault="0066521C" w14:paraId="6351BE96" w14:textId="4A4411A8">
      <w:pPr>
        <w:autoSpaceDE w:val="0"/>
        <w:autoSpaceDN w:val="0"/>
        <w:adjustRightInd w:val="0"/>
        <w:spacing w:line="276" w:lineRule="auto"/>
        <w:rPr>
          <w:bCs/>
          <w:i/>
          <w:iCs/>
          <w:szCs w:val="18"/>
        </w:rPr>
      </w:pPr>
      <w:r w:rsidRPr="0045266C">
        <w:rPr>
          <w:bCs/>
          <w:i/>
          <w:iCs/>
          <w:szCs w:val="18"/>
        </w:rPr>
        <w:t xml:space="preserve">Digitale </w:t>
      </w:r>
      <w:r w:rsidR="005A6DBE">
        <w:rPr>
          <w:bCs/>
          <w:i/>
          <w:iCs/>
          <w:szCs w:val="18"/>
        </w:rPr>
        <w:t>schadeherstelroute</w:t>
      </w:r>
    </w:p>
    <w:p w:rsidR="005A6BDB" w:rsidP="005A6BDB" w:rsidRDefault="005A6BDB" w14:paraId="474CE2F9" w14:textId="1BC82F88">
      <w:pPr>
        <w:spacing w:line="276" w:lineRule="auto"/>
        <w:rPr>
          <w:rFonts w:eastAsia="Verdana"/>
          <w:color w:val="000000"/>
          <w:szCs w:val="18"/>
        </w:rPr>
      </w:pPr>
      <w:bookmarkStart w:name="_Hlk178162793" w:id="10"/>
      <w:bookmarkEnd w:id="8"/>
      <w:r>
        <w:rPr>
          <w:rFonts w:eastAsia="Verdana"/>
          <w:color w:val="000000"/>
          <w:szCs w:val="18"/>
        </w:rPr>
        <w:t>De afgelopen maanden is</w:t>
      </w:r>
      <w:r w:rsidRPr="00D50425">
        <w:rPr>
          <w:rFonts w:eastAsia="Verdana"/>
          <w:color w:val="000000"/>
          <w:szCs w:val="18"/>
        </w:rPr>
        <w:t xml:space="preserve"> gewerkt aan een volledig digitale </w:t>
      </w:r>
      <w:r w:rsidR="005A6DBE">
        <w:rPr>
          <w:rFonts w:eastAsia="Verdana"/>
          <w:color w:val="000000"/>
          <w:szCs w:val="18"/>
        </w:rPr>
        <w:t>schadeherstelroute</w:t>
      </w:r>
      <w:r w:rsidRPr="00D50425">
        <w:rPr>
          <w:rFonts w:eastAsia="Verdana"/>
          <w:color w:val="000000"/>
          <w:szCs w:val="18"/>
        </w:rPr>
        <w:t xml:space="preserve"> met forfaitaire bedragen. Met ondersteunende stukken kunnen ouders dan zelf </w:t>
      </w:r>
      <w:r>
        <w:rPr>
          <w:rFonts w:eastAsia="Verdana"/>
          <w:color w:val="000000"/>
          <w:szCs w:val="18"/>
        </w:rPr>
        <w:t>aangeven welke</w:t>
      </w:r>
      <w:r w:rsidRPr="00D50425">
        <w:rPr>
          <w:rFonts w:eastAsia="Verdana"/>
          <w:color w:val="000000"/>
          <w:szCs w:val="18"/>
        </w:rPr>
        <w:t xml:space="preserve"> schadeposten op hun situatie van toepassing </w:t>
      </w:r>
      <w:r>
        <w:rPr>
          <w:rFonts w:eastAsia="Verdana"/>
          <w:color w:val="000000"/>
          <w:szCs w:val="18"/>
        </w:rPr>
        <w:t>zijn</w:t>
      </w:r>
      <w:r w:rsidRPr="00D50425">
        <w:rPr>
          <w:rFonts w:eastAsia="Verdana"/>
          <w:color w:val="000000"/>
          <w:szCs w:val="18"/>
        </w:rPr>
        <w:t xml:space="preserve">. Ook deze route kan worden afgesloten met een VSO. Hoeveel ouders gebruik zullen gaan maken van de digitale route is nog niet met zekerheid te zeggen. Voor ouders die geen behoefte hebben aan het vertellen van het eigen verhaal, of dit als emotioneel belastend ervaren, kan deze route passend zijn. Datzelfde geldt voor ouders met aanvullende schade die relatief eenvoudig </w:t>
      </w:r>
      <w:r w:rsidR="00F7111B">
        <w:rPr>
          <w:rFonts w:eastAsia="Verdana"/>
          <w:color w:val="000000"/>
          <w:szCs w:val="18"/>
        </w:rPr>
        <w:t>is</w:t>
      </w:r>
      <w:r w:rsidRPr="00D50425">
        <w:rPr>
          <w:rFonts w:eastAsia="Verdana"/>
          <w:color w:val="000000"/>
          <w:szCs w:val="18"/>
        </w:rPr>
        <w:t xml:space="preserve"> vast te stellen. Door de eenvoudige werkwijze wordt de productiesnelheid en -capaciteit hoog ingeschat. Op dit moment is het uitgangspunt dat de digitale route </w:t>
      </w:r>
      <w:r w:rsidR="00A621AC">
        <w:rPr>
          <w:rFonts w:eastAsia="Verdana"/>
          <w:color w:val="000000"/>
          <w:szCs w:val="18"/>
        </w:rPr>
        <w:t xml:space="preserve">dit jaar </w:t>
      </w:r>
      <w:r w:rsidRPr="00D50425">
        <w:rPr>
          <w:rFonts w:eastAsia="Verdana"/>
          <w:color w:val="000000"/>
          <w:szCs w:val="18"/>
        </w:rPr>
        <w:t>live kan gaan</w:t>
      </w:r>
      <w:r w:rsidR="00A12166">
        <w:rPr>
          <w:rFonts w:eastAsia="Verdana"/>
          <w:color w:val="000000"/>
          <w:szCs w:val="18"/>
        </w:rPr>
        <w:t>, tegelijk met het aanmeldportaal</w:t>
      </w:r>
      <w:r w:rsidRPr="00D50425">
        <w:rPr>
          <w:rFonts w:eastAsia="Verdana"/>
          <w:color w:val="000000"/>
          <w:szCs w:val="18"/>
        </w:rPr>
        <w:t xml:space="preserve">. </w:t>
      </w:r>
    </w:p>
    <w:bookmarkEnd w:id="10"/>
    <w:p w:rsidRPr="00E73CE5" w:rsidR="0066521C" w:rsidP="001A2C16" w:rsidRDefault="0066521C" w14:paraId="46BF8A1F" w14:textId="0AB9E2CF">
      <w:pPr>
        <w:rPr>
          <w:b/>
          <w:szCs w:val="18"/>
          <w:highlight w:val="yellow"/>
        </w:rPr>
      </w:pPr>
    </w:p>
    <w:p w:rsidRPr="00E73CE5" w:rsidR="00561915" w:rsidP="001A2C16" w:rsidRDefault="00561915" w14:paraId="45DF8B76" w14:textId="77777777">
      <w:pPr>
        <w:rPr>
          <w:b/>
          <w:szCs w:val="18"/>
          <w:highlight w:val="yellow"/>
        </w:rPr>
      </w:pPr>
    </w:p>
    <w:p w:rsidRPr="0045266C" w:rsidR="0066521C" w:rsidP="0066521C" w:rsidRDefault="0066521C" w14:paraId="190D7FA0" w14:textId="183ECBC9">
      <w:pPr>
        <w:pStyle w:val="Kop2"/>
        <w:numPr>
          <w:ilvl w:val="1"/>
          <w:numId w:val="5"/>
        </w:numPr>
        <w:tabs>
          <w:tab w:val="left" w:pos="708"/>
        </w:tabs>
        <w:spacing w:line="276" w:lineRule="auto"/>
        <w:ind w:left="567" w:hanging="567"/>
      </w:pPr>
      <w:bookmarkStart w:name="_Toc141792099" w:id="11"/>
      <w:bookmarkStart w:name="_Toc177562283" w:id="12"/>
      <w:r w:rsidRPr="0045266C">
        <w:t>Bezwaarproces</w:t>
      </w:r>
      <w:bookmarkEnd w:id="11"/>
      <w:bookmarkEnd w:id="12"/>
    </w:p>
    <w:p w:rsidRPr="0045266C" w:rsidR="0066521C" w:rsidP="0066521C" w:rsidRDefault="0066521C" w14:paraId="35E5E013" w14:textId="77777777">
      <w:pPr>
        <w:spacing w:line="276" w:lineRule="auto"/>
        <w:rPr>
          <w:b/>
          <w:szCs w:val="18"/>
        </w:rPr>
      </w:pPr>
    </w:p>
    <w:p w:rsidRPr="00FA2946" w:rsidR="00EA4CC9" w:rsidP="00EA4CC9" w:rsidRDefault="00EA4CC9" w14:paraId="5C514C8D" w14:textId="07776FF7">
      <w:pPr>
        <w:rPr>
          <w:szCs w:val="18"/>
        </w:rPr>
      </w:pPr>
      <w:r w:rsidRPr="00EA4CC9">
        <w:rPr>
          <w:szCs w:val="18"/>
        </w:rPr>
        <w:t>Belanghebbenden die het niet eens zijn met een besluit van UHT kunnen daartegen in bezwaar gaan. UHT heeft tot en met 31 augustus 2024 12.448 bezwaarschriften ontvangen. Hiervan hebben er 2.727 betrekking op de uitkomst van de eerste toets, 8.528 op de integrale beoordeling en 325 op besluiten over werkelijke schade. UHT heeft 414 bezwaren (op 98.195 beschikkingen) ontvangen tegen besluiten op grond van de kindregeling en 15 bezwaren tegen besluiten op grond van de regeling voor ex-toeslagpartners. 124 bezwaren zijn ingediend tegen een afwijzing vanwege een aanmelding na de aanmeldtermijn voor herstel kinderopvangtoeslag waarbij de termijnoverschrijding als niet verschoonbaar werd beoordeeld. Ten slotte heeft UHT 315 overige bezwaarschriften ontvangen met een diversiteit aan onderwerpen, waaronder ingebrekestelling, CWS-voorschot en de noodvoorziening. De gemiddelde instroom van bezwaren bedroeg in de periode mei tot en met augustus 2024 circa 387 bezwaren per maand.</w:t>
      </w:r>
      <w:r w:rsidRPr="00EA4CC9">
        <w:rPr>
          <w:szCs w:val="18"/>
        </w:rPr>
        <w:br/>
      </w:r>
      <w:r w:rsidRPr="00EA4CC9">
        <w:rPr>
          <w:szCs w:val="18"/>
        </w:rPr>
        <w:br/>
      </w:r>
      <w:r w:rsidRPr="00EA4CC9">
        <w:rPr>
          <w:i/>
          <w:iCs/>
          <w:szCs w:val="18"/>
        </w:rPr>
        <w:t>Tabel Aantal bezwaren</w:t>
      </w:r>
    </w:p>
    <w:tbl>
      <w:tblPr>
        <w:tblStyle w:val="Tabelraster"/>
        <w:tblW w:w="0" w:type="auto"/>
        <w:tblInd w:w="-5" w:type="dxa"/>
        <w:tblLook w:val="04A0" w:firstRow="1" w:lastRow="0" w:firstColumn="1" w:lastColumn="0" w:noHBand="0" w:noVBand="1"/>
      </w:tblPr>
      <w:tblGrid>
        <w:gridCol w:w="3828"/>
        <w:gridCol w:w="946"/>
      </w:tblGrid>
      <w:tr w:rsidRPr="00EA4CC9" w:rsidR="00EA4CC9" w:rsidTr="00E1680A" w14:paraId="39EA0C55" w14:textId="77777777">
        <w:trPr>
          <w:trHeight w:val="256"/>
        </w:trPr>
        <w:tc>
          <w:tcPr>
            <w:tcW w:w="4774" w:type="dxa"/>
            <w:gridSpan w:val="2"/>
          </w:tcPr>
          <w:p w:rsidRPr="00EA4CC9" w:rsidR="00EA4CC9" w:rsidP="00E1680A" w:rsidRDefault="00EA4CC9" w14:paraId="35F2AD2B" w14:textId="1751CD75">
            <w:pPr>
              <w:spacing w:line="240" w:lineRule="exact"/>
              <w:rPr>
                <w:b/>
                <w:bCs/>
                <w:szCs w:val="18"/>
              </w:rPr>
            </w:pPr>
            <w:r w:rsidRPr="00EA4CC9">
              <w:rPr>
                <w:b/>
                <w:bCs/>
                <w:szCs w:val="18"/>
                <w:bdr w:val="none" w:color="auto" w:sz="0" w:space="0" w:frame="1"/>
              </w:rPr>
              <w:t>Bezwaar tegen uitkomst van</w:t>
            </w:r>
          </w:p>
        </w:tc>
      </w:tr>
      <w:tr w:rsidRPr="00EA4CC9" w:rsidR="00EA4CC9" w:rsidTr="00E1680A" w14:paraId="5381409D" w14:textId="77777777">
        <w:trPr>
          <w:trHeight w:val="256"/>
        </w:trPr>
        <w:tc>
          <w:tcPr>
            <w:tcW w:w="3828" w:type="dxa"/>
          </w:tcPr>
          <w:p w:rsidRPr="00EA4CC9" w:rsidR="00EA4CC9" w:rsidP="00E1680A" w:rsidRDefault="00EA4CC9" w14:paraId="62E7FE2E" w14:textId="77777777">
            <w:pPr>
              <w:rPr>
                <w:szCs w:val="18"/>
                <w:bdr w:val="none" w:color="auto" w:sz="0" w:space="0" w:frame="1"/>
              </w:rPr>
            </w:pPr>
            <w:r w:rsidRPr="00EA4CC9">
              <w:rPr>
                <w:rFonts w:eastAsia="Arial Unicode MS" w:cs="Times New Roman"/>
                <w:szCs w:val="18"/>
                <w:bdr w:val="none" w:color="auto" w:sz="0" w:space="0" w:frame="1"/>
                <w:lang w:eastAsia="nl-NL"/>
              </w:rPr>
              <w:t>Eerste Toets</w:t>
            </w:r>
          </w:p>
        </w:tc>
        <w:tc>
          <w:tcPr>
            <w:tcW w:w="946" w:type="dxa"/>
          </w:tcPr>
          <w:p w:rsidRPr="00EA4CC9" w:rsidR="00EA4CC9" w:rsidP="00E1680A" w:rsidRDefault="00EA4CC9" w14:paraId="790F1ABA" w14:textId="77777777">
            <w:pPr>
              <w:rPr>
                <w:szCs w:val="18"/>
                <w:bdr w:val="none" w:color="auto" w:sz="0" w:space="0" w:frame="1"/>
              </w:rPr>
            </w:pPr>
            <w:r w:rsidRPr="00EA4CC9">
              <w:rPr>
                <w:szCs w:val="18"/>
                <w:bdr w:val="none" w:color="auto" w:sz="0" w:space="0" w:frame="1"/>
              </w:rPr>
              <w:t>2.727</w:t>
            </w:r>
          </w:p>
        </w:tc>
      </w:tr>
      <w:tr w:rsidRPr="00EA4CC9" w:rsidR="00EA4CC9" w:rsidTr="00E1680A" w14:paraId="171199D1" w14:textId="77777777">
        <w:trPr>
          <w:trHeight w:val="256"/>
        </w:trPr>
        <w:tc>
          <w:tcPr>
            <w:tcW w:w="3828" w:type="dxa"/>
          </w:tcPr>
          <w:p w:rsidRPr="00EA4CC9" w:rsidR="00EA4CC9" w:rsidP="00E1680A" w:rsidRDefault="00EA4CC9" w14:paraId="2098A85F" w14:textId="77777777">
            <w:pPr>
              <w:rPr>
                <w:szCs w:val="18"/>
                <w:bdr w:val="none" w:color="auto" w:sz="0" w:space="0" w:frame="1"/>
              </w:rPr>
            </w:pPr>
            <w:r w:rsidRPr="00EA4CC9">
              <w:rPr>
                <w:szCs w:val="18"/>
                <w:bdr w:val="none" w:color="auto" w:sz="0" w:space="0" w:frame="1"/>
              </w:rPr>
              <w:t>Integrale Beoordeling</w:t>
            </w:r>
          </w:p>
        </w:tc>
        <w:tc>
          <w:tcPr>
            <w:tcW w:w="946" w:type="dxa"/>
          </w:tcPr>
          <w:p w:rsidRPr="00EA4CC9" w:rsidR="00EA4CC9" w:rsidP="00E1680A" w:rsidRDefault="00EA4CC9" w14:paraId="1B7FF61E" w14:textId="77777777">
            <w:pPr>
              <w:rPr>
                <w:szCs w:val="18"/>
                <w:bdr w:val="none" w:color="auto" w:sz="0" w:space="0" w:frame="1"/>
              </w:rPr>
            </w:pPr>
            <w:r w:rsidRPr="00EA4CC9">
              <w:rPr>
                <w:szCs w:val="18"/>
                <w:bdr w:val="none" w:color="auto" w:sz="0" w:space="0" w:frame="1"/>
              </w:rPr>
              <w:t>8.528</w:t>
            </w:r>
          </w:p>
        </w:tc>
      </w:tr>
      <w:tr w:rsidRPr="00EA4CC9" w:rsidR="00EA4CC9" w:rsidTr="00E1680A" w14:paraId="20FF8707" w14:textId="77777777">
        <w:trPr>
          <w:trHeight w:val="256"/>
        </w:trPr>
        <w:tc>
          <w:tcPr>
            <w:tcW w:w="3828" w:type="dxa"/>
          </w:tcPr>
          <w:p w:rsidRPr="00EA4CC9" w:rsidR="00EA4CC9" w:rsidP="00E1680A" w:rsidRDefault="00EA4CC9" w14:paraId="1946B441" w14:textId="77777777">
            <w:pPr>
              <w:rPr>
                <w:szCs w:val="18"/>
                <w:bdr w:val="none" w:color="auto" w:sz="0" w:space="0" w:frame="1"/>
              </w:rPr>
            </w:pPr>
            <w:r w:rsidRPr="00EA4CC9">
              <w:rPr>
                <w:szCs w:val="18"/>
                <w:bdr w:val="none" w:color="auto" w:sz="0" w:space="0" w:frame="1"/>
              </w:rPr>
              <w:t>Werkelijke Schade</w:t>
            </w:r>
          </w:p>
        </w:tc>
        <w:tc>
          <w:tcPr>
            <w:tcW w:w="946" w:type="dxa"/>
          </w:tcPr>
          <w:p w:rsidRPr="00EA4CC9" w:rsidR="00EA4CC9" w:rsidP="00E1680A" w:rsidRDefault="00EA4CC9" w14:paraId="487DE679" w14:textId="77777777">
            <w:pPr>
              <w:rPr>
                <w:szCs w:val="18"/>
                <w:bdr w:val="none" w:color="auto" w:sz="0" w:space="0" w:frame="1"/>
              </w:rPr>
            </w:pPr>
            <w:r w:rsidRPr="00EA4CC9">
              <w:rPr>
                <w:szCs w:val="18"/>
                <w:bdr w:val="none" w:color="auto" w:sz="0" w:space="0" w:frame="1"/>
              </w:rPr>
              <w:t>325</w:t>
            </w:r>
          </w:p>
        </w:tc>
      </w:tr>
      <w:tr w:rsidRPr="00EA4CC9" w:rsidR="00EA4CC9" w:rsidTr="00E1680A" w14:paraId="47EEB515" w14:textId="77777777">
        <w:trPr>
          <w:trHeight w:val="256"/>
        </w:trPr>
        <w:tc>
          <w:tcPr>
            <w:tcW w:w="3828" w:type="dxa"/>
          </w:tcPr>
          <w:p w:rsidRPr="00EA4CC9" w:rsidR="00EA4CC9" w:rsidP="00E1680A" w:rsidRDefault="00EA4CC9" w14:paraId="05EBCD92" w14:textId="77777777">
            <w:pPr>
              <w:rPr>
                <w:szCs w:val="18"/>
                <w:bdr w:val="none" w:color="auto" w:sz="0" w:space="0" w:frame="1"/>
              </w:rPr>
            </w:pPr>
            <w:r w:rsidRPr="00EA4CC9">
              <w:rPr>
                <w:szCs w:val="18"/>
                <w:bdr w:val="none" w:color="auto" w:sz="0" w:space="0" w:frame="1"/>
              </w:rPr>
              <w:t>Kindregeling</w:t>
            </w:r>
          </w:p>
        </w:tc>
        <w:tc>
          <w:tcPr>
            <w:tcW w:w="946" w:type="dxa"/>
          </w:tcPr>
          <w:p w:rsidRPr="00EA4CC9" w:rsidR="00EA4CC9" w:rsidP="00E1680A" w:rsidRDefault="00EA4CC9" w14:paraId="423A0C17" w14:textId="77777777">
            <w:pPr>
              <w:rPr>
                <w:szCs w:val="18"/>
                <w:bdr w:val="none" w:color="auto" w:sz="0" w:space="0" w:frame="1"/>
              </w:rPr>
            </w:pPr>
            <w:r w:rsidRPr="00EA4CC9">
              <w:rPr>
                <w:szCs w:val="18"/>
                <w:bdr w:val="none" w:color="auto" w:sz="0" w:space="0" w:frame="1"/>
              </w:rPr>
              <w:t>414</w:t>
            </w:r>
          </w:p>
        </w:tc>
      </w:tr>
      <w:tr w:rsidRPr="00EA4CC9" w:rsidR="00EA4CC9" w:rsidTr="00E1680A" w14:paraId="61B97773" w14:textId="77777777">
        <w:trPr>
          <w:trHeight w:val="256"/>
        </w:trPr>
        <w:tc>
          <w:tcPr>
            <w:tcW w:w="3828" w:type="dxa"/>
          </w:tcPr>
          <w:p w:rsidRPr="00EA4CC9" w:rsidR="00EA4CC9" w:rsidP="00E1680A" w:rsidRDefault="00EA4CC9" w14:paraId="2BA5C198" w14:textId="77777777">
            <w:pPr>
              <w:rPr>
                <w:szCs w:val="18"/>
                <w:bdr w:val="none" w:color="auto" w:sz="0" w:space="0" w:frame="1"/>
              </w:rPr>
            </w:pPr>
            <w:r w:rsidRPr="00EA4CC9">
              <w:rPr>
                <w:szCs w:val="18"/>
                <w:bdr w:val="none" w:color="auto" w:sz="0" w:space="0" w:frame="1"/>
              </w:rPr>
              <w:t>Ex-toeslagpartner</w:t>
            </w:r>
          </w:p>
        </w:tc>
        <w:tc>
          <w:tcPr>
            <w:tcW w:w="946" w:type="dxa"/>
          </w:tcPr>
          <w:p w:rsidRPr="00EA4CC9" w:rsidR="00EA4CC9" w:rsidP="00E1680A" w:rsidRDefault="00EA4CC9" w14:paraId="1100AB54" w14:textId="77777777">
            <w:pPr>
              <w:rPr>
                <w:szCs w:val="18"/>
                <w:bdr w:val="none" w:color="auto" w:sz="0" w:space="0" w:frame="1"/>
              </w:rPr>
            </w:pPr>
            <w:r w:rsidRPr="00EA4CC9">
              <w:rPr>
                <w:szCs w:val="18"/>
                <w:bdr w:val="none" w:color="auto" w:sz="0" w:space="0" w:frame="1"/>
              </w:rPr>
              <w:t>15</w:t>
            </w:r>
          </w:p>
        </w:tc>
      </w:tr>
      <w:tr w:rsidRPr="00EA4CC9" w:rsidR="00EA4CC9" w:rsidTr="00E1680A" w14:paraId="06B52FB3" w14:textId="77777777">
        <w:trPr>
          <w:trHeight w:val="256"/>
        </w:trPr>
        <w:tc>
          <w:tcPr>
            <w:tcW w:w="3828" w:type="dxa"/>
          </w:tcPr>
          <w:p w:rsidRPr="00EA4CC9" w:rsidR="00EA4CC9" w:rsidP="00E1680A" w:rsidRDefault="00EA4CC9" w14:paraId="232870FD" w14:textId="77777777">
            <w:pPr>
              <w:rPr>
                <w:szCs w:val="18"/>
                <w:bdr w:val="none" w:color="auto" w:sz="0" w:space="0" w:frame="1"/>
              </w:rPr>
            </w:pPr>
            <w:r w:rsidRPr="00EA4CC9">
              <w:rPr>
                <w:szCs w:val="18"/>
                <w:bdr w:val="none" w:color="auto" w:sz="0" w:space="0" w:frame="1"/>
              </w:rPr>
              <w:t xml:space="preserve">Afwijzing te late aanmelding </w:t>
            </w:r>
          </w:p>
        </w:tc>
        <w:tc>
          <w:tcPr>
            <w:tcW w:w="946" w:type="dxa"/>
          </w:tcPr>
          <w:p w:rsidRPr="00EA4CC9" w:rsidR="00EA4CC9" w:rsidP="00E1680A" w:rsidRDefault="00EA4CC9" w14:paraId="61835733" w14:textId="77777777">
            <w:pPr>
              <w:rPr>
                <w:szCs w:val="18"/>
                <w:bdr w:val="none" w:color="auto" w:sz="0" w:space="0" w:frame="1"/>
              </w:rPr>
            </w:pPr>
            <w:r w:rsidRPr="00EA4CC9">
              <w:rPr>
                <w:szCs w:val="18"/>
                <w:bdr w:val="none" w:color="auto" w:sz="0" w:space="0" w:frame="1"/>
              </w:rPr>
              <w:t>124</w:t>
            </w:r>
          </w:p>
        </w:tc>
      </w:tr>
      <w:tr w:rsidRPr="00EA4CC9" w:rsidR="00EA4CC9" w:rsidTr="00E1680A" w14:paraId="1AD786F0" w14:textId="77777777">
        <w:trPr>
          <w:trHeight w:val="256"/>
        </w:trPr>
        <w:tc>
          <w:tcPr>
            <w:tcW w:w="3828" w:type="dxa"/>
          </w:tcPr>
          <w:p w:rsidRPr="00EA4CC9" w:rsidR="00EA4CC9" w:rsidP="00E1680A" w:rsidRDefault="00EA4CC9" w14:paraId="6FF39647" w14:textId="77777777">
            <w:pPr>
              <w:rPr>
                <w:szCs w:val="18"/>
                <w:bdr w:val="none" w:color="auto" w:sz="0" w:space="0" w:frame="1"/>
              </w:rPr>
            </w:pPr>
            <w:r w:rsidRPr="00EA4CC9">
              <w:rPr>
                <w:szCs w:val="18"/>
                <w:bdr w:val="none" w:color="auto" w:sz="0" w:space="0" w:frame="1"/>
              </w:rPr>
              <w:t>Overig</w:t>
            </w:r>
          </w:p>
        </w:tc>
        <w:tc>
          <w:tcPr>
            <w:tcW w:w="946" w:type="dxa"/>
          </w:tcPr>
          <w:p w:rsidRPr="00EA4CC9" w:rsidR="00EA4CC9" w:rsidP="00E1680A" w:rsidRDefault="00EA4CC9" w14:paraId="6ED92118" w14:textId="77777777">
            <w:pPr>
              <w:rPr>
                <w:szCs w:val="18"/>
                <w:bdr w:val="none" w:color="auto" w:sz="0" w:space="0" w:frame="1"/>
              </w:rPr>
            </w:pPr>
            <w:r w:rsidRPr="00EA4CC9">
              <w:rPr>
                <w:szCs w:val="18"/>
                <w:bdr w:val="none" w:color="auto" w:sz="0" w:space="0" w:frame="1"/>
              </w:rPr>
              <w:t>315</w:t>
            </w:r>
          </w:p>
        </w:tc>
      </w:tr>
      <w:tr w:rsidRPr="00EA4CC9" w:rsidR="00EA4CC9" w:rsidTr="00E1680A" w14:paraId="45AF4A8C" w14:textId="77777777">
        <w:trPr>
          <w:trHeight w:val="256"/>
        </w:trPr>
        <w:tc>
          <w:tcPr>
            <w:tcW w:w="3828" w:type="dxa"/>
          </w:tcPr>
          <w:p w:rsidRPr="00EA4CC9" w:rsidR="00EA4CC9" w:rsidP="00E1680A" w:rsidRDefault="00EA4CC9" w14:paraId="59606A58" w14:textId="77777777">
            <w:pPr>
              <w:spacing w:line="240" w:lineRule="exact"/>
              <w:rPr>
                <w:b/>
                <w:bCs/>
                <w:szCs w:val="18"/>
              </w:rPr>
            </w:pPr>
            <w:r w:rsidRPr="00EA4CC9">
              <w:rPr>
                <w:b/>
                <w:bCs/>
                <w:szCs w:val="18"/>
                <w:bdr w:val="none" w:color="auto" w:sz="0" w:space="0" w:frame="1"/>
              </w:rPr>
              <w:t>Totaal</w:t>
            </w:r>
          </w:p>
        </w:tc>
        <w:tc>
          <w:tcPr>
            <w:tcW w:w="946" w:type="dxa"/>
          </w:tcPr>
          <w:p w:rsidRPr="00EA4CC9" w:rsidR="00EA4CC9" w:rsidP="00E1680A" w:rsidRDefault="00EA4CC9" w14:paraId="62DCA4E8" w14:textId="77777777">
            <w:pPr>
              <w:spacing w:line="240" w:lineRule="exact"/>
              <w:rPr>
                <w:szCs w:val="18"/>
              </w:rPr>
            </w:pPr>
            <w:r w:rsidRPr="00EA4CC9">
              <w:rPr>
                <w:szCs w:val="18"/>
              </w:rPr>
              <w:t>12.448</w:t>
            </w:r>
          </w:p>
        </w:tc>
      </w:tr>
    </w:tbl>
    <w:p w:rsidRPr="00EA4CC9" w:rsidR="00EA4CC9" w:rsidP="00EA4CC9" w:rsidRDefault="00EA4CC9" w14:paraId="70CBB6C5" w14:textId="77777777">
      <w:pPr>
        <w:rPr>
          <w:szCs w:val="18"/>
        </w:rPr>
      </w:pPr>
    </w:p>
    <w:p w:rsidR="00EA4CC9" w:rsidP="00EA4CC9" w:rsidRDefault="00EA4CC9" w14:paraId="1F20A8DE" w14:textId="77777777">
      <w:pPr>
        <w:rPr>
          <w:szCs w:val="18"/>
        </w:rPr>
      </w:pPr>
    </w:p>
    <w:p w:rsidR="005A6BDB" w:rsidP="009D1437" w:rsidRDefault="00EA4CC9" w14:paraId="457D3AFD" w14:textId="67A6042E">
      <w:pPr>
        <w:spacing w:line="276" w:lineRule="auto"/>
        <w:rPr>
          <w:szCs w:val="18"/>
        </w:rPr>
      </w:pPr>
      <w:r w:rsidRPr="00EA4CC9">
        <w:rPr>
          <w:szCs w:val="18"/>
        </w:rPr>
        <w:t xml:space="preserve">In totaal zijn tot nu toe 4.017 bezwaren afgerond, niet alleen door een beschikking van UHT, maar ook door intrekking van het bezwaar, onder meer na het sluiten van een VSO. Van het totaal aantal bezwaren is 19% gegrond, 13% gedeeltelijk gegrond, 34% ongegrond, 3% kennelijk ongegrond en 9% niet ontvankelijk verklaard. 22% van de bezwaren werd ingetrokken. </w:t>
      </w:r>
      <w:r w:rsidRPr="00EA4CC9">
        <w:rPr>
          <w:szCs w:val="18"/>
        </w:rPr>
        <w:br/>
      </w:r>
    </w:p>
    <w:p w:rsidRPr="00EA4CC9" w:rsidR="005A6BDB" w:rsidP="005A6BDB" w:rsidRDefault="005A6BDB" w14:paraId="09800E39" w14:textId="77777777">
      <w:pPr>
        <w:spacing w:line="276" w:lineRule="auto"/>
        <w:rPr>
          <w:szCs w:val="18"/>
        </w:rPr>
      </w:pPr>
      <w:r w:rsidRPr="00EA4CC9">
        <w:rPr>
          <w:szCs w:val="18"/>
        </w:rPr>
        <w:t xml:space="preserve">In bezwaar vindt een algehele heroverweging plaats. Dat betekent dat niet alleen wordt gekeken naar de rechtmatigheid van het initiële besluit, maar dat het bezwaar aan de hand van de actuele inzichten wordt beoordeeld. Om die reden kunnen bezwaren gegrond worden verklaard, zonder dat het initiële besluit onrechtmatig was. </w:t>
      </w:r>
      <w:r>
        <w:rPr>
          <w:szCs w:val="18"/>
        </w:rPr>
        <w:t>I</w:t>
      </w:r>
      <w:r w:rsidRPr="00EA4CC9">
        <w:rPr>
          <w:szCs w:val="18"/>
        </w:rPr>
        <w:t xml:space="preserve">n veel gevallen is het bezwaar </w:t>
      </w:r>
      <w:r>
        <w:rPr>
          <w:szCs w:val="18"/>
        </w:rPr>
        <w:t xml:space="preserve">echter </w:t>
      </w:r>
      <w:r w:rsidRPr="00EA4CC9">
        <w:rPr>
          <w:szCs w:val="18"/>
        </w:rPr>
        <w:t xml:space="preserve">gegrond omdat er in het initiële besluit fouten zijn gemaakt. Bijvoorbeeld in de renteberekening. Die berekening is inmiddels aangepast. Ook komt het relatief vaak voor dat een foutieve startdatum is gehanteerd voor de berekening van de immateriële schadevergoeding. </w:t>
      </w:r>
    </w:p>
    <w:p w:rsidR="005A6BDB" w:rsidP="005A6BDB" w:rsidRDefault="005A6BDB" w14:paraId="10AE4640" w14:textId="676EF933">
      <w:pPr>
        <w:spacing w:line="276" w:lineRule="auto"/>
        <w:rPr>
          <w:szCs w:val="18"/>
        </w:rPr>
      </w:pPr>
      <w:r w:rsidRPr="00EA4CC9">
        <w:rPr>
          <w:szCs w:val="18"/>
        </w:rPr>
        <w:lastRenderedPageBreak/>
        <w:t>UHT werkt aan de hand van een leercirkel, waarbij informatie over gegrondverklaringen snel wordt gedeeld met medewerkers, zodat herhaling van fouten wordt voorkomen. Ook worden werkinstructies, processen, opleidingsonderdelen en IT-toepassingen aangepast als leerpunten uit het bezwaarproces daartoe aanleiding geven.</w:t>
      </w:r>
      <w:r w:rsidRPr="00D10FA5">
        <w:rPr>
          <w:szCs w:val="18"/>
        </w:rPr>
        <w:t xml:space="preserve"> </w:t>
      </w:r>
      <w:r w:rsidR="002E584A">
        <w:rPr>
          <w:rFonts w:ascii="Arial" w:hAnsi="Arial" w:cs="Arial"/>
          <w:sz w:val="20"/>
          <w:szCs w:val="20"/>
        </w:rPr>
        <w:t>Omdat UHT nog veel relatief oude bezwaren afhandelt, sorteren aanpassingen in het primaire proces pas op een later moment hun volledige effect</w:t>
      </w:r>
      <w:r w:rsidRPr="00EA4CC9">
        <w:rPr>
          <w:szCs w:val="18"/>
        </w:rPr>
        <w:t>.</w:t>
      </w:r>
    </w:p>
    <w:p w:rsidRPr="00EA4CC9" w:rsidR="009D1437" w:rsidP="00EA4CC9" w:rsidRDefault="009D1437" w14:paraId="3F25B6F9" w14:textId="77777777">
      <w:pPr>
        <w:spacing w:line="240" w:lineRule="auto"/>
        <w:rPr>
          <w:szCs w:val="18"/>
        </w:rPr>
      </w:pPr>
    </w:p>
    <w:p w:rsidRPr="00EA4CC9" w:rsidR="00623546" w:rsidP="00EA4CC9" w:rsidRDefault="00623546" w14:paraId="7A16539C" w14:textId="77777777">
      <w:pPr>
        <w:spacing w:line="240" w:lineRule="auto"/>
        <w:rPr>
          <w:szCs w:val="18"/>
        </w:rPr>
      </w:pPr>
    </w:p>
    <w:p w:rsidRPr="00EA4CC9" w:rsidR="00EA4CC9" w:rsidP="00EA4CC9" w:rsidRDefault="00EA4CC9" w14:paraId="507C1FD4" w14:textId="6CE82E75">
      <w:pPr>
        <w:rPr>
          <w:i/>
          <w:iCs/>
          <w:szCs w:val="18"/>
        </w:rPr>
      </w:pPr>
      <w:r w:rsidRPr="00EA4CC9">
        <w:rPr>
          <w:i/>
          <w:iCs/>
          <w:szCs w:val="18"/>
        </w:rPr>
        <w:t>Tabel Bezwaren (ingediend en afgerond over tijd)</w:t>
      </w:r>
    </w:p>
    <w:tbl>
      <w:tblPr>
        <w:tblStyle w:val="NormalTable0"/>
        <w:tblpPr w:leftFromText="141" w:rightFromText="141" w:vertAnchor="text" w:horzAnchor="margin" w:tblpXSpec="center" w:tblpY="16"/>
        <w:tblW w:w="111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96"/>
        <w:gridCol w:w="854"/>
        <w:gridCol w:w="855"/>
        <w:gridCol w:w="855"/>
        <w:gridCol w:w="855"/>
        <w:gridCol w:w="855"/>
        <w:gridCol w:w="855"/>
        <w:gridCol w:w="855"/>
        <w:gridCol w:w="855"/>
        <w:gridCol w:w="855"/>
        <w:gridCol w:w="855"/>
        <w:gridCol w:w="855"/>
      </w:tblGrid>
      <w:tr w:rsidRPr="00EA4CC9" w:rsidR="00EA4CC9" w:rsidTr="009D1437" w14:paraId="460E8C01" w14:textId="77777777">
        <w:trPr>
          <w:trHeight w:val="214"/>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A4CC9" w:rsidR="00EA4CC9" w:rsidP="00E1680A" w:rsidRDefault="00EA4CC9" w14:paraId="44DDE740" w14:textId="77777777">
            <w:pPr>
              <w:spacing w:line="180" w:lineRule="exact"/>
              <w:rPr>
                <w:rFonts w:ascii="Verdana" w:hAnsi="Verdana"/>
                <w:sz w:val="18"/>
                <w:szCs w:val="18"/>
                <w:bdr w:val="none" w:color="auto" w:sz="0" w:space="0" w:frame="1"/>
              </w:rPr>
            </w:pPr>
          </w:p>
        </w:tc>
        <w:tc>
          <w:tcPr>
            <w:tcW w:w="854"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0FFD56EC" w14:textId="2E33BF37">
            <w:pPr>
              <w:spacing w:line="200" w:lineRule="exact"/>
              <w:jc w:val="center"/>
              <w:rPr>
                <w:rFonts w:ascii="Verdana" w:hAnsi="Verdana"/>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30 sep</w:t>
            </w:r>
            <w:r w:rsidRPr="00EA4CC9">
              <w:rPr>
                <w:rFonts w:ascii="Verdana" w:hAnsi="Verdana"/>
                <w:bCs/>
                <w:sz w:val="18"/>
                <w:szCs w:val="18"/>
                <w:bdr w:val="none" w:color="auto" w:sz="0" w:space="0" w:frame="1"/>
              </w:rPr>
              <w:br/>
              <w:t>2021</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04FC58F4" w14:textId="372739AA">
            <w:pPr>
              <w:spacing w:line="200" w:lineRule="exact"/>
              <w:jc w:val="center"/>
              <w:rPr>
                <w:rFonts w:ascii="Verdana" w:hAnsi="Verdana"/>
                <w:bCs/>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2 dec</w:t>
            </w:r>
          </w:p>
          <w:p w:rsidRPr="00EA4CC9" w:rsidR="00EA4CC9" w:rsidP="00E1680A" w:rsidRDefault="00EA4CC9" w14:paraId="5FED4B7A" w14:textId="77777777">
            <w:pPr>
              <w:jc w:val="center"/>
              <w:rPr>
                <w:rFonts w:ascii="Verdana" w:hAnsi="Verdana"/>
                <w:sz w:val="18"/>
                <w:szCs w:val="18"/>
                <w:bdr w:val="none" w:color="auto" w:sz="0" w:space="0" w:frame="1"/>
              </w:rPr>
            </w:pPr>
            <w:r w:rsidRPr="00EA4CC9">
              <w:rPr>
                <w:rFonts w:ascii="Verdana" w:hAnsi="Verdana"/>
                <w:bCs/>
                <w:sz w:val="18"/>
                <w:szCs w:val="18"/>
                <w:bdr w:val="none" w:color="auto" w:sz="0" w:space="0" w:frame="1"/>
              </w:rPr>
              <w:t>2021</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2D75620F" w14:textId="45CEF7C2">
            <w:pPr>
              <w:spacing w:line="200" w:lineRule="exact"/>
              <w:jc w:val="center"/>
              <w:rPr>
                <w:rFonts w:ascii="Verdana" w:hAnsi="Verdana"/>
                <w:bCs/>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1 apr</w:t>
            </w:r>
          </w:p>
          <w:p w:rsidRPr="00EA4CC9" w:rsidR="00EA4CC9" w:rsidP="00E1680A" w:rsidRDefault="00EA4CC9" w14:paraId="0B3FB205" w14:textId="77777777">
            <w:pPr>
              <w:spacing w:line="200" w:lineRule="exact"/>
              <w:jc w:val="center"/>
              <w:rPr>
                <w:rFonts w:ascii="Verdana" w:hAnsi="Verdana"/>
                <w:b/>
                <w:bCs/>
                <w:sz w:val="18"/>
                <w:szCs w:val="18"/>
                <w:bdr w:val="none" w:color="auto" w:sz="0" w:space="0" w:frame="1"/>
              </w:rPr>
            </w:pPr>
            <w:r w:rsidRPr="00EA4CC9">
              <w:rPr>
                <w:rFonts w:ascii="Verdana" w:hAnsi="Verdana"/>
                <w:bCs/>
                <w:sz w:val="18"/>
                <w:szCs w:val="18"/>
                <w:bdr w:val="none" w:color="auto" w:sz="0" w:space="0" w:frame="1"/>
              </w:rPr>
              <w:t>2022</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259D11C1" w14:textId="475A5FD4">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1 juli</w:t>
            </w:r>
            <w:r w:rsidRPr="00EA4CC9">
              <w:rPr>
                <w:rFonts w:ascii="Verdana" w:hAnsi="Verdana"/>
                <w:bCs/>
                <w:sz w:val="18"/>
                <w:szCs w:val="18"/>
                <w:bdr w:val="none" w:color="auto" w:sz="0" w:space="0" w:frame="1"/>
              </w:rPr>
              <w:br/>
              <w:t>2022</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15BEEBD6" w14:textId="711B2B25">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30 sep</w:t>
            </w:r>
            <w:r w:rsidRPr="00EA4CC9">
              <w:rPr>
                <w:rFonts w:ascii="Verdana" w:hAnsi="Verdana"/>
                <w:bCs/>
                <w:sz w:val="18"/>
                <w:szCs w:val="18"/>
                <w:bdr w:val="none" w:color="auto" w:sz="0" w:space="0" w:frame="1"/>
              </w:rPr>
              <w:br/>
              <w:t>2022</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586A3899" w14:textId="2415495D">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3</w:t>
            </w:r>
            <w:r w:rsidR="009D1437">
              <w:rPr>
                <w:rFonts w:ascii="Verdana" w:hAnsi="Verdana"/>
                <w:bCs/>
                <w:sz w:val="18"/>
                <w:szCs w:val="18"/>
                <w:bdr w:val="none" w:color="auto" w:sz="0" w:space="0" w:frame="1"/>
              </w:rPr>
              <w:t>1</w:t>
            </w:r>
            <w:r w:rsidRPr="00EA4CC9">
              <w:rPr>
                <w:rFonts w:ascii="Verdana" w:hAnsi="Verdana"/>
                <w:bCs/>
                <w:sz w:val="18"/>
                <w:szCs w:val="18"/>
                <w:bdr w:val="none" w:color="auto" w:sz="0" w:space="0" w:frame="1"/>
              </w:rPr>
              <w:t xml:space="preserve"> dec</w:t>
            </w:r>
            <w:r w:rsidRPr="00EA4CC9">
              <w:rPr>
                <w:rFonts w:ascii="Verdana" w:hAnsi="Verdana"/>
                <w:bCs/>
                <w:sz w:val="18"/>
                <w:szCs w:val="18"/>
                <w:bdr w:val="none" w:color="auto" w:sz="0" w:space="0" w:frame="1"/>
              </w:rPr>
              <w:br/>
              <w:t>2022</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7E0A26D6" w14:textId="01AC7B97">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009D1437">
              <w:rPr>
                <w:rFonts w:ascii="Verdana" w:hAnsi="Verdana"/>
                <w:bCs/>
                <w:sz w:val="18"/>
                <w:szCs w:val="18"/>
                <w:bdr w:val="none" w:color="auto" w:sz="0" w:space="0" w:frame="1"/>
              </w:rPr>
              <w:t>30</w:t>
            </w:r>
            <w:r w:rsidRPr="00EA4CC9">
              <w:rPr>
                <w:rFonts w:ascii="Verdana" w:hAnsi="Verdana"/>
                <w:bCs/>
                <w:sz w:val="18"/>
                <w:szCs w:val="18"/>
                <w:bdr w:val="none" w:color="auto" w:sz="0" w:space="0" w:frame="1"/>
              </w:rPr>
              <w:t xml:space="preserve"> apr</w:t>
            </w:r>
            <w:r w:rsidRPr="00EA4CC9">
              <w:rPr>
                <w:rFonts w:ascii="Verdana" w:hAnsi="Verdana"/>
                <w:bCs/>
                <w:sz w:val="18"/>
                <w:szCs w:val="18"/>
                <w:bdr w:val="none" w:color="auto" w:sz="0" w:space="0" w:frame="1"/>
              </w:rPr>
              <w:br/>
              <w:t>2023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6680D71A" w14:textId="400986DB">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009D1437">
              <w:rPr>
                <w:rFonts w:ascii="Verdana" w:hAnsi="Verdana"/>
                <w:bCs/>
                <w:sz w:val="18"/>
                <w:szCs w:val="18"/>
                <w:bdr w:val="none" w:color="auto" w:sz="0" w:space="0" w:frame="1"/>
              </w:rPr>
              <w:t>31 aug</w:t>
            </w:r>
            <w:r w:rsidRPr="00EA4CC9">
              <w:rPr>
                <w:rFonts w:ascii="Verdana" w:hAnsi="Verdana"/>
                <w:bCs/>
                <w:sz w:val="18"/>
                <w:szCs w:val="18"/>
                <w:bdr w:val="none" w:color="auto" w:sz="0" w:space="0" w:frame="1"/>
              </w:rPr>
              <w:br/>
              <w:t>2023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77C8E7EB" w14:textId="4353D119">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009D1437">
              <w:rPr>
                <w:rFonts w:ascii="Verdana" w:hAnsi="Verdana"/>
                <w:bCs/>
                <w:sz w:val="18"/>
                <w:szCs w:val="18"/>
                <w:bdr w:val="none" w:color="auto" w:sz="0" w:space="0" w:frame="1"/>
              </w:rPr>
              <w:t>31</w:t>
            </w:r>
            <w:r w:rsidRPr="00EA4CC9">
              <w:rPr>
                <w:rFonts w:ascii="Verdana" w:hAnsi="Verdana"/>
                <w:bCs/>
                <w:sz w:val="18"/>
                <w:szCs w:val="18"/>
                <w:bdr w:val="none" w:color="auto" w:sz="0" w:space="0" w:frame="1"/>
              </w:rPr>
              <w:t xml:space="preserve"> dec</w:t>
            </w:r>
            <w:r w:rsidRPr="00EA4CC9">
              <w:rPr>
                <w:rFonts w:ascii="Verdana" w:hAnsi="Verdana"/>
                <w:bCs/>
                <w:sz w:val="18"/>
                <w:szCs w:val="18"/>
                <w:bdr w:val="none" w:color="auto" w:sz="0" w:space="0" w:frame="1"/>
              </w:rPr>
              <w:br/>
              <w:t>2023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71761CA7" w14:textId="3652298F">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30 apr</w:t>
            </w:r>
            <w:r w:rsidRPr="00EA4CC9">
              <w:rPr>
                <w:rFonts w:ascii="Verdana" w:hAnsi="Verdana"/>
                <w:bCs/>
                <w:sz w:val="18"/>
                <w:szCs w:val="18"/>
                <w:bdr w:val="none" w:color="auto" w:sz="0" w:space="0" w:frame="1"/>
              </w:rPr>
              <w:br/>
              <w:t>2024</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5B361D4A" w14:textId="267DACA3">
            <w:pPr>
              <w:spacing w:line="200" w:lineRule="exact"/>
              <w:jc w:val="center"/>
              <w:rPr>
                <w:rFonts w:ascii="Verdana" w:hAnsi="Verdana"/>
                <w:b/>
                <w:bCs/>
                <w:sz w:val="18"/>
                <w:szCs w:val="18"/>
                <w:bdr w:val="none" w:color="auto" w:sz="0" w:space="0" w:frame="1"/>
              </w:rPr>
            </w:pPr>
            <w:r w:rsidRPr="00EA4CC9">
              <w:rPr>
                <w:rFonts w:ascii="Verdana" w:hAnsi="Verdana"/>
                <w:b/>
                <w:bCs/>
                <w:sz w:val="18"/>
                <w:szCs w:val="18"/>
                <w:bdr w:val="none" w:color="auto" w:sz="0" w:space="0" w:frame="1"/>
              </w:rPr>
              <w:br/>
            </w:r>
            <w:r w:rsidRPr="00EA4CC9">
              <w:rPr>
                <w:rFonts w:ascii="Verdana" w:hAnsi="Verdana"/>
                <w:bCs/>
                <w:sz w:val="18"/>
                <w:szCs w:val="18"/>
                <w:bdr w:val="none" w:color="auto" w:sz="0" w:space="0" w:frame="1"/>
              </w:rPr>
              <w:t>3</w:t>
            </w:r>
            <w:r w:rsidR="009D1437">
              <w:rPr>
                <w:rFonts w:ascii="Verdana" w:hAnsi="Verdana"/>
                <w:bCs/>
                <w:sz w:val="18"/>
                <w:szCs w:val="18"/>
                <w:bdr w:val="none" w:color="auto" w:sz="0" w:space="0" w:frame="1"/>
              </w:rPr>
              <w:t>1</w:t>
            </w:r>
            <w:r w:rsidRPr="00EA4CC9">
              <w:rPr>
                <w:rFonts w:ascii="Verdana" w:hAnsi="Verdana"/>
                <w:bCs/>
                <w:sz w:val="18"/>
                <w:szCs w:val="18"/>
                <w:bdr w:val="none" w:color="auto" w:sz="0" w:space="0" w:frame="1"/>
              </w:rPr>
              <w:t xml:space="preserve"> aug</w:t>
            </w:r>
            <w:r w:rsidRPr="00EA4CC9">
              <w:rPr>
                <w:rFonts w:ascii="Verdana" w:hAnsi="Verdana"/>
                <w:bCs/>
                <w:sz w:val="18"/>
                <w:szCs w:val="18"/>
                <w:bdr w:val="none" w:color="auto" w:sz="0" w:space="0" w:frame="1"/>
              </w:rPr>
              <w:br/>
              <w:t>2024</w:t>
            </w:r>
          </w:p>
        </w:tc>
      </w:tr>
      <w:tr w:rsidRPr="00EA4CC9" w:rsidR="00EA4CC9" w:rsidTr="009D1437" w14:paraId="7DE1A8E4" w14:textId="77777777">
        <w:trPr>
          <w:trHeight w:val="214"/>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A4CC9" w:rsidR="00EA4CC9" w:rsidP="00E1680A" w:rsidRDefault="00EA4CC9" w14:paraId="371DE053" w14:textId="77777777">
            <w:pPr>
              <w:spacing w:line="180" w:lineRule="exact"/>
              <w:rPr>
                <w:rFonts w:ascii="Verdana" w:hAnsi="Verdana"/>
                <w:sz w:val="18"/>
                <w:szCs w:val="18"/>
                <w:bdr w:val="none" w:color="auto" w:sz="0" w:space="0" w:frame="1"/>
              </w:rPr>
            </w:pPr>
            <w:r w:rsidRPr="00EA4CC9">
              <w:rPr>
                <w:rFonts w:ascii="Verdana" w:hAnsi="Verdana"/>
                <w:sz w:val="18"/>
                <w:szCs w:val="18"/>
                <w:bdr w:val="none" w:color="auto" w:sz="0" w:space="0" w:frame="1"/>
              </w:rPr>
              <w:t xml:space="preserve">Aantal ingediend </w:t>
            </w:r>
          </w:p>
        </w:tc>
        <w:tc>
          <w:tcPr>
            <w:tcW w:w="854"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1033A174"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877</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27C595B1"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1.068</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620C63C4"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1.733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105C4673"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2.747</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3F076100"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3.573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192111D2"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4.463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24B57072"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5.689</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5FA78002"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7.133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37E6A837"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 xml:space="preserve">9.033 </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26D01781"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 xml:space="preserve">10.555 </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18227B52"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12.448</w:t>
            </w:r>
          </w:p>
        </w:tc>
      </w:tr>
      <w:tr w:rsidRPr="00EA4CC9" w:rsidR="00EA4CC9" w:rsidTr="009D1437" w14:paraId="2E5250F8" w14:textId="77777777">
        <w:trPr>
          <w:trHeight w:val="214"/>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A4CC9" w:rsidR="00EA4CC9" w:rsidP="00E1680A" w:rsidRDefault="00EA4CC9" w14:paraId="55192432" w14:textId="77777777">
            <w:pPr>
              <w:spacing w:line="180" w:lineRule="exact"/>
              <w:rPr>
                <w:rFonts w:ascii="Verdana" w:hAnsi="Verdana"/>
                <w:sz w:val="18"/>
                <w:szCs w:val="18"/>
                <w:bdr w:val="none" w:color="auto" w:sz="0" w:space="0" w:frame="1"/>
              </w:rPr>
            </w:pPr>
            <w:r w:rsidRPr="00EA4CC9">
              <w:rPr>
                <w:rFonts w:ascii="Verdana" w:hAnsi="Verdana"/>
                <w:sz w:val="18"/>
                <w:szCs w:val="18"/>
                <w:bdr w:val="none" w:color="auto" w:sz="0" w:space="0" w:frame="1"/>
              </w:rPr>
              <w:t xml:space="preserve">Aantal afgerond </w:t>
            </w:r>
          </w:p>
        </w:tc>
        <w:tc>
          <w:tcPr>
            <w:tcW w:w="854"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408E6543"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72</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31CF7FAD"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113</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0061DC81"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289</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4554ED5F"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445</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66232B4E"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526</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6E4136BC"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708</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56DDBD9C"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955</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13BFF87E"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1.228</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46ACC60D"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 xml:space="preserve">1.931 </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6D36B71D"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 xml:space="preserve">2.765 </w:t>
            </w:r>
          </w:p>
        </w:tc>
        <w:tc>
          <w:tcPr>
            <w:tcW w:w="855" w:type="dxa"/>
            <w:tcBorders>
              <w:top w:val="single" w:color="auto" w:sz="4" w:space="0"/>
              <w:left w:val="single" w:color="000000" w:sz="4" w:space="0"/>
              <w:bottom w:val="single" w:color="auto" w:sz="4" w:space="0"/>
              <w:right w:val="single" w:color="000000" w:sz="4" w:space="0"/>
            </w:tcBorders>
          </w:tcPr>
          <w:p w:rsidRPr="00EA4CC9" w:rsidR="00EA4CC9" w:rsidP="00E1680A" w:rsidRDefault="00EA4CC9" w14:paraId="671BBDEE" w14:textId="77777777">
            <w:pPr>
              <w:jc w:val="center"/>
              <w:rPr>
                <w:rFonts w:ascii="Verdana" w:hAnsi="Verdana"/>
                <w:sz w:val="18"/>
                <w:szCs w:val="18"/>
                <w:bdr w:val="none" w:color="auto" w:sz="0" w:space="0" w:frame="1"/>
              </w:rPr>
            </w:pPr>
            <w:r w:rsidRPr="00EA4CC9">
              <w:rPr>
                <w:rFonts w:ascii="Verdana" w:hAnsi="Verdana"/>
                <w:sz w:val="18"/>
                <w:szCs w:val="18"/>
                <w:bdr w:val="none" w:color="auto" w:sz="0" w:space="0" w:frame="1"/>
              </w:rPr>
              <w:t>4.017</w:t>
            </w:r>
          </w:p>
        </w:tc>
      </w:tr>
    </w:tbl>
    <w:p w:rsidRPr="00EA4CC9" w:rsidR="00EA4CC9" w:rsidP="00EA4CC9" w:rsidRDefault="00EA4CC9" w14:paraId="26F8F716" w14:textId="77777777">
      <w:pPr>
        <w:rPr>
          <w:szCs w:val="18"/>
        </w:rPr>
      </w:pPr>
    </w:p>
    <w:p w:rsidR="00561915" w:rsidP="005A6BDB" w:rsidRDefault="00561915" w14:paraId="166D7521" w14:textId="77777777">
      <w:pPr>
        <w:rPr>
          <w:szCs w:val="18"/>
        </w:rPr>
      </w:pPr>
    </w:p>
    <w:p w:rsidR="005A6BDB" w:rsidP="005A6BDB" w:rsidRDefault="005A6BDB" w14:paraId="210335FB" w14:textId="4D48488F">
      <w:pPr>
        <w:rPr>
          <w:szCs w:val="18"/>
        </w:rPr>
      </w:pPr>
      <w:r w:rsidRPr="00EA4CC9">
        <w:rPr>
          <w:szCs w:val="18"/>
        </w:rPr>
        <w:t xml:space="preserve">In de maanden mei t/m augustus 2024 is het aantal afgeronde bezwaren opnieuw fors gestegen van 2.765 op 31 mei naar 4.017 op 31 augustus. De gemiddelde productiviteit van UHT nam in die periode verder toe. De versnelling is voor een deel te verklaren doordat relatief veel bezwaren tegen de eerste toets zijn afgerond, die doorgaans relatief eenvoudig van aard zijn en die niet ter advisering aan de onafhankelijke Bezwaarschriftenadviescommissie (BAC) hoeven te worden voorgelegd. </w:t>
      </w:r>
      <w:r w:rsidR="00CB5148">
        <w:rPr>
          <w:szCs w:val="18"/>
        </w:rPr>
        <w:t xml:space="preserve">In de periode mei-augustus werden 747 bezwaren tegen de eerste toets afgerond. Dat is ruim 4 keer zoveel als in dezelfde periode een jaar geleden (166). </w:t>
      </w:r>
      <w:r w:rsidRPr="00EA4CC9">
        <w:rPr>
          <w:szCs w:val="18"/>
        </w:rPr>
        <w:t>UHT verwacht de laatste 715 bezwaren tegen de eerste toets in de komende maanden af te ronden.</w:t>
      </w:r>
      <w:r w:rsidR="00CB5148">
        <w:rPr>
          <w:szCs w:val="18"/>
        </w:rPr>
        <w:t xml:space="preserve"> In de rapportageperiode werden 335 bezwaren tegen de IB afgerond: bijna 3 keer zoveel als in dezelfde periode in 2023 (119).</w:t>
      </w:r>
      <w:r w:rsidRPr="00EA4CC9">
        <w:rPr>
          <w:szCs w:val="18"/>
        </w:rPr>
        <w:br/>
      </w:r>
    </w:p>
    <w:p w:rsidR="005A6BDB" w:rsidP="005A6BDB" w:rsidRDefault="005A6BDB" w14:paraId="341219E4" w14:textId="1999168F">
      <w:pPr>
        <w:rPr>
          <w:szCs w:val="18"/>
        </w:rPr>
      </w:pPr>
      <w:r w:rsidRPr="00EA4CC9">
        <w:rPr>
          <w:szCs w:val="18"/>
        </w:rPr>
        <w:t xml:space="preserve">Het bezwaarproces wordt gekenmerkt door een groot aantal variabelen en afhankelijkheden. Versnelling sorteert alleen effect als elke schakel in de keten gelijke tred houdt met het tempo van de bezwaarafdeling. Zo werkt UHT er permanent aan dat de versnelling van de bezwaarafhandeling gepaard gaat met de beschikbaarheid van voldoende ouderdossiers. Die </w:t>
      </w:r>
      <w:r>
        <w:rPr>
          <w:szCs w:val="18"/>
        </w:rPr>
        <w:t>beschikbaarheid is op dit moment</w:t>
      </w:r>
      <w:r w:rsidRPr="00EA4CC9">
        <w:rPr>
          <w:szCs w:val="18"/>
        </w:rPr>
        <w:t xml:space="preserve"> op peil</w:t>
      </w:r>
      <w:r>
        <w:rPr>
          <w:szCs w:val="18"/>
        </w:rPr>
        <w:t>, maar o</w:t>
      </w:r>
      <w:r w:rsidRPr="00EA4CC9">
        <w:rPr>
          <w:szCs w:val="18"/>
        </w:rPr>
        <w:t>mdat het samenstellen en lakken van die dossiers arbeidsintensief is en ook elders in de hersteloperatie ouderdossiers zijn benodigd, is de beschikbaarheid van ouderdossiers een kritieke factor. Dat geldt ook voor de beschikbaarheid van voldoende LIC-bestanden: een overzicht van betalingen en verrekeningen dat op verzoek wordt samengesteld door het Landelijk Incasso Centrum en waarvan de productie bijzonder arbeidsintensief is. UHT monitort voortdurend het gehele bezwaarproces en onderhoudt intensief contact met alle partijen in de keten met het oog op integrale versnelling en verbetering.</w:t>
      </w:r>
    </w:p>
    <w:p w:rsidR="005A6BDB" w:rsidP="005A6BDB" w:rsidRDefault="005A6BDB" w14:paraId="357806F0" w14:textId="77777777">
      <w:pPr>
        <w:rPr>
          <w:szCs w:val="18"/>
        </w:rPr>
      </w:pPr>
    </w:p>
    <w:p w:rsidRPr="006201C8" w:rsidR="006201C8" w:rsidP="006201C8" w:rsidRDefault="005A6BDB" w14:paraId="1FE29E10" w14:textId="192573F5">
      <w:bookmarkStart w:name="_Hlk177653959" w:id="13"/>
      <w:r w:rsidRPr="006201C8">
        <w:rPr>
          <w:szCs w:val="18"/>
        </w:rPr>
        <w:t>Op peildatum 31 augustus wachtten nog 7.1</w:t>
      </w:r>
      <w:r w:rsidRPr="006201C8" w:rsidR="0024435D">
        <w:rPr>
          <w:szCs w:val="18"/>
        </w:rPr>
        <w:t>9</w:t>
      </w:r>
      <w:r w:rsidRPr="006201C8">
        <w:rPr>
          <w:szCs w:val="18"/>
        </w:rPr>
        <w:t xml:space="preserve">6 bezwaren tegen de integrale beoordeling op afronding. Het streven blijft om de bezwaren tegen de integrale beoordeling eind 2026 afgerond te hebben. </w:t>
      </w:r>
      <w:r w:rsidRPr="006201C8" w:rsidR="006201C8">
        <w:t xml:space="preserve">Dat streven staat onder druk, het aantal adviezen dat de BAC afgeeft is </w:t>
      </w:r>
      <w:r w:rsidR="006201C8">
        <w:t>lager</w:t>
      </w:r>
      <w:r w:rsidRPr="006201C8" w:rsidR="006201C8">
        <w:t xml:space="preserve"> dan de capaciteit van UHT.  </w:t>
      </w:r>
    </w:p>
    <w:p w:rsidR="00130DB6" w:rsidP="005A6BDB" w:rsidRDefault="00EA4CC9" w14:paraId="1E6177F7" w14:textId="53D69B63">
      <w:pPr>
        <w:rPr>
          <w:szCs w:val="18"/>
        </w:rPr>
      </w:pPr>
      <w:r w:rsidRPr="00EA4CC9">
        <w:rPr>
          <w:szCs w:val="18"/>
        </w:rPr>
        <w:br/>
      </w:r>
      <w:r w:rsidRPr="00EA4CC9">
        <w:rPr>
          <w:i/>
          <w:iCs/>
          <w:szCs w:val="18"/>
        </w:rPr>
        <w:t>Bezwaarschriftenadviescommissie</w:t>
      </w:r>
      <w:r w:rsidR="00130DB6">
        <w:rPr>
          <w:i/>
          <w:iCs/>
          <w:szCs w:val="18"/>
        </w:rPr>
        <w:t xml:space="preserve"> (BAC)</w:t>
      </w:r>
      <w:r w:rsidRPr="00EA4CC9">
        <w:rPr>
          <w:szCs w:val="18"/>
        </w:rPr>
        <w:br/>
      </w:r>
      <w:r w:rsidRPr="00EA4CC9" w:rsidR="00130DB6">
        <w:rPr>
          <w:szCs w:val="18"/>
        </w:rPr>
        <w:t>De onafhankelijke BAC heeft tot en met 31 augustus 2024 1.</w:t>
      </w:r>
      <w:r w:rsidRPr="00130DB6" w:rsidR="00130DB6">
        <w:rPr>
          <w:rFonts w:cs="Arial"/>
          <w:szCs w:val="18"/>
        </w:rPr>
        <w:t>356</w:t>
      </w:r>
      <w:r w:rsidRPr="00EA4CC9" w:rsidR="00130DB6">
        <w:rPr>
          <w:szCs w:val="18"/>
        </w:rPr>
        <w:t xml:space="preserve"> adviezen uitgebracht. In de tweede vier maanden van 2024 bracht de BAC </w:t>
      </w:r>
      <w:r w:rsidRPr="00130DB6" w:rsidR="00130DB6">
        <w:rPr>
          <w:rFonts w:cs="Arial"/>
          <w:szCs w:val="18"/>
        </w:rPr>
        <w:t>157</w:t>
      </w:r>
      <w:r w:rsidRPr="00EA4CC9" w:rsidR="00130DB6">
        <w:rPr>
          <w:szCs w:val="18"/>
        </w:rPr>
        <w:t xml:space="preserve"> adviezen uit, tegen </w:t>
      </w:r>
      <w:r w:rsidRPr="00130DB6" w:rsidR="00130DB6">
        <w:rPr>
          <w:rFonts w:cs="Arial"/>
          <w:szCs w:val="18"/>
        </w:rPr>
        <w:t>251</w:t>
      </w:r>
      <w:r w:rsidRPr="00EA4CC9" w:rsidR="00130DB6">
        <w:rPr>
          <w:szCs w:val="18"/>
        </w:rPr>
        <w:t xml:space="preserve"> in de eerste vier maanden van 2024.</w:t>
      </w:r>
      <w:r w:rsidRPr="00130DB6" w:rsidR="00130DB6">
        <w:rPr>
          <w:szCs w:val="18"/>
        </w:rPr>
        <w:t xml:space="preserve"> </w:t>
      </w:r>
      <w:r w:rsidRPr="00EA4CC9">
        <w:rPr>
          <w:szCs w:val="18"/>
        </w:rPr>
        <w:t xml:space="preserve">Indien UHT afwijkt van het BAC-advies wordt dit in de beschikking aan de ouder gemotiveerd. UHT legt bezwaren ter advisering aan de BAC voor in bepaalde gevallen die zijn vastgelegd in de instellingsregeling BAC. Op bezwaren die aan de BAC worden voorgelegd, kan UHT pas beschikken nadat de </w:t>
      </w:r>
      <w:r w:rsidR="00CC3091">
        <w:rPr>
          <w:szCs w:val="18"/>
        </w:rPr>
        <w:t>c</w:t>
      </w:r>
      <w:r w:rsidRPr="00EA4CC9">
        <w:rPr>
          <w:szCs w:val="18"/>
        </w:rPr>
        <w:t xml:space="preserve">ommissie een advies heeft afgegeven. </w:t>
      </w:r>
    </w:p>
    <w:p w:rsidR="00CC3091" w:rsidP="005A6BDB" w:rsidRDefault="00CC3091" w14:paraId="0A86E8A7" w14:textId="77777777">
      <w:pPr>
        <w:rPr>
          <w:szCs w:val="18"/>
        </w:rPr>
      </w:pPr>
    </w:p>
    <w:p w:rsidRPr="00C644A4" w:rsidR="009D1437" w:rsidP="00A621AC" w:rsidRDefault="00EA4CC9" w14:paraId="26269E8D" w14:textId="216DC0B7">
      <w:pPr>
        <w:spacing w:line="276" w:lineRule="auto"/>
        <w:rPr>
          <w:szCs w:val="18"/>
        </w:rPr>
      </w:pPr>
      <w:r w:rsidRPr="00EA4CC9">
        <w:rPr>
          <w:szCs w:val="18"/>
        </w:rPr>
        <w:lastRenderedPageBreak/>
        <w:t xml:space="preserve">Per 26 oktober 2023 is de instellingsregeling van de BAC gewijzigd waardoor niet langer alle bezwaren standaard aan de BAC worden voorgelegd. Voor bezwaren die voor de datum van wijziging van de instellingsregeling van de BAC zijn ingediend geldt conform overgangsrecht dat ouders er altijd voor kunnen kiezen om hun bezwaar aan de BAC voor te leggen (behoudens bezwaren tegen de eerste toets). Omdat nog relatief veel bezwaren worden behandeld die vóór 26 oktober 2023 zijn ingediend en omdat relatief veel ouders ervoor kiezen om hun bezwaar aan de BAC voor te leggen - ondanks dat mogelijk één van de uitzonderingsgronden van toepassing is - werd in de afgelopen periode circa 75% van de IB-bezwaren aan de BAC voorgelegd. Dat is </w:t>
      </w:r>
      <w:r w:rsidRPr="00C644A4">
        <w:rPr>
          <w:szCs w:val="18"/>
        </w:rPr>
        <w:t xml:space="preserve">exclusief intrekkingen. </w:t>
      </w:r>
    </w:p>
    <w:p w:rsidR="009D1437" w:rsidP="00A621AC" w:rsidRDefault="00EF7457" w14:paraId="58992BE4" w14:textId="3004070F">
      <w:pPr>
        <w:spacing w:line="276" w:lineRule="auto"/>
      </w:pPr>
      <w:bookmarkStart w:name="_Hlk177641674" w:id="14"/>
      <w:bookmarkEnd w:id="13"/>
      <w:r w:rsidRPr="00EF7457">
        <w:t>Samen met de BAC en UHT wordt gekeken naar maatregelen die de instroom en uitstroom beter in balans kunnen brengen, om zo te voorkomen dat hier een bottleneck ontstaat.</w:t>
      </w:r>
      <w:bookmarkEnd w:id="14"/>
    </w:p>
    <w:p w:rsidRPr="00EA4CC9" w:rsidR="00EF7457" w:rsidP="00A621AC" w:rsidRDefault="00EF7457" w14:paraId="47C667AD" w14:textId="77777777">
      <w:pPr>
        <w:spacing w:line="276" w:lineRule="auto"/>
        <w:rPr>
          <w:szCs w:val="18"/>
        </w:rPr>
      </w:pPr>
    </w:p>
    <w:p w:rsidR="00A621AC" w:rsidP="00A621AC" w:rsidRDefault="00A621AC" w14:paraId="439FA84B" w14:textId="77777777">
      <w:pPr>
        <w:spacing w:line="276" w:lineRule="auto"/>
        <w:rPr>
          <w:i/>
          <w:iCs/>
        </w:rPr>
      </w:pPr>
      <w:r>
        <w:rPr>
          <w:i/>
          <w:iCs/>
        </w:rPr>
        <w:t>Voorkomen van bezwaar</w:t>
      </w:r>
    </w:p>
    <w:p w:rsidR="00A621AC" w:rsidP="00A621AC" w:rsidRDefault="00A621AC" w14:paraId="5F08259A" w14:textId="16241E2F">
      <w:pPr>
        <w:spacing w:line="276" w:lineRule="auto"/>
      </w:pPr>
      <w:r>
        <w:t>In de rapportageperiode is een voorstel uitgewerkt om de compensatieberekening in de IB-beschikking op een duidelijkere wijze te presenteren en toe te lichten. Het niet begrijpen van deze berekening is één van de meest voorkomende redenen waarom ouders in bezwaar gaan. De nieuwe opzet is getoetst bij gedupeerde ouders, die hierin een sterke verbetering zien. De  verwachting is dat het begrip van dit onderdeel van de compensatiebeschikking sterk zal toenemen. De nieuwe wijze van toelichting wordt in november 2024 geïntroduceerd. Ook op de website van UHT wordt de uitleg over de compensatieberekening aangepast. In de afgelopen periode zijn daarnaast alle teksten over in bezwaar gaan aangepast in alle relevante communicatie-uitingen. Zo wordt ouders in brieven geadviseerd om eerst telefonisch contact te leggen met de betrokken PZB’er bij vragen die zouden kunnen leiden tot een bezwaar. Dit kan bijdragen aan een snellere oplossing voor ouders en wellicht de noodzaak voor ouders wegnemen om in bezwaar te gaan.</w:t>
      </w:r>
    </w:p>
    <w:p w:rsidR="00A621AC" w:rsidP="00A621AC" w:rsidRDefault="00A621AC" w14:paraId="7C374DBB" w14:textId="77777777">
      <w:pPr>
        <w:spacing w:line="276" w:lineRule="auto"/>
        <w:rPr>
          <w:i/>
          <w:iCs/>
          <w:szCs w:val="18"/>
        </w:rPr>
      </w:pPr>
    </w:p>
    <w:p w:rsidR="0023654F" w:rsidP="00A621AC" w:rsidRDefault="005A6BDB" w14:paraId="5F1B882D" w14:textId="7743B9AE">
      <w:pPr>
        <w:spacing w:line="276" w:lineRule="auto"/>
        <w:rPr>
          <w:i/>
          <w:iCs/>
          <w:szCs w:val="18"/>
        </w:rPr>
      </w:pPr>
      <w:r>
        <w:rPr>
          <w:i/>
          <w:iCs/>
          <w:szCs w:val="18"/>
        </w:rPr>
        <w:t xml:space="preserve">Schikkingsvoorstel </w:t>
      </w:r>
    </w:p>
    <w:p w:rsidR="005A6BDB" w:rsidP="00A621AC" w:rsidRDefault="005A6BDB" w14:paraId="5F80791A" w14:textId="0E3664EF">
      <w:pPr>
        <w:spacing w:line="276" w:lineRule="auto"/>
        <w:rPr>
          <w:szCs w:val="18"/>
        </w:rPr>
      </w:pPr>
      <w:r w:rsidRPr="00EA4CC9">
        <w:rPr>
          <w:szCs w:val="18"/>
        </w:rPr>
        <w:t xml:space="preserve">Om het bezwaarproces verder te versnellen </w:t>
      </w:r>
      <w:r>
        <w:rPr>
          <w:szCs w:val="18"/>
        </w:rPr>
        <w:t>zijn,</w:t>
      </w:r>
      <w:r w:rsidRPr="00EA4CC9">
        <w:rPr>
          <w:szCs w:val="18"/>
        </w:rPr>
        <w:t xml:space="preserve"> zoals aangekondigd in de vorige voortgangsrapportage</w:t>
      </w:r>
      <w:r>
        <w:rPr>
          <w:szCs w:val="18"/>
        </w:rPr>
        <w:t>,</w:t>
      </w:r>
      <w:r w:rsidRPr="00EA4CC9">
        <w:rPr>
          <w:szCs w:val="18"/>
        </w:rPr>
        <w:t xml:space="preserve"> ook aanvullende – deels meer onorthodoxe </w:t>
      </w:r>
      <w:r>
        <w:rPr>
          <w:szCs w:val="18"/>
        </w:rPr>
        <w:t xml:space="preserve">- </w:t>
      </w:r>
      <w:r w:rsidRPr="00EA4CC9">
        <w:rPr>
          <w:szCs w:val="18"/>
        </w:rPr>
        <w:t xml:space="preserve">maatregelen getroffen. Aan ouders die erkend gedupeerd zijn, vóór 1 juni een bezwaar hebben ingediend tegen de integrale beoordeling en die op 1 september 2024 nog geen beslissing op bezwaar hebben ontvangen, wordt een eenmalig gestandaardiseerd schikkingsvoorstel van €5.000 gedaan. </w:t>
      </w:r>
      <w:r w:rsidR="00A621AC">
        <w:rPr>
          <w:szCs w:val="18"/>
        </w:rPr>
        <w:t xml:space="preserve">Dat is een additioneel bedrag voor het intrekken van het bezwaar dat komt bovenop de €30.000 van de Catshuisregeling of eventueel aanvullend uitgekeerde compensatie in de IB. </w:t>
      </w:r>
      <w:r w:rsidRPr="008817B9">
        <w:rPr>
          <w:szCs w:val="18"/>
        </w:rPr>
        <w:t xml:space="preserve">Van alle tot op heden behandelde bezwaren heeft circa 75% geleid tot geen extra uitbetaling of een uitbetaling van een bedrag lager dan €5.000. Het schikkingsbedrag van €5.000 staat gelijk aan de mediaan van de tot nu te uitgevoerde aanvullende betalingen na afronding van het bezwaar. </w:t>
      </w:r>
      <w:r w:rsidRPr="00EA4CC9">
        <w:rPr>
          <w:szCs w:val="18"/>
        </w:rPr>
        <w:t xml:space="preserve">Professioneel gemachtigden krijgen </w:t>
      </w:r>
      <w:r>
        <w:rPr>
          <w:szCs w:val="18"/>
        </w:rPr>
        <w:t xml:space="preserve">daarnaast </w:t>
      </w:r>
      <w:r w:rsidRPr="00EA4CC9">
        <w:rPr>
          <w:szCs w:val="18"/>
        </w:rPr>
        <w:t>proceskosten vergoed.</w:t>
      </w:r>
    </w:p>
    <w:p w:rsidR="005A6BDB" w:rsidP="005A6BDB" w:rsidRDefault="005A6BDB" w14:paraId="5EB2C704" w14:textId="77777777">
      <w:pPr>
        <w:spacing w:line="276" w:lineRule="auto"/>
        <w:rPr>
          <w:szCs w:val="18"/>
        </w:rPr>
      </w:pPr>
    </w:p>
    <w:p w:rsidR="005A6BDB" w:rsidP="005A6BDB" w:rsidRDefault="005A6BDB" w14:paraId="0B89C5DD" w14:textId="1AEE13C2">
      <w:pPr>
        <w:spacing w:line="276" w:lineRule="auto"/>
        <w:rPr>
          <w:szCs w:val="18"/>
        </w:rPr>
      </w:pPr>
      <w:r w:rsidRPr="00EA4CC9">
        <w:rPr>
          <w:szCs w:val="18"/>
        </w:rPr>
        <w:t xml:space="preserve">Instemming van </w:t>
      </w:r>
      <w:r>
        <w:rPr>
          <w:szCs w:val="18"/>
        </w:rPr>
        <w:t xml:space="preserve">de </w:t>
      </w:r>
      <w:r w:rsidRPr="00EA4CC9">
        <w:rPr>
          <w:szCs w:val="18"/>
        </w:rPr>
        <w:t xml:space="preserve">ouder met het schikkingsvoorstel wordt vastgelegd in een VSO, waarmee het bezwaar tegen de integrale beoordeling wordt ingetrokken. Dat betekent ook dat </w:t>
      </w:r>
      <w:r>
        <w:rPr>
          <w:szCs w:val="18"/>
        </w:rPr>
        <w:t xml:space="preserve">de </w:t>
      </w:r>
      <w:r w:rsidRPr="00EA4CC9">
        <w:rPr>
          <w:szCs w:val="18"/>
        </w:rPr>
        <w:t xml:space="preserve">ouder niet bij de rechter in beroep kan tegen de integrale beoordeling. </w:t>
      </w:r>
      <w:r w:rsidR="00CB5148">
        <w:rPr>
          <w:szCs w:val="18"/>
        </w:rPr>
        <w:t>D</w:t>
      </w:r>
      <w:r>
        <w:rPr>
          <w:szCs w:val="18"/>
        </w:rPr>
        <w:t>e o</w:t>
      </w:r>
      <w:r w:rsidRPr="00EA4CC9">
        <w:rPr>
          <w:szCs w:val="18"/>
        </w:rPr>
        <w:t xml:space="preserve">uder kan onverminderd een verzoek om aanvullende compensatie voor werkelijke schade indienen, voor de jaren waarvoor in de primaire fase is gecompenseerd. Het </w:t>
      </w:r>
      <w:r>
        <w:rPr>
          <w:szCs w:val="18"/>
        </w:rPr>
        <w:t xml:space="preserve">ontvangen </w:t>
      </w:r>
      <w:r w:rsidRPr="00EA4CC9">
        <w:rPr>
          <w:szCs w:val="18"/>
        </w:rPr>
        <w:t>bedrag</w:t>
      </w:r>
      <w:r>
        <w:rPr>
          <w:szCs w:val="18"/>
        </w:rPr>
        <w:t xml:space="preserve"> na het accepteren van het schikkingsvoorstel</w:t>
      </w:r>
      <w:r w:rsidRPr="00EA4CC9">
        <w:rPr>
          <w:szCs w:val="18"/>
        </w:rPr>
        <w:t xml:space="preserve"> wordt niet </w:t>
      </w:r>
      <w:r>
        <w:rPr>
          <w:szCs w:val="18"/>
        </w:rPr>
        <w:t xml:space="preserve">afgetrokken </w:t>
      </w:r>
      <w:r w:rsidRPr="00EA4CC9">
        <w:rPr>
          <w:szCs w:val="18"/>
        </w:rPr>
        <w:t>van</w:t>
      </w:r>
      <w:r>
        <w:rPr>
          <w:szCs w:val="18"/>
        </w:rPr>
        <w:t xml:space="preserve"> de eventuele</w:t>
      </w:r>
      <w:r w:rsidRPr="00EA4CC9">
        <w:rPr>
          <w:szCs w:val="18"/>
        </w:rPr>
        <w:t xml:space="preserve"> aanvullende compensatie voor werkelijke schade.</w:t>
      </w:r>
      <w:r>
        <w:rPr>
          <w:szCs w:val="18"/>
        </w:rPr>
        <w:t xml:space="preserve"> </w:t>
      </w:r>
    </w:p>
    <w:p w:rsidR="005A6BDB" w:rsidP="005A6BDB" w:rsidRDefault="005A6BDB" w14:paraId="3F7867DB" w14:textId="77777777">
      <w:pPr>
        <w:spacing w:line="276" w:lineRule="auto"/>
        <w:rPr>
          <w:szCs w:val="18"/>
        </w:rPr>
      </w:pPr>
    </w:p>
    <w:p w:rsidR="005A6BDB" w:rsidP="005A6BDB" w:rsidRDefault="005A6BDB" w14:paraId="09351BB9" w14:textId="77777777">
      <w:pPr>
        <w:spacing w:line="276" w:lineRule="auto"/>
        <w:rPr>
          <w:szCs w:val="18"/>
        </w:rPr>
      </w:pPr>
      <w:r w:rsidRPr="00EA4CC9">
        <w:rPr>
          <w:szCs w:val="18"/>
        </w:rPr>
        <w:t xml:space="preserve">Het </w:t>
      </w:r>
      <w:r>
        <w:rPr>
          <w:szCs w:val="18"/>
        </w:rPr>
        <w:t>schikkings</w:t>
      </w:r>
      <w:r w:rsidRPr="00EA4CC9">
        <w:rPr>
          <w:szCs w:val="18"/>
        </w:rPr>
        <w:t xml:space="preserve">voorstel </w:t>
      </w:r>
      <w:r>
        <w:rPr>
          <w:szCs w:val="18"/>
        </w:rPr>
        <w:t xml:space="preserve">bij bezwaar </w:t>
      </w:r>
      <w:r w:rsidRPr="00EA4CC9">
        <w:rPr>
          <w:szCs w:val="18"/>
        </w:rPr>
        <w:t xml:space="preserve">is vrijblijvend. De ouder heeft 28 dagen bedenktijd. Als </w:t>
      </w:r>
      <w:r>
        <w:rPr>
          <w:szCs w:val="18"/>
        </w:rPr>
        <w:t xml:space="preserve">de </w:t>
      </w:r>
      <w:r w:rsidRPr="00EA4CC9">
        <w:rPr>
          <w:szCs w:val="18"/>
        </w:rPr>
        <w:t xml:space="preserve">ouder de beschikking wil hebben over een ouderdossier, maar dat nog niet heeft ontvangen, gaat de termijn pas lopen vanaf het moment dat het dossier is verstrekt. Als een ouder het aanbod afwijst, of bij het uitblijven van een reactie na 28 dagen, wordt het bezwaar weer opgepakt in het reguliere proces. </w:t>
      </w:r>
    </w:p>
    <w:p w:rsidR="005A6BDB" w:rsidP="005A6BDB" w:rsidRDefault="005A6BDB" w14:paraId="55752F8B" w14:textId="77777777">
      <w:pPr>
        <w:spacing w:line="276" w:lineRule="auto"/>
        <w:rPr>
          <w:szCs w:val="18"/>
        </w:rPr>
      </w:pPr>
    </w:p>
    <w:p w:rsidR="00623546" w:rsidP="00040FA0" w:rsidRDefault="005A6BDB" w14:paraId="1EEF8B18" w14:textId="77777777">
      <w:pPr>
        <w:spacing w:line="276" w:lineRule="auto"/>
        <w:rPr>
          <w:i/>
          <w:iCs/>
          <w:szCs w:val="18"/>
        </w:rPr>
      </w:pPr>
      <w:r w:rsidRPr="00EA4CC9">
        <w:rPr>
          <w:szCs w:val="18"/>
        </w:rPr>
        <w:t>In augustus is UHT begonnen met het gefaseerd informeren van gedupeerden</w:t>
      </w:r>
      <w:r>
        <w:rPr>
          <w:szCs w:val="18"/>
        </w:rPr>
        <w:t xml:space="preserve"> over het schikkingsvoorstel</w:t>
      </w:r>
      <w:r w:rsidRPr="00EA4CC9">
        <w:rPr>
          <w:szCs w:val="18"/>
        </w:rPr>
        <w:t xml:space="preserve"> per telefoon en brief. De eerste 250 bezwaarmakers zijn benaderd. In totaal </w:t>
      </w:r>
      <w:r w:rsidRPr="00EA4CC9">
        <w:rPr>
          <w:szCs w:val="18"/>
        </w:rPr>
        <w:lastRenderedPageBreak/>
        <w:t xml:space="preserve">zullen de komende tijd circa 4.700 ouders stapsgewijs een schikkingsvoorstel ontvangen. De verwachting is dat een schikkingsvoorstel een oplossing kan bieden voor ouders die behoefte hebben aan een snelle afhandeling van hun bezwaar. Het schikkingsvoorstel kan de bezwaarafhandeling versnellen, zodat andere ouders sneller kunnen worden geholpen. Ook kan het de druk op de BAC en de rechtspraak (beroep) verminderen. Het schikkingsvoorstel leidt gemiddeld tot meer compensatie voor ouders en een daling van de uitvoeringskosten. Het effect van de maatregel op de versnelling van het bezwaarproces is afhankelijk van het percentage ouders dat instemt met het schikkingsvoorstel. </w:t>
      </w:r>
      <w:r w:rsidRPr="00EA4CC9">
        <w:rPr>
          <w:szCs w:val="18"/>
        </w:rPr>
        <w:br/>
      </w:r>
      <w:r w:rsidRPr="00EA4CC9">
        <w:rPr>
          <w:szCs w:val="18"/>
        </w:rPr>
        <w:br/>
      </w:r>
      <w:r>
        <w:rPr>
          <w:i/>
          <w:iCs/>
          <w:szCs w:val="18"/>
        </w:rPr>
        <w:t>Hybride insourcing</w:t>
      </w:r>
      <w:r w:rsidR="00040FA0">
        <w:rPr>
          <w:i/>
          <w:iCs/>
          <w:szCs w:val="18"/>
        </w:rPr>
        <w:t xml:space="preserve"> </w:t>
      </w:r>
    </w:p>
    <w:p w:rsidR="005A6BDB" w:rsidP="005A6BDB" w:rsidRDefault="005A6BDB" w14:paraId="25F299FE" w14:textId="5BD75871">
      <w:pPr>
        <w:spacing w:line="276" w:lineRule="auto"/>
        <w:rPr>
          <w:szCs w:val="18"/>
        </w:rPr>
      </w:pPr>
      <w:r w:rsidRPr="00EA4CC9">
        <w:rPr>
          <w:szCs w:val="18"/>
        </w:rPr>
        <w:t xml:space="preserve">UHT zet daarnaast in op versnelling van de afhandeling </w:t>
      </w:r>
      <w:r>
        <w:rPr>
          <w:szCs w:val="18"/>
        </w:rPr>
        <w:t xml:space="preserve">van bezwaren </w:t>
      </w:r>
      <w:r w:rsidRPr="00EA4CC9">
        <w:rPr>
          <w:szCs w:val="18"/>
        </w:rPr>
        <w:t>door de inzet van hybride insourcing. UHT heeft er na onderzoek voor gekozen af te zien van het inhuren van complete bezwarenteams. De inzet is nu gericht op het laten behandelen van groepen bezwaren door partijen waarmee reeds een mantelovereenkomst bestaat voor de inhuur van juridische capaciteit. D</w:t>
      </w:r>
      <w:r w:rsidR="00930BEC">
        <w:rPr>
          <w:szCs w:val="18"/>
        </w:rPr>
        <w:t>i</w:t>
      </w:r>
      <w:r w:rsidRPr="00EA4CC9">
        <w:rPr>
          <w:szCs w:val="18"/>
        </w:rPr>
        <w:t xml:space="preserve">t betekent dat nadere opdrachten kunnen worden gegund via een minicompetitie en dat geen volledige aanbesteding hoeft te worden gehouden. De verwachting is dat daardoor sneller kan worden gestart met de uitvoering. </w:t>
      </w:r>
      <w:r w:rsidR="00A621AC">
        <w:rPr>
          <w:szCs w:val="18"/>
        </w:rPr>
        <w:t>De nadere offerte-aanvraag is in september 2024 gepubliceerd en de definitieve gunning zal nog in 2024 plaatsvinden.</w:t>
      </w:r>
      <w:r w:rsidRPr="00EA4CC9">
        <w:rPr>
          <w:szCs w:val="18"/>
        </w:rPr>
        <w:t xml:space="preserve"> UHT zet de opdracht voor hybride insourcing uit met een resultaatverplichting. De borging van kwaliteit is daarvan een essentieel onderdeel. Voor de beoordeling van de kwaliteit wordt in de overeenkomst aangesloten bij de doelen van UHT </w:t>
      </w:r>
      <w:r w:rsidR="00930BEC">
        <w:rPr>
          <w:szCs w:val="18"/>
        </w:rPr>
        <w:t xml:space="preserve">op het gebied </w:t>
      </w:r>
      <w:r w:rsidRPr="00EA4CC9">
        <w:rPr>
          <w:szCs w:val="18"/>
        </w:rPr>
        <w:t xml:space="preserve">van de juridische correctheid, de tevredenheid van ouders, </w:t>
      </w:r>
      <w:r w:rsidR="00930BEC">
        <w:rPr>
          <w:szCs w:val="18"/>
        </w:rPr>
        <w:t xml:space="preserve">de </w:t>
      </w:r>
      <w:r w:rsidRPr="00EA4CC9">
        <w:rPr>
          <w:szCs w:val="18"/>
        </w:rPr>
        <w:t>helderheid van communicatie en de snelheid van behandeling. Om de kwaliteit te borgen zal UHT onder meer de training van de inhurende partijen verzorgen, de richtlijnen aanleveren voor het werkproces en permanente vaktechnische ondersteuning aanbieden. Ook zullen beschouwingen en beslissingen op bezwaar door UHT worden tegen gelezen. De voortgang en de kwaliteit van de bezwaarbehandeling door externe partijen zal door UHT nauwgezet worden gemonitord en met partijen worden besproken in het kader van de contractuele verplichtingen.</w:t>
      </w:r>
      <w:r w:rsidRPr="00EA4CC9">
        <w:rPr>
          <w:szCs w:val="18"/>
        </w:rPr>
        <w:br/>
      </w:r>
    </w:p>
    <w:p w:rsidR="001A2C16" w:rsidP="001A2C16" w:rsidRDefault="005A6BDB" w14:paraId="51CB2F96" w14:textId="5AB73434">
      <w:pPr>
        <w:spacing w:line="276" w:lineRule="auto"/>
        <w:rPr>
          <w:i/>
          <w:iCs/>
          <w:szCs w:val="18"/>
        </w:rPr>
      </w:pPr>
      <w:r>
        <w:rPr>
          <w:i/>
          <w:iCs/>
          <w:szCs w:val="18"/>
        </w:rPr>
        <w:t>Transparantie over termijnen</w:t>
      </w:r>
      <w:r w:rsidRPr="00EA4CC9">
        <w:rPr>
          <w:szCs w:val="18"/>
        </w:rPr>
        <w:br/>
        <w:t xml:space="preserve">Om de voortgang van procedures beter te bewaken zijn termijnen voor het indienen van bezwaarschriften, voor het completeren van onvolledige bezwaarschriften en voor het plannen van een hoorzitting transparant gemaakt en worden deze strikter gehandhaafd. Daartoe is het Beleid procesrecht herstel toeslagen </w:t>
      </w:r>
      <w:r>
        <w:rPr>
          <w:szCs w:val="18"/>
        </w:rPr>
        <w:t xml:space="preserve">- </w:t>
      </w:r>
      <w:r w:rsidRPr="00EA4CC9">
        <w:rPr>
          <w:szCs w:val="18"/>
        </w:rPr>
        <w:t>dat in concept als bijlage was gevoegd bij de vorige voortgangsrapportage</w:t>
      </w:r>
      <w:r>
        <w:rPr>
          <w:szCs w:val="18"/>
        </w:rPr>
        <w:t xml:space="preserve"> -</w:t>
      </w:r>
      <w:r w:rsidRPr="00EA4CC9">
        <w:rPr>
          <w:szCs w:val="18"/>
        </w:rPr>
        <w:t xml:space="preserve"> gepubliceerd in de Staatscourant</w:t>
      </w:r>
      <w:r>
        <w:rPr>
          <w:szCs w:val="18"/>
        </w:rPr>
        <w:t xml:space="preserve"> van 9 juli 2024</w:t>
      </w:r>
      <w:r w:rsidRPr="00EA4CC9">
        <w:rPr>
          <w:szCs w:val="18"/>
        </w:rPr>
        <w:t>.</w:t>
      </w:r>
      <w:r w:rsidR="00BE5B9E">
        <w:rPr>
          <w:rStyle w:val="Voetnootmarkering"/>
          <w:szCs w:val="18"/>
        </w:rPr>
        <w:footnoteReference w:id="4"/>
      </w:r>
      <w:r w:rsidRPr="00EA4CC9">
        <w:rPr>
          <w:szCs w:val="18"/>
        </w:rPr>
        <w:t xml:space="preserve"> </w:t>
      </w:r>
      <w:r w:rsidRPr="00EA4CC9">
        <w:rPr>
          <w:szCs w:val="18"/>
        </w:rPr>
        <w:br/>
      </w:r>
    </w:p>
    <w:p w:rsidR="000C5D2C" w:rsidP="001A2C16" w:rsidRDefault="00EA4CC9" w14:paraId="741E1E67" w14:textId="77777777">
      <w:pPr>
        <w:spacing w:line="276" w:lineRule="auto"/>
        <w:rPr>
          <w:i/>
          <w:iCs/>
          <w:szCs w:val="18"/>
        </w:rPr>
      </w:pPr>
      <w:r w:rsidRPr="00EA4CC9">
        <w:rPr>
          <w:i/>
          <w:iCs/>
          <w:szCs w:val="18"/>
        </w:rPr>
        <w:t>Regionale spreiding</w:t>
      </w:r>
      <w:r w:rsidRPr="00EA4CC9">
        <w:rPr>
          <w:i/>
          <w:iCs/>
          <w:szCs w:val="18"/>
        </w:rPr>
        <w:br/>
      </w:r>
      <w:r w:rsidRPr="00EA4CC9">
        <w:rPr>
          <w:szCs w:val="18"/>
        </w:rPr>
        <w:t>De motie Flach c.s. verzoekt de regering te bezien of en hoe het openen van meer fysieke locaties verspreid over het land, zeker voor het afhandelen van bezwaren, kan bijdragen aan het versnellen van de hersteloperatie. UHT breidt de bezwaarafhandeling die eerder volledig in Utrecht was geconcentreerd uit naar andere locaties in het land. Naast een team in Zwolle is in de afgelopen periode een team in Leeuwaren gestart. UHT richt zich op het openen van nog drie andere locaties voor het afhandelen van IB-bezwaren. Op dit moment wordt onderzocht welke locaties daarvoor in aanmerking komen. Bij die selectie worden niet alleen de wervingsmogelijkheden in de betreffende regio en de beschikbaarheid van adequate huisvesting betrokken, maar ook de wens om dichter bij de woonplaats van ouders gevestigd te zijn. Dat laatste maakt het voor ouders die dat willen eenvoudiger om het gesprek over hun bezwaar met een bezwaarbehandelaar van UHT in persoon te voeren. Het contact van mens tot mens kan bijdragen aan het vinden van een passende oplossing. Bij de selectie van locaties wordt daarnaast de borging van kennis en kunde betrokken, die cruciaal zijn voor de kwaliteit en productiviteit van de bezwaarbehandeling. Ook voor de opschaling van de afdeling beroep kijkt UHT naar uitbreiding van locaties verspreid over het land.</w:t>
      </w:r>
      <w:r w:rsidRPr="00EA4CC9">
        <w:rPr>
          <w:szCs w:val="18"/>
        </w:rPr>
        <w:br/>
      </w:r>
      <w:r w:rsidRPr="00EA4CC9">
        <w:rPr>
          <w:szCs w:val="18"/>
        </w:rPr>
        <w:br/>
      </w:r>
    </w:p>
    <w:p w:rsidR="00CB5148" w:rsidP="001A2C16" w:rsidRDefault="00EA4CC9" w14:paraId="485BF4E0" w14:textId="0167546A">
      <w:pPr>
        <w:spacing w:line="276" w:lineRule="auto"/>
        <w:rPr>
          <w:szCs w:val="18"/>
        </w:rPr>
      </w:pPr>
      <w:r w:rsidRPr="00EA4CC9">
        <w:rPr>
          <w:i/>
          <w:iCs/>
          <w:szCs w:val="18"/>
        </w:rPr>
        <w:lastRenderedPageBreak/>
        <w:t xml:space="preserve">Mediation </w:t>
      </w:r>
      <w:r w:rsidRPr="00EA4CC9">
        <w:rPr>
          <w:i/>
          <w:iCs/>
          <w:szCs w:val="18"/>
        </w:rPr>
        <w:br/>
      </w:r>
      <w:r w:rsidRPr="00EA4CC9">
        <w:rPr>
          <w:szCs w:val="18"/>
        </w:rPr>
        <w:t xml:space="preserve">Op 31 augustus 2024 waren er 74 bezwaren tegen de integrale beoordeling in behandeling in mediation. Dat betekent dat die bezwaren zich bevinden tussen het intakegesprek en de afronding middels een VSO dan wel een beëindigingsbericht. 51 andere ouders met een IB-bezwaar hebben aangegeven dat graag te willen behandelen in mediation. Er zijn 30 VSO’s gesloten. In de afgelopen periode is nadere ervaring opgedaan met betrekken van aanvullende schade in mediation. Op 31 augustus 2024 waren 30 bezwaren tegen de integrale beoordeling met een component aanvullende schade in behandeling in mediation.  </w:t>
      </w:r>
      <w:r w:rsidRPr="00EA4CC9" w:rsidR="007D6B40">
        <w:rPr>
          <w:szCs w:val="18"/>
        </w:rPr>
        <w:t xml:space="preserve">In 7 VSO’s na mediation is tot op heden de aanvullende schade meegenomen. </w:t>
      </w:r>
    </w:p>
    <w:p w:rsidR="00CB5148" w:rsidP="001A2C16" w:rsidRDefault="00CB5148" w14:paraId="0D20400C" w14:textId="77777777">
      <w:pPr>
        <w:spacing w:line="276" w:lineRule="auto"/>
        <w:rPr>
          <w:szCs w:val="18"/>
        </w:rPr>
      </w:pPr>
      <w:r>
        <w:rPr>
          <w:szCs w:val="18"/>
        </w:rPr>
        <w:t xml:space="preserve">Het aantal bezwaren dat in mediation wordt afgerond blijft achter bij eerdere inschattingen. De animo lijkt minder groot dan verwacht. Dat heeft waarschijnlijk te maken met ontwikkelingen in zowel het bezwaarproces als in de afhandeling van werkelijke schade, die ouders – net als in mediation – inmiddels meer ruimte bieden voor eigen regie en emotioneel herstel. Mede als gevolg van de eigen regie voor de ouder binnen een mediationtraject blijft ook het aantal afrondingen (VSO’s) achter, omdat de doorlooptijd van het traject in belangrijke mate door ouders en hun gemachtigden wordt bepaald. </w:t>
      </w:r>
    </w:p>
    <w:p w:rsidRPr="001A2C16" w:rsidR="007D6B40" w:rsidP="001A2C16" w:rsidRDefault="00CB5148" w14:paraId="5EEB8CFC" w14:textId="4C7DB1F1">
      <w:pPr>
        <w:spacing w:line="276" w:lineRule="auto"/>
        <w:rPr>
          <w:i/>
          <w:iCs/>
          <w:szCs w:val="18"/>
        </w:rPr>
      </w:pPr>
      <w:r>
        <w:rPr>
          <w:szCs w:val="18"/>
        </w:rPr>
        <w:t>De</w:t>
      </w:r>
      <w:r w:rsidRPr="00EA4CC9" w:rsidR="007D6B40">
        <w:rPr>
          <w:szCs w:val="18"/>
        </w:rPr>
        <w:t xml:space="preserve"> </w:t>
      </w:r>
      <w:r w:rsidR="007D6B40">
        <w:rPr>
          <w:szCs w:val="18"/>
        </w:rPr>
        <w:t xml:space="preserve">evaluatie van het </w:t>
      </w:r>
      <w:r w:rsidRPr="00EA4CC9" w:rsidR="007D6B40">
        <w:rPr>
          <w:szCs w:val="18"/>
        </w:rPr>
        <w:t>mediationproces, inclusief het betrekken van de aanvullende schade</w:t>
      </w:r>
      <w:r w:rsidR="007D6B40">
        <w:rPr>
          <w:szCs w:val="18"/>
        </w:rPr>
        <w:t>,</w:t>
      </w:r>
      <w:r w:rsidRPr="00EA4CC9" w:rsidR="007D6B40">
        <w:rPr>
          <w:szCs w:val="18"/>
        </w:rPr>
        <w:t xml:space="preserve"> </w:t>
      </w:r>
      <w:r w:rsidR="007D6B40">
        <w:rPr>
          <w:szCs w:val="18"/>
        </w:rPr>
        <w:t>wordt op dit moment afgerond</w:t>
      </w:r>
      <w:r w:rsidRPr="00EA4CC9" w:rsidR="007D6B40">
        <w:rPr>
          <w:szCs w:val="18"/>
        </w:rPr>
        <w:t>.</w:t>
      </w:r>
      <w:r w:rsidR="007D6B40">
        <w:rPr>
          <w:color w:val="5B9BD5" w:themeColor="accent1"/>
          <w:szCs w:val="18"/>
        </w:rPr>
        <w:t xml:space="preserve"> </w:t>
      </w:r>
      <w:r w:rsidRPr="00EA4CC9" w:rsidR="007D6B40">
        <w:rPr>
          <w:szCs w:val="18"/>
        </w:rPr>
        <w:t>De uitkomsten daarvan</w:t>
      </w:r>
      <w:r w:rsidR="007D6B40">
        <w:rPr>
          <w:szCs w:val="18"/>
        </w:rPr>
        <w:t xml:space="preserve"> en daaruit volgende acties</w:t>
      </w:r>
      <w:r w:rsidRPr="00EA4CC9" w:rsidR="007D6B40">
        <w:rPr>
          <w:szCs w:val="18"/>
        </w:rPr>
        <w:t xml:space="preserve"> worden gedeeld in de komende voortgangsrapportage.  </w:t>
      </w:r>
    </w:p>
    <w:p w:rsidRPr="00EA4CC9" w:rsidR="00E05C83" w:rsidP="00EA4CC9" w:rsidRDefault="00E05C83" w14:paraId="06E03248" w14:textId="0D8C7B56">
      <w:pPr>
        <w:spacing w:line="276" w:lineRule="auto"/>
        <w:rPr>
          <w:szCs w:val="18"/>
          <w:highlight w:val="yellow"/>
        </w:rPr>
      </w:pPr>
    </w:p>
    <w:p w:rsidRPr="0045266C" w:rsidR="00AB7663" w:rsidP="0066521C" w:rsidRDefault="00AB7663" w14:paraId="44EBF66B" w14:textId="77777777">
      <w:pPr>
        <w:spacing w:line="276" w:lineRule="auto"/>
        <w:rPr>
          <w:szCs w:val="18"/>
          <w:highlight w:val="yellow"/>
        </w:rPr>
      </w:pPr>
    </w:p>
    <w:p w:rsidRPr="0045266C" w:rsidR="0066521C" w:rsidP="0066521C" w:rsidRDefault="0066521C" w14:paraId="5209F49C" w14:textId="77777777">
      <w:pPr>
        <w:pStyle w:val="Kop2"/>
        <w:numPr>
          <w:ilvl w:val="1"/>
          <w:numId w:val="5"/>
        </w:numPr>
        <w:tabs>
          <w:tab w:val="left" w:pos="708"/>
        </w:tabs>
        <w:spacing w:line="276" w:lineRule="auto"/>
        <w:ind w:left="567" w:hanging="567"/>
      </w:pPr>
      <w:bookmarkStart w:name="_Toc141792100" w:id="15"/>
      <w:bookmarkStart w:name="_Toc177562284" w:id="16"/>
      <w:r w:rsidRPr="0045266C">
        <w:t>Ingebrekestellingen, beroepen niet-tijdig beslissen en inhoudelijke procedures</w:t>
      </w:r>
      <w:bookmarkEnd w:id="15"/>
      <w:bookmarkEnd w:id="16"/>
      <w:r w:rsidRPr="0045266C">
        <w:br/>
      </w:r>
    </w:p>
    <w:p w:rsidRPr="00E05C83" w:rsidR="00E05C83" w:rsidP="00E05C83" w:rsidRDefault="00E05C83" w14:paraId="6EDCDC88" w14:textId="77777777">
      <w:pPr>
        <w:spacing w:line="276" w:lineRule="auto"/>
        <w:rPr>
          <w:i/>
          <w:iCs/>
          <w:szCs w:val="18"/>
        </w:rPr>
      </w:pPr>
      <w:r w:rsidRPr="00E05C83">
        <w:rPr>
          <w:i/>
          <w:iCs/>
          <w:szCs w:val="18"/>
        </w:rPr>
        <w:t>Ingebrekestellingen (IGS)</w:t>
      </w:r>
    </w:p>
    <w:p w:rsidRPr="00E05C83" w:rsidR="007D6B40" w:rsidP="007D6B40" w:rsidRDefault="007D6B40" w14:paraId="400072E7" w14:textId="5B2221C0">
      <w:pPr>
        <w:spacing w:line="276" w:lineRule="auto"/>
        <w:rPr>
          <w:szCs w:val="18"/>
        </w:rPr>
      </w:pPr>
      <w:r w:rsidRPr="00E05C83">
        <w:rPr>
          <w:szCs w:val="18"/>
        </w:rPr>
        <w:t>Het aantal aanmeldingen</w:t>
      </w:r>
      <w:r>
        <w:rPr>
          <w:szCs w:val="18"/>
        </w:rPr>
        <w:t xml:space="preserve">, verzoeken en </w:t>
      </w:r>
      <w:r w:rsidRPr="00E05C83">
        <w:rPr>
          <w:szCs w:val="18"/>
        </w:rPr>
        <w:t xml:space="preserve">bezwaren overstijgt de capaciteit van UHT. Al vroeg in de hersteloperatie zijn achterstanden ontstaan als gevolg waarvan wettelijke beslistermijnen zijn overschreden. Als een wettelijke beslistermijn wordt overschreden kunnen ouders UHT in gebreke stellen. UHT neemt in circa 98% van de gevallen binnen de wettelijke termijn van 10 weken een besluit of de ingebrekestelling terecht is. In 93% van de gevallen waarin een besluit op de ingebrekestelling is genomen, betaalt UHT binnen de wettelijke termijn van 16 weken de verschuldigde dwangsom. In circa 7% van de gevallen is een rekeningnummer van de gerechtigde te laat voorhanden om binnen de wettelijke termijn tot uitbetaling over te gaan. UHT beschikte tot op heden op 37.451 ingebrekestellingen en betaalde ruim € 44 miljoen uit aan dwangsommen. </w:t>
      </w:r>
    </w:p>
    <w:p w:rsidR="007D6B40" w:rsidP="00E05C83" w:rsidRDefault="007D6B40" w14:paraId="211DE7DC" w14:textId="77777777">
      <w:pPr>
        <w:spacing w:line="276" w:lineRule="auto"/>
        <w:rPr>
          <w:szCs w:val="18"/>
        </w:rPr>
      </w:pPr>
    </w:p>
    <w:p w:rsidRPr="00E05C83" w:rsidR="0049255A" w:rsidP="00E05C83" w:rsidRDefault="0049255A" w14:paraId="51C08690" w14:textId="77777777">
      <w:pPr>
        <w:spacing w:line="276" w:lineRule="auto"/>
        <w:rPr>
          <w:szCs w:val="18"/>
        </w:rPr>
      </w:pPr>
    </w:p>
    <w:p w:rsidRPr="00E05C83" w:rsidR="00E05C83" w:rsidP="00E05C83" w:rsidRDefault="00E05C83" w14:paraId="0BA1537F" w14:textId="2EAB4376">
      <w:pPr>
        <w:pBdr>
          <w:top w:val="nil"/>
          <w:left w:val="nil"/>
          <w:bottom w:val="nil"/>
          <w:right w:val="nil"/>
          <w:between w:val="nil"/>
          <w:bar w:val="nil"/>
        </w:pBdr>
        <w:spacing w:line="276" w:lineRule="auto"/>
        <w:rPr>
          <w:i/>
          <w:iCs/>
          <w:szCs w:val="18"/>
        </w:rPr>
      </w:pPr>
      <w:r w:rsidRPr="00E05C83">
        <w:rPr>
          <w:i/>
          <w:iCs/>
          <w:szCs w:val="18"/>
        </w:rPr>
        <w:t>Tabel Instroom ingebrekestellingen</w:t>
      </w:r>
    </w:p>
    <w:tbl>
      <w:tblPr>
        <w:tblStyle w:val="NormalTable0"/>
        <w:tblpPr w:leftFromText="141" w:rightFromText="141" w:vertAnchor="text" w:horzAnchor="margin" w:tblpXSpec="center" w:tblpY="16"/>
        <w:tblW w:w="105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65"/>
        <w:gridCol w:w="737"/>
        <w:gridCol w:w="737"/>
        <w:gridCol w:w="737"/>
        <w:gridCol w:w="737"/>
        <w:gridCol w:w="737"/>
        <w:gridCol w:w="737"/>
        <w:gridCol w:w="737"/>
        <w:gridCol w:w="737"/>
        <w:gridCol w:w="737"/>
        <w:gridCol w:w="737"/>
        <w:gridCol w:w="737"/>
        <w:gridCol w:w="737"/>
      </w:tblGrid>
      <w:tr w:rsidRPr="00E05C83" w:rsidR="00E05C83" w:rsidTr="00E1680A" w14:paraId="4875F013"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05C83" w:rsidR="00E05C83" w:rsidP="00E05C83" w:rsidRDefault="00E05C83" w14:paraId="470CDC8B" w14:textId="77777777">
            <w:pPr>
              <w:spacing w:line="276" w:lineRule="auto"/>
              <w:rPr>
                <w:rFonts w:ascii="Verdana" w:hAnsi="Verdana"/>
                <w:sz w:val="18"/>
                <w:szCs w:val="18"/>
                <w:bdr w:val="none" w:color="auto" w:sz="0" w:space="0" w:frame="1"/>
              </w:rPr>
            </w:pP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3759D2E" w14:textId="77777777">
            <w:pPr>
              <w:spacing w:line="276" w:lineRule="auto"/>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Sep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621BE1FF" w14:textId="77777777">
            <w:pPr>
              <w:spacing w:line="276" w:lineRule="auto"/>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Okt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62B9F03E" w14:textId="77777777">
            <w:pPr>
              <w:spacing w:line="276" w:lineRule="auto"/>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Nov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24256FD" w14:textId="77777777">
            <w:pPr>
              <w:spacing w:line="276" w:lineRule="auto"/>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Dec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60FE0EF" w14:textId="77777777">
            <w:pPr>
              <w:spacing w:line="276" w:lineRule="auto"/>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Jan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7A34ED10" w14:textId="77777777">
            <w:pPr>
              <w:spacing w:line="276" w:lineRule="auto"/>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Feb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B778083" w14:textId="77777777">
            <w:pPr>
              <w:spacing w:line="276" w:lineRule="auto"/>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Mrt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28A0B9E" w14:textId="77777777">
            <w:pPr>
              <w:spacing w:line="276" w:lineRule="auto"/>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Apr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4EC60B3"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Mei</w:t>
            </w:r>
          </w:p>
          <w:p w:rsidRPr="00E05C83" w:rsidR="00E05C83" w:rsidP="00E05C83" w:rsidRDefault="00E05C83" w14:paraId="0B4684A1"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2B5AC08C"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Jun</w:t>
            </w:r>
          </w:p>
          <w:p w:rsidRPr="00E05C83" w:rsidR="00E05C83" w:rsidP="00E05C83" w:rsidRDefault="00E05C83" w14:paraId="53998D34"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44CAF5A2"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 xml:space="preserve">Jul </w:t>
            </w:r>
          </w:p>
          <w:p w:rsidRPr="00E05C83" w:rsidR="00E05C83" w:rsidP="00E05C83" w:rsidRDefault="00E05C83" w14:paraId="393E175A"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E12A6D2"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Aug</w:t>
            </w:r>
          </w:p>
          <w:p w:rsidRPr="00E05C83" w:rsidR="00E05C83" w:rsidP="00E05C83" w:rsidRDefault="00E05C83" w14:paraId="4C9698EF"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r>
      <w:tr w:rsidRPr="00E05C83" w:rsidR="00E05C83" w:rsidTr="00E1680A" w14:paraId="085C155B"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05C83" w:rsidR="00E05C83" w:rsidP="00E05C83" w:rsidRDefault="00E05C83" w14:paraId="6F87EE47" w14:textId="77777777">
            <w:pPr>
              <w:spacing w:line="276" w:lineRule="auto"/>
              <w:rPr>
                <w:rFonts w:ascii="Verdana" w:hAnsi="Verdana"/>
                <w:sz w:val="18"/>
                <w:szCs w:val="18"/>
                <w:bdr w:val="none" w:color="auto" w:sz="0" w:space="0" w:frame="1"/>
              </w:rPr>
            </w:pPr>
            <w:r w:rsidRPr="00E05C83">
              <w:rPr>
                <w:rFonts w:ascii="Verdana" w:hAnsi="Verdana"/>
                <w:sz w:val="18"/>
                <w:szCs w:val="18"/>
                <w:bdr w:val="none" w:color="auto" w:sz="0" w:space="0" w:frame="1"/>
              </w:rPr>
              <w:t xml:space="preserve">Aantal ingediend </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4CCD10C7"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865</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72098D37"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920</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737B5889"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1.013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E006CCA"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774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15A664F"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1.060</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413D83E"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971</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85B7972"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992</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484EE9B9"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1.041</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66939D9"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1.094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DDCF2ED"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1.056</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006057AD"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1.018</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0B1038B4"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876</w:t>
            </w:r>
          </w:p>
        </w:tc>
      </w:tr>
    </w:tbl>
    <w:p w:rsidR="0049255A" w:rsidP="00E05C83" w:rsidRDefault="0049255A" w14:paraId="3E3F51AF" w14:textId="77777777">
      <w:pPr>
        <w:pBdr>
          <w:top w:val="nil"/>
          <w:left w:val="nil"/>
          <w:bottom w:val="nil"/>
          <w:right w:val="nil"/>
          <w:between w:val="nil"/>
          <w:bar w:val="nil"/>
        </w:pBdr>
        <w:spacing w:line="276" w:lineRule="auto"/>
        <w:rPr>
          <w:i/>
          <w:iCs/>
          <w:szCs w:val="18"/>
        </w:rPr>
      </w:pPr>
    </w:p>
    <w:p w:rsidR="0049255A" w:rsidP="00E05C83" w:rsidRDefault="0049255A" w14:paraId="1296F212" w14:textId="77777777">
      <w:pPr>
        <w:pBdr>
          <w:top w:val="nil"/>
          <w:left w:val="nil"/>
          <w:bottom w:val="nil"/>
          <w:right w:val="nil"/>
          <w:between w:val="nil"/>
          <w:bar w:val="nil"/>
        </w:pBdr>
        <w:spacing w:line="276" w:lineRule="auto"/>
        <w:rPr>
          <w:i/>
          <w:iCs/>
          <w:szCs w:val="18"/>
        </w:rPr>
      </w:pPr>
    </w:p>
    <w:p w:rsidRPr="00E05C83" w:rsidR="00E05C83" w:rsidP="00E05C83" w:rsidRDefault="00E05C83" w14:paraId="13F8D050" w14:textId="30FC8EF4">
      <w:pPr>
        <w:pBdr>
          <w:top w:val="nil"/>
          <w:left w:val="nil"/>
          <w:bottom w:val="nil"/>
          <w:right w:val="nil"/>
          <w:between w:val="nil"/>
          <w:bar w:val="nil"/>
        </w:pBdr>
        <w:spacing w:line="276" w:lineRule="auto"/>
        <w:rPr>
          <w:i/>
          <w:iCs/>
          <w:szCs w:val="18"/>
        </w:rPr>
      </w:pPr>
      <w:r w:rsidRPr="00E05C83">
        <w:rPr>
          <w:i/>
          <w:iCs/>
          <w:szCs w:val="18"/>
        </w:rPr>
        <w:t>Tabel Totale instroom en afronding ingebrekestellingen</w:t>
      </w:r>
    </w:p>
    <w:tbl>
      <w:tblPr>
        <w:tblStyle w:val="NormalTable0"/>
        <w:tblpPr w:leftFromText="141" w:rightFromText="141" w:vertAnchor="text" w:horzAnchor="margin" w:tblpXSpec="center" w:tblpY="16"/>
        <w:tblW w:w="1118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838"/>
        <w:gridCol w:w="1335"/>
        <w:gridCol w:w="1336"/>
        <w:gridCol w:w="1336"/>
        <w:gridCol w:w="1335"/>
        <w:gridCol w:w="1336"/>
        <w:gridCol w:w="1336"/>
        <w:gridCol w:w="1336"/>
      </w:tblGrid>
      <w:tr w:rsidRPr="00E05C83" w:rsidR="00E05C83" w:rsidTr="00E05C83" w14:paraId="6DE4BF88" w14:textId="77777777">
        <w:trPr>
          <w:trHeight w:val="266"/>
        </w:trPr>
        <w:tc>
          <w:tcPr>
            <w:tcW w:w="183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05C83" w:rsidR="00E05C83" w:rsidP="00E05C83" w:rsidRDefault="00E05C83" w14:paraId="4B5C4E53" w14:textId="77777777">
            <w:pPr>
              <w:spacing w:line="276" w:lineRule="auto"/>
              <w:rPr>
                <w:rFonts w:ascii="Verdana" w:hAnsi="Verdana"/>
                <w:sz w:val="18"/>
                <w:szCs w:val="18"/>
                <w:bdr w:val="none" w:color="auto" w:sz="0" w:space="0" w:frame="1"/>
              </w:rPr>
            </w:pP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2F35A803" w14:textId="77777777">
            <w:pPr>
              <w:spacing w:line="276" w:lineRule="auto"/>
              <w:jc w:val="center"/>
              <w:rPr>
                <w:rFonts w:ascii="Verdana" w:hAnsi="Verdana"/>
                <w:b/>
                <w:bCs/>
                <w:sz w:val="18"/>
                <w:szCs w:val="18"/>
                <w:bdr w:val="none" w:color="auto" w:sz="0" w:space="0" w:frame="1"/>
              </w:rPr>
            </w:pPr>
            <w:r w:rsidRPr="00E05C83">
              <w:rPr>
                <w:rFonts w:ascii="Verdana" w:hAnsi="Verdana"/>
                <w:bCs/>
                <w:sz w:val="18"/>
                <w:szCs w:val="18"/>
                <w:bdr w:val="none" w:color="auto" w:sz="0" w:space="0" w:frame="1"/>
              </w:rPr>
              <w:t>30 sep</w:t>
            </w:r>
            <w:r w:rsidRPr="00E05C83">
              <w:rPr>
                <w:rFonts w:ascii="Verdana" w:hAnsi="Verdana"/>
                <w:bCs/>
                <w:sz w:val="18"/>
                <w:szCs w:val="18"/>
                <w:bdr w:val="none" w:color="auto" w:sz="0" w:space="0" w:frame="1"/>
              </w:rPr>
              <w:br/>
              <w:t>2022</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387B371C" w14:textId="54E1FD29">
            <w:pPr>
              <w:spacing w:line="276" w:lineRule="auto"/>
              <w:jc w:val="center"/>
              <w:rPr>
                <w:rFonts w:ascii="Verdana" w:hAnsi="Verdana"/>
                <w:b/>
                <w:bCs/>
                <w:sz w:val="18"/>
                <w:szCs w:val="18"/>
                <w:bdr w:val="none" w:color="auto" w:sz="0" w:space="0" w:frame="1"/>
              </w:rPr>
            </w:pPr>
            <w:r w:rsidRPr="00E05C83">
              <w:rPr>
                <w:rFonts w:ascii="Verdana" w:hAnsi="Verdana"/>
                <w:bCs/>
                <w:sz w:val="18"/>
                <w:szCs w:val="18"/>
                <w:bdr w:val="none" w:color="auto" w:sz="0" w:space="0" w:frame="1"/>
              </w:rPr>
              <w:t>3</w:t>
            </w:r>
            <w:r>
              <w:rPr>
                <w:rFonts w:ascii="Verdana" w:hAnsi="Verdana"/>
                <w:bCs/>
                <w:sz w:val="18"/>
                <w:szCs w:val="18"/>
                <w:bdr w:val="none" w:color="auto" w:sz="0" w:space="0" w:frame="1"/>
              </w:rPr>
              <w:t>1</w:t>
            </w:r>
            <w:r w:rsidRPr="00E05C83">
              <w:rPr>
                <w:rFonts w:ascii="Verdana" w:hAnsi="Verdana"/>
                <w:bCs/>
                <w:sz w:val="18"/>
                <w:szCs w:val="18"/>
                <w:bdr w:val="none" w:color="auto" w:sz="0" w:space="0" w:frame="1"/>
              </w:rPr>
              <w:t xml:space="preserve"> dec</w:t>
            </w:r>
            <w:r w:rsidRPr="00E05C83">
              <w:rPr>
                <w:rFonts w:ascii="Verdana" w:hAnsi="Verdana"/>
                <w:bCs/>
                <w:sz w:val="18"/>
                <w:szCs w:val="18"/>
                <w:bdr w:val="none" w:color="auto" w:sz="0" w:space="0" w:frame="1"/>
              </w:rPr>
              <w:br/>
              <w:t>2022</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69FDF39A" w14:textId="173C82E8">
            <w:pPr>
              <w:spacing w:line="276" w:lineRule="auto"/>
              <w:jc w:val="center"/>
              <w:rPr>
                <w:rFonts w:ascii="Verdana" w:hAnsi="Verdana"/>
                <w:b/>
                <w:bCs/>
                <w:sz w:val="18"/>
                <w:szCs w:val="18"/>
                <w:bdr w:val="none" w:color="auto" w:sz="0" w:space="0" w:frame="1"/>
              </w:rPr>
            </w:pPr>
            <w:r w:rsidRPr="00E05C83">
              <w:rPr>
                <w:rFonts w:ascii="Verdana" w:hAnsi="Verdana"/>
                <w:b/>
                <w:bCs/>
                <w:sz w:val="18"/>
                <w:szCs w:val="18"/>
                <w:bdr w:val="none" w:color="auto" w:sz="0" w:space="0" w:frame="1"/>
              </w:rPr>
              <w:t xml:space="preserve"> </w:t>
            </w:r>
            <w:r>
              <w:rPr>
                <w:rFonts w:ascii="Verdana" w:hAnsi="Verdana"/>
                <w:bCs/>
                <w:sz w:val="18"/>
                <w:szCs w:val="18"/>
                <w:bdr w:val="none" w:color="auto" w:sz="0" w:space="0" w:frame="1"/>
              </w:rPr>
              <w:t>30</w:t>
            </w:r>
            <w:r w:rsidRPr="00E05C83">
              <w:rPr>
                <w:rFonts w:ascii="Verdana" w:hAnsi="Verdana"/>
                <w:bCs/>
                <w:sz w:val="18"/>
                <w:szCs w:val="18"/>
                <w:bdr w:val="none" w:color="auto" w:sz="0" w:space="0" w:frame="1"/>
              </w:rPr>
              <w:t xml:space="preserve"> apr</w:t>
            </w:r>
            <w:r w:rsidRPr="00E05C83">
              <w:rPr>
                <w:rFonts w:ascii="Verdana" w:hAnsi="Verdana"/>
                <w:bCs/>
                <w:sz w:val="18"/>
                <w:szCs w:val="18"/>
                <w:bdr w:val="none" w:color="auto" w:sz="0" w:space="0" w:frame="1"/>
              </w:rPr>
              <w:br/>
              <w:t>2023</w:t>
            </w: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4E775142" w14:textId="64FBF195">
            <w:pPr>
              <w:spacing w:line="276" w:lineRule="auto"/>
              <w:jc w:val="center"/>
              <w:rPr>
                <w:rFonts w:ascii="Verdana" w:hAnsi="Verdana"/>
                <w:b/>
                <w:bCs/>
                <w:sz w:val="18"/>
                <w:szCs w:val="18"/>
                <w:bdr w:val="none" w:color="auto" w:sz="0" w:space="0" w:frame="1"/>
              </w:rPr>
            </w:pPr>
            <w:r>
              <w:rPr>
                <w:rFonts w:ascii="Verdana" w:hAnsi="Verdana"/>
                <w:bCs/>
                <w:sz w:val="18"/>
                <w:szCs w:val="18"/>
                <w:bdr w:val="none" w:color="auto" w:sz="0" w:space="0" w:frame="1"/>
              </w:rPr>
              <w:t>31 aug</w:t>
            </w:r>
            <w:r w:rsidRPr="00E05C83">
              <w:rPr>
                <w:rFonts w:ascii="Verdana" w:hAnsi="Verdana"/>
                <w:bCs/>
                <w:sz w:val="18"/>
                <w:szCs w:val="18"/>
                <w:bdr w:val="none" w:color="auto" w:sz="0" w:space="0" w:frame="1"/>
              </w:rPr>
              <w:br/>
              <w:t>2023</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275238C" w14:textId="20FEE693">
            <w:pPr>
              <w:spacing w:line="276" w:lineRule="auto"/>
              <w:jc w:val="center"/>
              <w:rPr>
                <w:rFonts w:ascii="Verdana" w:hAnsi="Verdana"/>
                <w:b/>
                <w:bCs/>
                <w:sz w:val="18"/>
                <w:szCs w:val="18"/>
                <w:bdr w:val="none" w:color="auto" w:sz="0" w:space="0" w:frame="1"/>
              </w:rPr>
            </w:pPr>
            <w:r>
              <w:rPr>
                <w:rFonts w:ascii="Verdana" w:hAnsi="Verdana"/>
                <w:bCs/>
                <w:sz w:val="18"/>
                <w:szCs w:val="18"/>
                <w:bdr w:val="none" w:color="auto" w:sz="0" w:space="0" w:frame="1"/>
              </w:rPr>
              <w:t>31</w:t>
            </w:r>
            <w:r w:rsidRPr="00E05C83">
              <w:rPr>
                <w:rFonts w:ascii="Verdana" w:hAnsi="Verdana"/>
                <w:bCs/>
                <w:sz w:val="18"/>
                <w:szCs w:val="18"/>
                <w:bdr w:val="none" w:color="auto" w:sz="0" w:space="0" w:frame="1"/>
              </w:rPr>
              <w:t xml:space="preserve"> dec</w:t>
            </w:r>
            <w:r w:rsidRPr="00E05C83">
              <w:rPr>
                <w:rFonts w:ascii="Verdana" w:hAnsi="Verdana"/>
                <w:bCs/>
                <w:sz w:val="18"/>
                <w:szCs w:val="18"/>
                <w:bdr w:val="none" w:color="auto" w:sz="0" w:space="0" w:frame="1"/>
              </w:rPr>
              <w:br/>
              <w:t>2023</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72E19224" w14:textId="77777777">
            <w:pPr>
              <w:spacing w:line="276" w:lineRule="auto"/>
              <w:jc w:val="center"/>
              <w:rPr>
                <w:rFonts w:ascii="Verdana" w:hAnsi="Verdana"/>
                <w:b/>
                <w:bCs/>
                <w:sz w:val="18"/>
                <w:szCs w:val="18"/>
                <w:bdr w:val="none" w:color="auto" w:sz="0" w:space="0" w:frame="1"/>
              </w:rPr>
            </w:pPr>
            <w:r w:rsidRPr="00E05C83">
              <w:rPr>
                <w:rFonts w:ascii="Verdana" w:hAnsi="Verdana"/>
                <w:bCs/>
                <w:sz w:val="18"/>
                <w:szCs w:val="18"/>
                <w:bdr w:val="none" w:color="auto" w:sz="0" w:space="0" w:frame="1"/>
              </w:rPr>
              <w:t>30 apr</w:t>
            </w:r>
            <w:r w:rsidRPr="00E05C83">
              <w:rPr>
                <w:rFonts w:ascii="Verdana" w:hAnsi="Verdana"/>
                <w:bCs/>
                <w:sz w:val="18"/>
                <w:szCs w:val="18"/>
                <w:bdr w:val="none" w:color="auto" w:sz="0" w:space="0" w:frame="1"/>
              </w:rPr>
              <w:br/>
              <w:t>2024</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2B05894"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 xml:space="preserve">31 aug </w:t>
            </w:r>
          </w:p>
          <w:p w:rsidRPr="00E05C83" w:rsidR="00E05C83" w:rsidP="00E05C83" w:rsidRDefault="00E05C83" w14:paraId="5242F603" w14:textId="77777777">
            <w:pPr>
              <w:spacing w:line="276" w:lineRule="auto"/>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2024</w:t>
            </w:r>
          </w:p>
        </w:tc>
      </w:tr>
      <w:tr w:rsidRPr="00E05C83" w:rsidR="00E05C83" w:rsidTr="00E05C83" w14:paraId="703E2EB3" w14:textId="77777777">
        <w:trPr>
          <w:trHeight w:val="266"/>
        </w:trPr>
        <w:tc>
          <w:tcPr>
            <w:tcW w:w="183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05C83" w:rsidR="00E05C83" w:rsidP="00E05C83" w:rsidRDefault="00E05C83" w14:paraId="7B94BA91" w14:textId="77777777">
            <w:pPr>
              <w:spacing w:line="276" w:lineRule="auto"/>
              <w:rPr>
                <w:rFonts w:ascii="Verdana" w:hAnsi="Verdana"/>
                <w:sz w:val="18"/>
                <w:szCs w:val="18"/>
                <w:bdr w:val="none" w:color="auto" w:sz="0" w:space="0" w:frame="1"/>
              </w:rPr>
            </w:pPr>
            <w:r w:rsidRPr="00E05C83">
              <w:rPr>
                <w:rFonts w:ascii="Verdana" w:hAnsi="Verdana"/>
                <w:sz w:val="18"/>
                <w:szCs w:val="18"/>
                <w:bdr w:val="none" w:color="auto" w:sz="0" w:space="0" w:frame="1"/>
              </w:rPr>
              <w:t xml:space="preserve">Aantal ingediend </w:t>
            </w: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3C637C0"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15.577</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365589F5"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20.388</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0A9A413E"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23.611</w:t>
            </w: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AC594B4"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27.741</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68E6AB88"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30.713</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744F810E"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34.462</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2916F192"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39.443</w:t>
            </w:r>
          </w:p>
        </w:tc>
      </w:tr>
      <w:tr w:rsidRPr="00E05C83" w:rsidR="00E05C83" w:rsidTr="00E05C83" w14:paraId="37FB9B00" w14:textId="77777777">
        <w:trPr>
          <w:trHeight w:val="266"/>
        </w:trPr>
        <w:tc>
          <w:tcPr>
            <w:tcW w:w="183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05C83" w:rsidR="00E05C83" w:rsidP="00E05C83" w:rsidRDefault="00E05C83" w14:paraId="1C927FDE" w14:textId="77777777">
            <w:pPr>
              <w:spacing w:line="276" w:lineRule="auto"/>
              <w:rPr>
                <w:rFonts w:ascii="Verdana" w:hAnsi="Verdana"/>
                <w:sz w:val="18"/>
                <w:szCs w:val="18"/>
                <w:bdr w:val="none" w:color="auto" w:sz="0" w:space="0" w:frame="1"/>
              </w:rPr>
            </w:pPr>
            <w:r w:rsidRPr="00E05C83">
              <w:rPr>
                <w:rFonts w:ascii="Verdana" w:hAnsi="Verdana"/>
                <w:sz w:val="18"/>
                <w:szCs w:val="18"/>
                <w:bdr w:val="none" w:color="auto" w:sz="0" w:space="0" w:frame="1"/>
              </w:rPr>
              <w:t xml:space="preserve">Aantal afgerond (beoordeeld) </w:t>
            </w: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3B401E6C"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7.432</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25DBE69C"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15.196</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002AAC31"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21.371</w:t>
            </w: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001C8C27"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26.089</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6239580F"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29.524</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4CF41FE3"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33.185</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4C7823A0"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37.451</w:t>
            </w:r>
          </w:p>
        </w:tc>
      </w:tr>
      <w:tr w:rsidRPr="00E05C83" w:rsidR="00E05C83" w:rsidTr="00E05C83" w14:paraId="091384C4" w14:textId="77777777">
        <w:trPr>
          <w:trHeight w:val="266"/>
        </w:trPr>
        <w:tc>
          <w:tcPr>
            <w:tcW w:w="183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05C83" w:rsidR="00E05C83" w:rsidP="00E05C83" w:rsidRDefault="00E05C83" w14:paraId="4A761BBA" w14:textId="77777777">
            <w:pPr>
              <w:spacing w:line="276" w:lineRule="auto"/>
              <w:rPr>
                <w:rFonts w:ascii="Verdana" w:hAnsi="Verdana"/>
                <w:sz w:val="18"/>
                <w:szCs w:val="18"/>
                <w:bdr w:val="none" w:color="auto" w:sz="0" w:space="0" w:frame="1"/>
              </w:rPr>
            </w:pPr>
            <w:r w:rsidRPr="00E05C83">
              <w:rPr>
                <w:rFonts w:ascii="Verdana" w:hAnsi="Verdana"/>
                <w:sz w:val="18"/>
                <w:szCs w:val="18"/>
                <w:bdr w:val="none" w:color="auto" w:sz="0" w:space="0" w:frame="1"/>
              </w:rPr>
              <w:t>Dwangsommen</w:t>
            </w: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30128869"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€9.257.898</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207F5D1"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€16.900.958</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66E2C51"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€25.109.336</w:t>
            </w:r>
          </w:p>
        </w:tc>
        <w:tc>
          <w:tcPr>
            <w:tcW w:w="1335"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1BA6EDA7"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€29.909.199</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6DF7EB6B"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€33.744.797</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5B0F5A36"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€38.718.554</w:t>
            </w:r>
          </w:p>
        </w:tc>
        <w:tc>
          <w:tcPr>
            <w:tcW w:w="1336" w:type="dxa"/>
            <w:tcBorders>
              <w:top w:val="single" w:color="auto" w:sz="4" w:space="0"/>
              <w:left w:val="single" w:color="000000" w:sz="4" w:space="0"/>
              <w:bottom w:val="single" w:color="auto" w:sz="4" w:space="0"/>
              <w:right w:val="single" w:color="000000" w:sz="4" w:space="0"/>
            </w:tcBorders>
          </w:tcPr>
          <w:p w:rsidRPr="00E05C83" w:rsidR="00E05C83" w:rsidP="00E05C83" w:rsidRDefault="00E05C83" w14:paraId="7704AAA5" w14:textId="77777777">
            <w:pPr>
              <w:spacing w:line="276" w:lineRule="auto"/>
              <w:jc w:val="center"/>
              <w:rPr>
                <w:rFonts w:ascii="Verdana" w:hAnsi="Verdana"/>
                <w:sz w:val="18"/>
                <w:szCs w:val="18"/>
                <w:bdr w:val="none" w:color="auto" w:sz="0" w:space="0" w:frame="1"/>
              </w:rPr>
            </w:pPr>
            <w:r w:rsidRPr="00E05C83">
              <w:rPr>
                <w:rFonts w:ascii="Verdana" w:hAnsi="Verdana"/>
                <w:sz w:val="18"/>
                <w:szCs w:val="18"/>
                <w:bdr w:val="none" w:color="auto" w:sz="0" w:space="0" w:frame="1"/>
              </w:rPr>
              <w:t>€ 44.049.052</w:t>
            </w:r>
          </w:p>
        </w:tc>
      </w:tr>
    </w:tbl>
    <w:p w:rsidRPr="00E05C83" w:rsidR="00E05C83" w:rsidP="00E05C83" w:rsidRDefault="00E05C83" w14:paraId="547AF1F6" w14:textId="77777777">
      <w:pPr>
        <w:spacing w:line="276" w:lineRule="auto"/>
        <w:rPr>
          <w:szCs w:val="18"/>
        </w:rPr>
      </w:pPr>
    </w:p>
    <w:p w:rsidR="0066521C" w:rsidP="0066521C" w:rsidRDefault="0066521C" w14:paraId="17776FCE" w14:textId="77777777">
      <w:pPr>
        <w:spacing w:line="276" w:lineRule="auto"/>
        <w:ind w:left="360"/>
        <w:rPr>
          <w:szCs w:val="18"/>
          <w:highlight w:val="yellow"/>
        </w:rPr>
      </w:pPr>
    </w:p>
    <w:p w:rsidRPr="00E05C83" w:rsidR="00E05C83" w:rsidP="00E05C83" w:rsidRDefault="00E05C83" w14:paraId="50D5474C" w14:textId="7192E8CF">
      <w:pPr>
        <w:spacing w:line="276" w:lineRule="auto"/>
        <w:rPr>
          <w:i/>
          <w:iCs/>
          <w:szCs w:val="18"/>
        </w:rPr>
      </w:pPr>
      <w:r w:rsidRPr="00E05C83">
        <w:rPr>
          <w:i/>
          <w:iCs/>
          <w:szCs w:val="18"/>
        </w:rPr>
        <w:lastRenderedPageBreak/>
        <w:t xml:space="preserve">Beroepen niet tijdig beslissen (BNTB) </w:t>
      </w:r>
    </w:p>
    <w:p w:rsidRPr="00E05C83" w:rsidR="00E05C83" w:rsidP="00E05C83" w:rsidRDefault="00E05C83" w14:paraId="211D1244" w14:textId="1354B2E0">
      <w:pPr>
        <w:spacing w:line="276" w:lineRule="auto"/>
        <w:rPr>
          <w:szCs w:val="18"/>
        </w:rPr>
      </w:pPr>
      <w:r w:rsidRPr="00E05C83">
        <w:rPr>
          <w:szCs w:val="18"/>
        </w:rPr>
        <w:t xml:space="preserve">Ouders die wachten op een besluit waarvoor de wettelijke beslistermijn is overschreden kunnen– na UHT in gebreke te hebben gesteld – een beroep indienen bij de rechter wegens niet tijdig beslissen (BNTB). Als de rechter het beroep gegrond verklaart, legt hij UHT een beslistermijn op die moet worden opgevolgd op straffe van een dwangsom. </w:t>
      </w:r>
    </w:p>
    <w:p w:rsidR="00E05C83" w:rsidP="00E05C83" w:rsidRDefault="00E05C83" w14:paraId="2A4E8128" w14:textId="77777777">
      <w:pPr>
        <w:spacing w:line="276" w:lineRule="auto"/>
        <w:rPr>
          <w:szCs w:val="18"/>
        </w:rPr>
      </w:pPr>
    </w:p>
    <w:p w:rsidR="007D6B40" w:rsidP="007D6B40" w:rsidRDefault="007D6B40" w14:paraId="4C643679" w14:textId="77777777">
      <w:pPr>
        <w:spacing w:line="276" w:lineRule="auto"/>
        <w:rPr>
          <w:szCs w:val="18"/>
        </w:rPr>
      </w:pPr>
      <w:r w:rsidRPr="00E05C83">
        <w:rPr>
          <w:szCs w:val="18"/>
        </w:rPr>
        <w:t xml:space="preserve">UHT ontving in de rapportageperiode maandelijks gemiddeld 759 BNTB’s. Dat zijn er maandelijks gemiddeld ruim 150 meer dan in de eerste vier maanden van 2024. Het betrof in gemiddeld 67% van de gevallen een BNTB wegens het niet tijdig beslissen op bezwaar. Dat aandeel stijgt. Ook het aantal BNTB’s wegens het niet tijdig beslissen op een verzoek om aanvullende compensatie voor werkelijke schade is in de afgelopen maanden toegenomen. In geval van een BNTB wegens het niet tijdig vaststellen van de integrale beoordeling neemt UHT in de meerderheid van de gevallen binnen de rechterlijke beslistermijn een besluit. Dat lukt helaas niet </w:t>
      </w:r>
      <w:r>
        <w:rPr>
          <w:szCs w:val="18"/>
        </w:rPr>
        <w:t xml:space="preserve">bij BNTB’s bij bezwaren </w:t>
      </w:r>
      <w:r w:rsidRPr="00E05C83">
        <w:rPr>
          <w:szCs w:val="18"/>
        </w:rPr>
        <w:t xml:space="preserve">tegen de integrale beoordeling en bij verzoeken om aanvullende compensatie voor werkelijke schade. </w:t>
      </w:r>
    </w:p>
    <w:p w:rsidR="007D6B40" w:rsidP="007D6B40" w:rsidRDefault="007D6B40" w14:paraId="3B8AAA95" w14:textId="77777777">
      <w:pPr>
        <w:spacing w:line="276" w:lineRule="auto"/>
        <w:rPr>
          <w:szCs w:val="18"/>
        </w:rPr>
      </w:pPr>
    </w:p>
    <w:p w:rsidR="007D6B40" w:rsidP="007D6B40" w:rsidRDefault="007D6B40" w14:paraId="51BEDBD0" w14:textId="77777777">
      <w:pPr>
        <w:spacing w:line="276" w:lineRule="auto"/>
        <w:rPr>
          <w:szCs w:val="18"/>
        </w:rPr>
      </w:pPr>
      <w:r w:rsidRPr="00E05C83">
        <w:rPr>
          <w:szCs w:val="18"/>
        </w:rPr>
        <w:t>Bij de laatste categorie speelt de afhankelijkheid van de Commissie Werkelijke Schade een rol.</w:t>
      </w:r>
      <w:r>
        <w:rPr>
          <w:szCs w:val="18"/>
        </w:rPr>
        <w:t xml:space="preserve"> Voor bezwaar geldt dat v</w:t>
      </w:r>
      <w:r w:rsidRPr="00E05C83">
        <w:rPr>
          <w:szCs w:val="18"/>
        </w:rPr>
        <w:t>rijwel de gehele productiecapaciteit wordt ingezet voor het opvolgen van rechterlijke beslistermijnen. Dat betekent dat de behandelvolgorde vrijwel volledig wordt bepaald door BNTB</w:t>
      </w:r>
      <w:r>
        <w:rPr>
          <w:szCs w:val="18"/>
        </w:rPr>
        <w:t>’s</w:t>
      </w:r>
      <w:r w:rsidRPr="00E05C83">
        <w:rPr>
          <w:szCs w:val="18"/>
        </w:rPr>
        <w:t xml:space="preserve">. Omdat de instroom de capaciteit overstijgt, kunnen ook rechterlijke beslistermijnen in de grote meerderheid van de gevallen niet meer worden opgevolgd. Steeds vaker dienen ouders een tweede of derde BNTB in waaraan door de rechter vaak een hogere dwangsom wordt verbonden. Het bedrag aan dwangsommen dat UHT betaalt op BNTB nam mede daarom in de rapportageperiode met circa €30 miljoen toe tot ruim €45,5 miljoen. </w:t>
      </w:r>
    </w:p>
    <w:p w:rsidRPr="00E05C83" w:rsidR="00A70FB3" w:rsidP="00E05C83" w:rsidRDefault="00A70FB3" w14:paraId="13454FD3" w14:textId="77777777">
      <w:pPr>
        <w:spacing w:line="276" w:lineRule="auto"/>
        <w:rPr>
          <w:szCs w:val="18"/>
        </w:rPr>
      </w:pPr>
    </w:p>
    <w:p w:rsidRPr="00E05C83" w:rsidR="00A5532B" w:rsidP="00E05C83" w:rsidRDefault="00A5532B" w14:paraId="53F2F750" w14:textId="77777777">
      <w:pPr>
        <w:spacing w:line="276" w:lineRule="auto"/>
        <w:rPr>
          <w:szCs w:val="18"/>
        </w:rPr>
      </w:pPr>
    </w:p>
    <w:p w:rsidRPr="00C22733" w:rsidR="00E05C83" w:rsidP="00E05C83" w:rsidRDefault="00C22733" w14:paraId="7D165FC1" w14:textId="15C3C425">
      <w:pPr>
        <w:rPr>
          <w:i/>
          <w:iCs/>
          <w:szCs w:val="18"/>
        </w:rPr>
      </w:pPr>
      <w:r w:rsidRPr="00C22733">
        <w:rPr>
          <w:i/>
          <w:iCs/>
          <w:szCs w:val="18"/>
        </w:rPr>
        <w:t>Tabel Instroom BNTB</w:t>
      </w:r>
      <w:r w:rsidRPr="00C22733" w:rsidR="00E05C83">
        <w:rPr>
          <w:i/>
          <w:iCs/>
          <w:szCs w:val="18"/>
        </w:rPr>
        <w:t xml:space="preserve"> </w:t>
      </w:r>
    </w:p>
    <w:tbl>
      <w:tblPr>
        <w:tblStyle w:val="NormalTable0"/>
        <w:tblpPr w:leftFromText="141" w:rightFromText="141" w:vertAnchor="text" w:horzAnchor="margin" w:tblpXSpec="center" w:tblpY="16"/>
        <w:tblW w:w="105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65"/>
        <w:gridCol w:w="737"/>
        <w:gridCol w:w="737"/>
        <w:gridCol w:w="737"/>
        <w:gridCol w:w="737"/>
        <w:gridCol w:w="737"/>
        <w:gridCol w:w="737"/>
        <w:gridCol w:w="737"/>
        <w:gridCol w:w="737"/>
        <w:gridCol w:w="737"/>
        <w:gridCol w:w="737"/>
        <w:gridCol w:w="737"/>
        <w:gridCol w:w="737"/>
      </w:tblGrid>
      <w:tr w:rsidRPr="00E05C83" w:rsidR="00E05C83" w:rsidTr="00E1680A" w14:paraId="5FB77D17"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05C83" w:rsidR="00E05C83" w:rsidP="00E1680A" w:rsidRDefault="00E05C83" w14:paraId="5E646546" w14:textId="77777777">
            <w:pPr>
              <w:spacing w:line="180" w:lineRule="exact"/>
              <w:rPr>
                <w:rFonts w:ascii="Verdana" w:hAnsi="Verdana"/>
                <w:sz w:val="18"/>
                <w:szCs w:val="18"/>
                <w:bdr w:val="none" w:color="auto" w:sz="0" w:space="0" w:frame="1"/>
              </w:rPr>
            </w:pP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C8E250A" w14:textId="77777777">
            <w:pPr>
              <w:spacing w:line="200" w:lineRule="exact"/>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Sep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042FDF15" w14:textId="77777777">
            <w:pPr>
              <w:spacing w:line="200" w:lineRule="exact"/>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Okt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B8DD211" w14:textId="77777777">
            <w:pPr>
              <w:spacing w:line="200" w:lineRule="exact"/>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Nov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AC09ACF" w14:textId="77777777">
            <w:pPr>
              <w:spacing w:line="200" w:lineRule="exact"/>
              <w:jc w:val="center"/>
              <w:rPr>
                <w:rFonts w:ascii="Verdana" w:hAnsi="Verdana"/>
                <w:b/>
                <w:bCs/>
                <w:sz w:val="18"/>
                <w:szCs w:val="18"/>
                <w:bdr w:val="none" w:color="auto" w:sz="0" w:space="0" w:frame="1"/>
              </w:rPr>
            </w:pPr>
            <w:r w:rsidRPr="00E05C83">
              <w:rPr>
                <w:rFonts w:ascii="Verdana" w:hAnsi="Verdana"/>
                <w:sz w:val="18"/>
                <w:szCs w:val="18"/>
                <w:bdr w:val="none" w:color="auto" w:sz="0" w:space="0" w:frame="1"/>
              </w:rPr>
              <w:t>Dec 2023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59FFDFB9" w14:textId="77777777">
            <w:pPr>
              <w:spacing w:line="200" w:lineRule="exact"/>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Jan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836A4F5" w14:textId="77777777">
            <w:pPr>
              <w:spacing w:line="200" w:lineRule="exact"/>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Feb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7363224B" w14:textId="77777777">
            <w:pPr>
              <w:spacing w:line="200" w:lineRule="exact"/>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Mrt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D27888A" w14:textId="77777777">
            <w:pPr>
              <w:spacing w:line="200" w:lineRule="exact"/>
              <w:jc w:val="center"/>
              <w:rPr>
                <w:rFonts w:ascii="Verdana" w:hAnsi="Verdana"/>
                <w:b/>
                <w:bCs/>
                <w:sz w:val="18"/>
                <w:szCs w:val="18"/>
                <w:highlight w:val="cyan"/>
                <w:bdr w:val="none" w:color="auto" w:sz="0" w:space="0" w:frame="1"/>
              </w:rPr>
            </w:pPr>
            <w:r w:rsidRPr="00E05C83">
              <w:rPr>
                <w:rFonts w:ascii="Verdana" w:hAnsi="Verdana"/>
                <w:sz w:val="18"/>
                <w:szCs w:val="18"/>
                <w:bdr w:val="none" w:color="auto" w:sz="0" w:space="0" w:frame="1"/>
              </w:rPr>
              <w:t>Apr 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0ADE230"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Mei</w:t>
            </w:r>
          </w:p>
          <w:p w:rsidRPr="00E05C83" w:rsidR="00E05C83" w:rsidP="00E1680A" w:rsidRDefault="00E05C83" w14:paraId="19CB0CED"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1DBBB080"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Jun</w:t>
            </w:r>
          </w:p>
          <w:p w:rsidRPr="00E05C83" w:rsidR="00E05C83" w:rsidP="00E1680A" w:rsidRDefault="00E05C83" w14:paraId="446ECE28"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69E79C16"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 xml:space="preserve">Jul </w:t>
            </w:r>
          </w:p>
          <w:p w:rsidRPr="00E05C83" w:rsidR="00E05C83" w:rsidP="00E1680A" w:rsidRDefault="00E05C83" w14:paraId="755BE3BC"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613CAB24"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Aug</w:t>
            </w:r>
          </w:p>
          <w:p w:rsidRPr="00E05C83" w:rsidR="00E05C83" w:rsidP="00E1680A" w:rsidRDefault="00E05C83" w14:paraId="6F7E6A0E" w14:textId="77777777">
            <w:pPr>
              <w:spacing w:line="20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2024</w:t>
            </w:r>
          </w:p>
        </w:tc>
      </w:tr>
      <w:tr w:rsidRPr="00E05C83" w:rsidR="00E05C83" w:rsidTr="00E1680A" w14:paraId="5567B622"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05C83" w:rsidR="00E05C83" w:rsidP="00E1680A" w:rsidRDefault="00E05C83" w14:paraId="1D46CBAD" w14:textId="77777777">
            <w:pPr>
              <w:spacing w:line="180" w:lineRule="exact"/>
              <w:rPr>
                <w:rFonts w:ascii="Verdana" w:hAnsi="Verdana"/>
                <w:sz w:val="18"/>
                <w:szCs w:val="18"/>
                <w:bdr w:val="none" w:color="auto" w:sz="0" w:space="0" w:frame="1"/>
              </w:rPr>
            </w:pPr>
            <w:r w:rsidRPr="00E05C83">
              <w:rPr>
                <w:rFonts w:ascii="Verdana" w:hAnsi="Verdana"/>
                <w:sz w:val="18"/>
                <w:szCs w:val="18"/>
                <w:bdr w:val="none" w:color="auto" w:sz="0" w:space="0" w:frame="1"/>
              </w:rPr>
              <w:t xml:space="preserve">Aantal ingediend </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0006A0A"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553</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6AF0D254"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455</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3C1D268"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535</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2DB1BD38"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541</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16B4D43B"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597</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23E8877"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607</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24061D71"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568</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19A43439"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609</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B741CB6"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674</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07E6030"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777</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B3CE4C2"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926</w:t>
            </w:r>
          </w:p>
        </w:tc>
        <w:tc>
          <w:tcPr>
            <w:tcW w:w="737"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7A20BFB7"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659</w:t>
            </w:r>
          </w:p>
        </w:tc>
      </w:tr>
    </w:tbl>
    <w:p w:rsidR="00E73CE5" w:rsidRDefault="00E73CE5" w14:paraId="74355BE1" w14:textId="77777777">
      <w:pPr>
        <w:rPr>
          <w:sz w:val="20"/>
          <w:szCs w:val="20"/>
        </w:rPr>
      </w:pPr>
    </w:p>
    <w:p w:rsidR="00A5532B" w:rsidRDefault="00A5532B" w14:paraId="39A473B9" w14:textId="77777777">
      <w:pPr>
        <w:rPr>
          <w:sz w:val="20"/>
          <w:szCs w:val="20"/>
        </w:rPr>
      </w:pPr>
    </w:p>
    <w:p w:rsidRPr="00C22733" w:rsidR="00C22733" w:rsidP="00E05C83" w:rsidRDefault="00C22733" w14:paraId="1AD9F369" w14:textId="6C133EA9">
      <w:pPr>
        <w:rPr>
          <w:i/>
          <w:iCs/>
          <w:szCs w:val="18"/>
        </w:rPr>
      </w:pPr>
      <w:r w:rsidRPr="00C22733">
        <w:rPr>
          <w:i/>
          <w:iCs/>
          <w:szCs w:val="18"/>
        </w:rPr>
        <w:t>Tabel Realisatie BNTB bij IB, bezwaar en werkelijke schade</w:t>
      </w:r>
    </w:p>
    <w:tbl>
      <w:tblPr>
        <w:tblStyle w:val="NormalTable0"/>
        <w:tblpPr w:leftFromText="141" w:rightFromText="141" w:vertAnchor="text" w:horzAnchor="margin" w:tblpXSpec="center" w:tblpY="16"/>
        <w:tblW w:w="936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027"/>
        <w:gridCol w:w="1778"/>
        <w:gridCol w:w="1778"/>
        <w:gridCol w:w="1778"/>
      </w:tblGrid>
      <w:tr w:rsidRPr="00E05C83" w:rsidR="00E05C83" w:rsidTr="00E1680A" w14:paraId="53C8117A"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05C83" w:rsidR="00E05C83" w:rsidP="00E1680A" w:rsidRDefault="00E05C83" w14:paraId="0376834E" w14:textId="77777777">
            <w:pPr>
              <w:spacing w:line="180" w:lineRule="exact"/>
              <w:rPr>
                <w:rFonts w:ascii="Verdana" w:hAnsi="Verdana"/>
                <w:b/>
                <w:bCs/>
                <w:sz w:val="18"/>
                <w:szCs w:val="18"/>
                <w:bdr w:val="none" w:color="auto" w:sz="0" w:space="0" w:frame="1"/>
              </w:rPr>
            </w:pPr>
            <w:r w:rsidRPr="00E05C83">
              <w:rPr>
                <w:rFonts w:ascii="Verdana" w:hAnsi="Verdana"/>
                <w:b/>
                <w:bCs/>
                <w:sz w:val="18"/>
                <w:szCs w:val="18"/>
                <w:bdr w:val="none" w:color="auto" w:sz="0" w:space="0" w:frame="1"/>
              </w:rPr>
              <w:t>Aantal BNTB</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749800A7" w14:textId="77777777">
            <w:pPr>
              <w:spacing w:line="200" w:lineRule="exact"/>
              <w:jc w:val="center"/>
              <w:rPr>
                <w:rFonts w:ascii="Verdana" w:hAnsi="Verdana"/>
                <w:b/>
                <w:bCs/>
                <w:sz w:val="18"/>
                <w:szCs w:val="18"/>
                <w:bdr w:val="none" w:color="auto" w:sz="0" w:space="0" w:frame="1"/>
              </w:rPr>
            </w:pPr>
            <w:r w:rsidRPr="00E05C83">
              <w:rPr>
                <w:rFonts w:ascii="Verdana" w:hAnsi="Verdana"/>
                <w:b/>
                <w:bCs/>
                <w:sz w:val="18"/>
                <w:szCs w:val="18"/>
                <w:bdr w:val="none" w:color="auto" w:sz="0" w:space="0" w:frame="1"/>
              </w:rPr>
              <w:t>IB</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065E0527" w14:textId="77777777">
            <w:pPr>
              <w:spacing w:line="200" w:lineRule="exact"/>
              <w:jc w:val="center"/>
              <w:rPr>
                <w:rFonts w:ascii="Verdana" w:hAnsi="Verdana"/>
                <w:b/>
                <w:bCs/>
                <w:sz w:val="18"/>
                <w:szCs w:val="18"/>
                <w:bdr w:val="none" w:color="auto" w:sz="0" w:space="0" w:frame="1"/>
              </w:rPr>
            </w:pPr>
            <w:r w:rsidRPr="00E05C83">
              <w:rPr>
                <w:rFonts w:ascii="Verdana" w:hAnsi="Verdana"/>
                <w:b/>
                <w:bCs/>
                <w:sz w:val="18"/>
                <w:szCs w:val="18"/>
                <w:bdr w:val="none" w:color="auto" w:sz="0" w:space="0" w:frame="1"/>
              </w:rPr>
              <w:t>Bezwaar</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5FF84DA8" w14:textId="77777777">
            <w:pPr>
              <w:spacing w:line="200" w:lineRule="exact"/>
              <w:jc w:val="center"/>
              <w:rPr>
                <w:rFonts w:ascii="Verdana" w:hAnsi="Verdana"/>
                <w:b/>
                <w:bCs/>
                <w:sz w:val="18"/>
                <w:szCs w:val="18"/>
                <w:bdr w:val="none" w:color="auto" w:sz="0" w:space="0" w:frame="1"/>
              </w:rPr>
            </w:pPr>
            <w:r w:rsidRPr="00E05C83">
              <w:rPr>
                <w:rFonts w:ascii="Verdana" w:hAnsi="Verdana"/>
                <w:b/>
                <w:bCs/>
                <w:sz w:val="18"/>
                <w:szCs w:val="18"/>
                <w:bdr w:val="none" w:color="auto" w:sz="0" w:space="0" w:frame="1"/>
              </w:rPr>
              <w:t>CWS</w:t>
            </w:r>
          </w:p>
        </w:tc>
      </w:tr>
      <w:tr w:rsidRPr="00E05C83" w:rsidR="00E05C83" w:rsidTr="00E1680A" w14:paraId="4BDD0578" w14:textId="77777777">
        <w:trPr>
          <w:trHeight w:val="99"/>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05C83" w:rsidR="00E05C83" w:rsidP="00E1680A" w:rsidRDefault="00E05C83" w14:paraId="3D53614B" w14:textId="77777777">
            <w:pPr>
              <w:spacing w:line="180" w:lineRule="exact"/>
              <w:rPr>
                <w:rFonts w:ascii="Verdana" w:hAnsi="Verdana"/>
                <w:sz w:val="18"/>
                <w:szCs w:val="18"/>
                <w:bdr w:val="none" w:color="auto" w:sz="0" w:space="0" w:frame="1"/>
              </w:rPr>
            </w:pPr>
            <w:r w:rsidRPr="00E05C83">
              <w:rPr>
                <w:rFonts w:ascii="Verdana" w:hAnsi="Verdana"/>
                <w:sz w:val="18"/>
                <w:szCs w:val="18"/>
                <w:bdr w:val="none" w:color="auto" w:sz="0" w:space="0" w:frame="1"/>
              </w:rPr>
              <w:t xml:space="preserve">Aantal ingediend </w:t>
            </w:r>
          </w:p>
        </w:tc>
        <w:tc>
          <w:tcPr>
            <w:tcW w:w="1778" w:type="dxa"/>
            <w:tcBorders>
              <w:top w:val="single" w:color="auto" w:sz="4" w:space="0"/>
              <w:left w:val="single" w:color="000000" w:sz="4" w:space="0"/>
              <w:bottom w:val="single" w:color="auto" w:sz="4" w:space="0"/>
              <w:right w:val="single" w:color="000000" w:sz="4" w:space="0"/>
            </w:tcBorders>
            <w:vAlign w:val="center"/>
          </w:tcPr>
          <w:p w:rsidRPr="00E05C83" w:rsidR="00E05C83" w:rsidP="00E1680A" w:rsidRDefault="00E05C83" w14:paraId="42C84A45"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7.188</w:t>
            </w:r>
          </w:p>
        </w:tc>
        <w:tc>
          <w:tcPr>
            <w:tcW w:w="1778" w:type="dxa"/>
            <w:tcBorders>
              <w:top w:val="single" w:color="auto" w:sz="4" w:space="0"/>
              <w:left w:val="single" w:color="000000" w:sz="4" w:space="0"/>
              <w:bottom w:val="single" w:color="auto" w:sz="4" w:space="0"/>
              <w:right w:val="single" w:color="000000" w:sz="4" w:space="0"/>
            </w:tcBorders>
            <w:vAlign w:val="center"/>
          </w:tcPr>
          <w:p w:rsidRPr="00E05C83" w:rsidR="00E05C83" w:rsidP="00E1680A" w:rsidRDefault="00E05C83" w14:paraId="18D6129C"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6.855</w:t>
            </w:r>
          </w:p>
        </w:tc>
        <w:tc>
          <w:tcPr>
            <w:tcW w:w="1778" w:type="dxa"/>
            <w:tcBorders>
              <w:top w:val="single" w:color="auto" w:sz="4" w:space="0"/>
              <w:left w:val="single" w:color="000000" w:sz="4" w:space="0"/>
              <w:bottom w:val="single" w:color="auto" w:sz="4" w:space="0"/>
              <w:right w:val="single" w:color="000000" w:sz="4" w:space="0"/>
            </w:tcBorders>
            <w:vAlign w:val="center"/>
          </w:tcPr>
          <w:p w:rsidRPr="00E05C83" w:rsidR="00E05C83" w:rsidP="00E1680A" w:rsidRDefault="00E05C83" w14:paraId="6794A078"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398</w:t>
            </w:r>
          </w:p>
        </w:tc>
      </w:tr>
      <w:tr w:rsidRPr="00E05C83" w:rsidR="00E05C83" w:rsidTr="00E1680A" w14:paraId="67678B3B"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E05C83" w:rsidR="00E05C83" w:rsidP="00E1680A" w:rsidRDefault="00E05C83" w14:paraId="79279951" w14:textId="77777777">
            <w:pPr>
              <w:spacing w:line="180" w:lineRule="exact"/>
              <w:rPr>
                <w:rFonts w:ascii="Verdana" w:hAnsi="Verdana"/>
                <w:sz w:val="18"/>
                <w:szCs w:val="18"/>
                <w:bdr w:val="none" w:color="auto" w:sz="0" w:space="0" w:frame="1"/>
              </w:rPr>
            </w:pPr>
            <w:r w:rsidRPr="00E05C83">
              <w:rPr>
                <w:rFonts w:ascii="Verdana" w:hAnsi="Verdana"/>
                <w:sz w:val="18"/>
                <w:szCs w:val="18"/>
                <w:bdr w:val="none" w:color="auto" w:sz="0" w:space="0" w:frame="1"/>
              </w:rPr>
              <w:t xml:space="preserve">Aantal volledig afgerond </w:t>
            </w:r>
          </w:p>
          <w:p w:rsidRPr="00E05C83" w:rsidR="00E05C83" w:rsidP="00E1680A" w:rsidRDefault="00E05C83" w14:paraId="7F31B8A0" w14:textId="77777777">
            <w:pPr>
              <w:spacing w:line="180" w:lineRule="exact"/>
              <w:rPr>
                <w:rFonts w:ascii="Verdana" w:hAnsi="Verdana"/>
                <w:sz w:val="18"/>
                <w:szCs w:val="18"/>
                <w:bdr w:val="none" w:color="auto" w:sz="0" w:space="0" w:frame="1"/>
              </w:rPr>
            </w:pPr>
            <w:r w:rsidRPr="00E05C83">
              <w:rPr>
                <w:rFonts w:ascii="Verdana" w:hAnsi="Verdana"/>
                <w:sz w:val="18"/>
                <w:szCs w:val="18"/>
                <w:bdr w:val="none" w:color="auto" w:sz="0" w:space="0" w:frame="1"/>
              </w:rPr>
              <w:t>(beschikking(en) verzonden)</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184CA3C"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4.461</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4E4F403B"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808</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515FE881"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76</w:t>
            </w:r>
          </w:p>
        </w:tc>
      </w:tr>
      <w:tr w:rsidRPr="00E05C83" w:rsidR="00E05C83" w:rsidTr="00E1680A" w14:paraId="731CA615"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05C83" w:rsidR="00E05C83" w:rsidP="00E1680A" w:rsidRDefault="00E05C83" w14:paraId="0A5545A1" w14:textId="77777777">
            <w:pPr>
              <w:spacing w:line="180" w:lineRule="exact"/>
              <w:rPr>
                <w:rFonts w:ascii="Verdana" w:hAnsi="Verdana"/>
                <w:sz w:val="18"/>
                <w:szCs w:val="18"/>
                <w:bdr w:val="none" w:color="auto" w:sz="0" w:space="0" w:frame="1"/>
              </w:rPr>
            </w:pPr>
            <w:r w:rsidRPr="00E05C83">
              <w:rPr>
                <w:rFonts w:ascii="Verdana" w:hAnsi="Verdana"/>
                <w:sz w:val="18"/>
                <w:szCs w:val="18"/>
                <w:bdr w:val="none" w:color="auto" w:sz="0" w:space="0" w:frame="1"/>
              </w:rPr>
              <w:t>Aantal nog niet afgerond</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045CFA3F"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2.403</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7DF904AC"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5.720</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553526C1"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304</w:t>
            </w:r>
          </w:p>
        </w:tc>
      </w:tr>
      <w:tr w:rsidRPr="00E05C83" w:rsidR="00E05C83" w:rsidTr="00E1680A" w14:paraId="5FFB5D41"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05C83" w:rsidR="00E05C83" w:rsidP="00E1680A" w:rsidRDefault="00E05C83" w14:paraId="2D1C6A04" w14:textId="77777777">
            <w:pPr>
              <w:spacing w:line="180" w:lineRule="exact"/>
              <w:rPr>
                <w:rFonts w:ascii="Verdana" w:hAnsi="Verdana"/>
                <w:sz w:val="18"/>
                <w:szCs w:val="18"/>
                <w:bdr w:val="none" w:color="auto" w:sz="0" w:space="0" w:frame="1"/>
              </w:rPr>
            </w:pPr>
            <w:r w:rsidRPr="00E05C83">
              <w:rPr>
                <w:rFonts w:ascii="Verdana" w:hAnsi="Verdana"/>
                <w:sz w:val="18"/>
                <w:szCs w:val="18"/>
                <w:bdr w:val="none" w:color="auto" w:sz="0" w:space="0" w:frame="1"/>
              </w:rPr>
              <w:t>Aantal niet-ontvankelijk/ingetrokken</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61BF4FE"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816</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6992906F"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327</w:t>
            </w:r>
          </w:p>
        </w:tc>
        <w:tc>
          <w:tcPr>
            <w:tcW w:w="1778" w:type="dxa"/>
            <w:tcBorders>
              <w:top w:val="single" w:color="auto" w:sz="4" w:space="0"/>
              <w:left w:val="single" w:color="000000" w:sz="4" w:space="0"/>
              <w:bottom w:val="single" w:color="auto" w:sz="4" w:space="0"/>
              <w:right w:val="single" w:color="000000" w:sz="4" w:space="0"/>
            </w:tcBorders>
          </w:tcPr>
          <w:p w:rsidRPr="00E05C83" w:rsidR="00E05C83" w:rsidP="00E1680A" w:rsidRDefault="00E05C83" w14:paraId="36BBDC33" w14:textId="77777777">
            <w:pPr>
              <w:spacing w:line="260" w:lineRule="exact"/>
              <w:jc w:val="center"/>
              <w:rPr>
                <w:rFonts w:ascii="Verdana" w:hAnsi="Verdana"/>
                <w:sz w:val="18"/>
                <w:szCs w:val="18"/>
                <w:bdr w:val="none" w:color="auto" w:sz="0" w:space="0" w:frame="1"/>
              </w:rPr>
            </w:pPr>
            <w:r w:rsidRPr="00E05C83">
              <w:rPr>
                <w:rFonts w:ascii="Verdana" w:hAnsi="Verdana"/>
                <w:sz w:val="18"/>
                <w:szCs w:val="18"/>
                <w:bdr w:val="none" w:color="auto" w:sz="0" w:space="0" w:frame="1"/>
              </w:rPr>
              <w:t>18</w:t>
            </w:r>
          </w:p>
        </w:tc>
      </w:tr>
    </w:tbl>
    <w:p w:rsidRPr="00376B90" w:rsidR="00E05C83" w:rsidP="00E05C83" w:rsidRDefault="00E05C83" w14:paraId="49356074" w14:textId="77777777">
      <w:pPr>
        <w:rPr>
          <w:sz w:val="20"/>
          <w:szCs w:val="20"/>
        </w:rPr>
      </w:pPr>
    </w:p>
    <w:p w:rsidR="0066521C" w:rsidP="0066521C" w:rsidRDefault="0066521C" w14:paraId="5C08E8D5" w14:textId="77777777">
      <w:pPr>
        <w:spacing w:line="276" w:lineRule="auto"/>
        <w:rPr>
          <w:szCs w:val="18"/>
          <w:highlight w:val="yellow"/>
        </w:rPr>
      </w:pPr>
    </w:p>
    <w:p w:rsidRPr="00C22733" w:rsidR="008453E9" w:rsidP="008453E9" w:rsidRDefault="008453E9" w14:paraId="37CB2270" w14:textId="372C05BE">
      <w:pPr>
        <w:spacing w:line="276" w:lineRule="auto"/>
        <w:rPr>
          <w:i/>
          <w:iCs/>
          <w:szCs w:val="18"/>
        </w:rPr>
      </w:pPr>
      <w:r w:rsidRPr="00C22733">
        <w:rPr>
          <w:i/>
          <w:iCs/>
          <w:szCs w:val="18"/>
        </w:rPr>
        <w:t xml:space="preserve">Inhoudelijke beroepsprocedures </w:t>
      </w:r>
    </w:p>
    <w:p w:rsidR="00A5532B" w:rsidP="008453E9" w:rsidRDefault="007D6B40" w14:paraId="6AA92488" w14:textId="29F2DCB3">
      <w:pPr>
        <w:spacing w:line="276" w:lineRule="auto"/>
        <w:rPr>
          <w:szCs w:val="18"/>
        </w:rPr>
      </w:pPr>
      <w:r w:rsidRPr="00C22733">
        <w:rPr>
          <w:szCs w:val="18"/>
        </w:rPr>
        <w:t>Het kabinet streeft ernaar om niet tegenover ouders te komen staan in de rechtbank. Het uitgangspunt is daarom zoveel als mogelijk te voorkomen dat ouders zich genoodzaakt voelen om naar de rechter te stappen. Ook in beroep blijft UHT kijken of er mogelijkheden zijn om aan het beroep of onderdelen daarvan tegemoet te komen. Het streven is om steeds vaker beroepszaken buiten de rechtbank af te doen door met de ouder, vertegenwoordigd door een gemachtigde, tot overeenstemming te komen. Het kabinet is zeer terughoudend ten aanzien van het zelf aanwenden van rechtsmiddelen door de overheid</w:t>
      </w:r>
      <w:r>
        <w:rPr>
          <w:szCs w:val="18"/>
        </w:rPr>
        <w:t>.</w:t>
      </w:r>
      <w:r w:rsidRPr="00C22733">
        <w:rPr>
          <w:szCs w:val="18"/>
        </w:rPr>
        <w:t xml:space="preserve"> Ouders hebben 793 keer inhoudelijk beroep aangetekend tegen beslissingen op bezwaar van UHT. Ouders gingen 119 keer in hoger beroep. UHT is </w:t>
      </w:r>
      <w:r>
        <w:rPr>
          <w:szCs w:val="18"/>
        </w:rPr>
        <w:t>drie</w:t>
      </w:r>
      <w:r w:rsidRPr="00C22733">
        <w:rPr>
          <w:szCs w:val="18"/>
        </w:rPr>
        <w:t xml:space="preserve"> keer in hoger beroep gegaan</w:t>
      </w:r>
      <w:r>
        <w:rPr>
          <w:szCs w:val="18"/>
        </w:rPr>
        <w:t xml:space="preserve"> (twee keer in 2023 over de termijn bij de beroepen niet tijdig beslissen en één keer begin 2024 over de hardheidsclausule in de Wht)</w:t>
      </w:r>
      <w:r w:rsidRPr="00C22733">
        <w:rPr>
          <w:szCs w:val="18"/>
        </w:rPr>
        <w:t xml:space="preserve">. De rechter heeft 278 </w:t>
      </w:r>
      <w:r w:rsidRPr="00C22733">
        <w:rPr>
          <w:szCs w:val="18"/>
        </w:rPr>
        <w:lastRenderedPageBreak/>
        <w:t>uitspraken gedaan. In 32 gevallen is het beroep gegrond verklaard, waarvan 5 met instandhouding van rechtsgevolgen. Het aantal inhoudelijke beroepen en hoger beroepen stijgt omdat het aantal afgehandelde integrale beoordelingen en bezwaren toeneemt. De capaciteit van het team van UHT dat inhoudelijke beroepen behandelt staat onder druk als gevolg van de krappe arbeidsmarkt voor hooggekwalificeerde juristen met proceservaring.</w:t>
      </w:r>
    </w:p>
    <w:p w:rsidRPr="00A621AC" w:rsidR="00A621AC" w:rsidP="008453E9" w:rsidRDefault="00A621AC" w14:paraId="383DDC3B" w14:textId="77777777">
      <w:pPr>
        <w:spacing w:line="276" w:lineRule="auto"/>
        <w:rPr>
          <w:szCs w:val="18"/>
        </w:rPr>
      </w:pPr>
    </w:p>
    <w:p w:rsidR="00A5532B" w:rsidP="008453E9" w:rsidRDefault="00A5532B" w14:paraId="6508D379" w14:textId="77777777">
      <w:pPr>
        <w:spacing w:line="276" w:lineRule="auto"/>
        <w:rPr>
          <w:i/>
          <w:iCs/>
          <w:szCs w:val="18"/>
        </w:rPr>
      </w:pPr>
    </w:p>
    <w:p w:rsidRPr="00C22733" w:rsidR="008453E9" w:rsidP="008453E9" w:rsidRDefault="008453E9" w14:paraId="4C3C336D" w14:textId="75EB7588">
      <w:pPr>
        <w:spacing w:line="276" w:lineRule="auto"/>
        <w:rPr>
          <w:i/>
          <w:iCs/>
          <w:szCs w:val="18"/>
        </w:rPr>
      </w:pPr>
      <w:r w:rsidRPr="00C22733">
        <w:rPr>
          <w:i/>
          <w:iCs/>
          <w:szCs w:val="18"/>
        </w:rPr>
        <w:t>Tabel Inhoudelijk beroepsprocedures</w:t>
      </w:r>
    </w:p>
    <w:tbl>
      <w:tblPr>
        <w:tblStyle w:val="NormalTable0"/>
        <w:tblpPr w:leftFromText="141" w:rightFromText="141" w:vertAnchor="text" w:horzAnchor="margin" w:tblpXSpec="center" w:tblpY="16"/>
        <w:tblW w:w="1017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3168"/>
        <w:gridCol w:w="1401"/>
        <w:gridCol w:w="1401"/>
        <w:gridCol w:w="1401"/>
        <w:gridCol w:w="1401"/>
        <w:gridCol w:w="1401"/>
      </w:tblGrid>
      <w:tr w:rsidRPr="00C22733" w:rsidR="008453E9" w:rsidTr="00E1680A" w14:paraId="50E55394" w14:textId="77777777">
        <w:trPr>
          <w:trHeight w:val="266"/>
        </w:trPr>
        <w:tc>
          <w:tcPr>
            <w:tcW w:w="316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C22733" w:rsidR="008453E9" w:rsidP="00E1680A" w:rsidRDefault="008453E9" w14:paraId="3C8DC92B" w14:textId="77777777">
            <w:pPr>
              <w:spacing w:line="180" w:lineRule="exact"/>
              <w:rPr>
                <w:rFonts w:ascii="Verdana" w:hAnsi="Verdana"/>
                <w:sz w:val="18"/>
                <w:szCs w:val="18"/>
                <w:bdr w:val="none" w:color="auto" w:sz="0" w:space="0" w:frame="1"/>
              </w:rPr>
            </w:pP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266B5808" w14:textId="77777777">
            <w:pPr>
              <w:spacing w:line="200" w:lineRule="exact"/>
              <w:jc w:val="center"/>
              <w:rPr>
                <w:rFonts w:ascii="Verdana" w:hAnsi="Verdana"/>
                <w:b/>
                <w:bCs/>
                <w:sz w:val="18"/>
                <w:szCs w:val="18"/>
                <w:bdr w:val="none" w:color="auto" w:sz="0" w:space="0" w:frame="1"/>
              </w:rPr>
            </w:pPr>
            <w:r>
              <w:rPr>
                <w:rFonts w:ascii="Verdana" w:hAnsi="Verdana"/>
                <w:sz w:val="18"/>
                <w:szCs w:val="18"/>
                <w:bdr w:val="none" w:color="auto" w:sz="0" w:space="0" w:frame="1"/>
              </w:rPr>
              <w:t>30</w:t>
            </w:r>
            <w:r w:rsidRPr="00C22733">
              <w:rPr>
                <w:rFonts w:ascii="Verdana" w:hAnsi="Verdana"/>
                <w:sz w:val="18"/>
                <w:szCs w:val="18"/>
                <w:bdr w:val="none" w:color="auto" w:sz="0" w:space="0" w:frame="1"/>
              </w:rPr>
              <w:t xml:space="preserve"> apr</w:t>
            </w:r>
            <w:r w:rsidRPr="00C22733">
              <w:rPr>
                <w:rFonts w:ascii="Verdana" w:hAnsi="Verdana"/>
                <w:sz w:val="18"/>
                <w:szCs w:val="18"/>
                <w:bdr w:val="none" w:color="auto" w:sz="0" w:space="0" w:frame="1"/>
              </w:rPr>
              <w:br/>
              <w:t>2023</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7F1CE379" w14:textId="77777777">
            <w:pPr>
              <w:spacing w:line="200" w:lineRule="exact"/>
              <w:jc w:val="center"/>
              <w:rPr>
                <w:rFonts w:ascii="Verdana" w:hAnsi="Verdana"/>
                <w:b/>
                <w:bCs/>
                <w:sz w:val="18"/>
                <w:szCs w:val="18"/>
                <w:bdr w:val="none" w:color="auto" w:sz="0" w:space="0" w:frame="1"/>
              </w:rPr>
            </w:pPr>
            <w:r w:rsidRPr="00C22733">
              <w:rPr>
                <w:rFonts w:ascii="Verdana" w:hAnsi="Verdana"/>
                <w:sz w:val="18"/>
                <w:szCs w:val="18"/>
                <w:bdr w:val="none" w:color="auto" w:sz="0" w:space="0" w:frame="1"/>
              </w:rPr>
              <w:t>31 aug</w:t>
            </w:r>
            <w:r w:rsidRPr="00C22733">
              <w:rPr>
                <w:rFonts w:ascii="Verdana" w:hAnsi="Verdana"/>
                <w:sz w:val="18"/>
                <w:szCs w:val="18"/>
                <w:bdr w:val="none" w:color="auto" w:sz="0" w:space="0" w:frame="1"/>
              </w:rPr>
              <w:br/>
              <w:t>2023</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124F9E7B" w14:textId="77777777">
            <w:pPr>
              <w:spacing w:line="200" w:lineRule="exact"/>
              <w:jc w:val="center"/>
              <w:rPr>
                <w:rFonts w:ascii="Verdana" w:hAnsi="Verdana"/>
                <w:b/>
                <w:bCs/>
                <w:sz w:val="18"/>
                <w:szCs w:val="18"/>
                <w:bdr w:val="none" w:color="auto" w:sz="0" w:space="0" w:frame="1"/>
              </w:rPr>
            </w:pPr>
            <w:r>
              <w:rPr>
                <w:rFonts w:ascii="Verdana" w:hAnsi="Verdana"/>
                <w:sz w:val="18"/>
                <w:szCs w:val="18"/>
                <w:bdr w:val="none" w:color="auto" w:sz="0" w:space="0" w:frame="1"/>
              </w:rPr>
              <w:t>31</w:t>
            </w:r>
            <w:r w:rsidRPr="00C22733">
              <w:rPr>
                <w:rFonts w:ascii="Verdana" w:hAnsi="Verdana"/>
                <w:sz w:val="18"/>
                <w:szCs w:val="18"/>
                <w:bdr w:val="none" w:color="auto" w:sz="0" w:space="0" w:frame="1"/>
              </w:rPr>
              <w:t xml:space="preserve"> dec</w:t>
            </w:r>
            <w:r w:rsidRPr="00C22733">
              <w:rPr>
                <w:rFonts w:ascii="Verdana" w:hAnsi="Verdana"/>
                <w:sz w:val="18"/>
                <w:szCs w:val="18"/>
                <w:bdr w:val="none" w:color="auto" w:sz="0" w:space="0" w:frame="1"/>
              </w:rPr>
              <w:br/>
              <w:t>2023</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137FA28A" w14:textId="77777777">
            <w:pPr>
              <w:spacing w:line="200" w:lineRule="exact"/>
              <w:jc w:val="center"/>
              <w:rPr>
                <w:rFonts w:ascii="Verdana" w:hAnsi="Verdana"/>
                <w:b/>
                <w:bCs/>
                <w:sz w:val="18"/>
                <w:szCs w:val="18"/>
                <w:bdr w:val="none" w:color="auto" w:sz="0" w:space="0" w:frame="1"/>
              </w:rPr>
            </w:pPr>
            <w:r w:rsidRPr="00C22733">
              <w:rPr>
                <w:rFonts w:ascii="Verdana" w:hAnsi="Verdana"/>
                <w:sz w:val="18"/>
                <w:szCs w:val="18"/>
                <w:bdr w:val="none" w:color="auto" w:sz="0" w:space="0" w:frame="1"/>
              </w:rPr>
              <w:t>30 apr</w:t>
            </w:r>
            <w:r w:rsidRPr="00C22733">
              <w:rPr>
                <w:rFonts w:ascii="Verdana" w:hAnsi="Verdana"/>
                <w:sz w:val="18"/>
                <w:szCs w:val="18"/>
                <w:bdr w:val="none" w:color="auto" w:sz="0" w:space="0" w:frame="1"/>
              </w:rPr>
              <w:br/>
              <w:t>2024</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228B310C" w14:textId="77777777">
            <w:pPr>
              <w:spacing w:line="200" w:lineRule="exact"/>
              <w:jc w:val="center"/>
              <w:rPr>
                <w:rFonts w:ascii="Verdana" w:hAnsi="Verdana"/>
                <w:b/>
                <w:bCs/>
                <w:sz w:val="18"/>
                <w:szCs w:val="18"/>
                <w:bdr w:val="none" w:color="auto" w:sz="0" w:space="0" w:frame="1"/>
              </w:rPr>
            </w:pPr>
            <w:r w:rsidRPr="00C22733">
              <w:rPr>
                <w:rFonts w:ascii="Verdana" w:hAnsi="Verdana"/>
                <w:sz w:val="18"/>
                <w:szCs w:val="18"/>
                <w:bdr w:val="none" w:color="auto" w:sz="0" w:space="0" w:frame="1"/>
              </w:rPr>
              <w:t>3</w:t>
            </w:r>
            <w:r>
              <w:rPr>
                <w:rFonts w:ascii="Verdana" w:hAnsi="Verdana"/>
                <w:sz w:val="18"/>
                <w:szCs w:val="18"/>
                <w:bdr w:val="none" w:color="auto" w:sz="0" w:space="0" w:frame="1"/>
              </w:rPr>
              <w:t>1</w:t>
            </w:r>
            <w:r w:rsidRPr="00C22733">
              <w:rPr>
                <w:rFonts w:ascii="Verdana" w:hAnsi="Verdana"/>
                <w:sz w:val="18"/>
                <w:szCs w:val="18"/>
                <w:bdr w:val="none" w:color="auto" w:sz="0" w:space="0" w:frame="1"/>
              </w:rPr>
              <w:t xml:space="preserve"> aug</w:t>
            </w:r>
            <w:r w:rsidRPr="00C22733">
              <w:rPr>
                <w:rFonts w:ascii="Verdana" w:hAnsi="Verdana"/>
                <w:sz w:val="18"/>
                <w:szCs w:val="18"/>
                <w:bdr w:val="none" w:color="auto" w:sz="0" w:space="0" w:frame="1"/>
              </w:rPr>
              <w:br/>
              <w:t>2024</w:t>
            </w:r>
          </w:p>
        </w:tc>
      </w:tr>
      <w:tr w:rsidRPr="00C22733" w:rsidR="008453E9" w:rsidTr="00E1680A" w14:paraId="53F8500A" w14:textId="77777777">
        <w:trPr>
          <w:trHeight w:val="266"/>
        </w:trPr>
        <w:tc>
          <w:tcPr>
            <w:tcW w:w="316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C22733" w:rsidR="008453E9" w:rsidP="00E1680A" w:rsidRDefault="008453E9" w14:paraId="08C433C7" w14:textId="77777777">
            <w:pPr>
              <w:spacing w:line="180" w:lineRule="exact"/>
              <w:rPr>
                <w:rFonts w:ascii="Verdana" w:hAnsi="Verdana"/>
                <w:b/>
                <w:bCs/>
                <w:sz w:val="18"/>
                <w:szCs w:val="18"/>
                <w:bdr w:val="none" w:color="auto" w:sz="0" w:space="0" w:frame="1"/>
              </w:rPr>
            </w:pPr>
            <w:r w:rsidRPr="00C22733">
              <w:rPr>
                <w:rFonts w:ascii="Verdana" w:hAnsi="Verdana"/>
                <w:b/>
                <w:bCs/>
                <w:sz w:val="18"/>
                <w:szCs w:val="18"/>
                <w:bdr w:val="none" w:color="auto" w:sz="0" w:space="0" w:frame="1"/>
              </w:rPr>
              <w:t xml:space="preserve">Aantal ingediend </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6A03190E"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118</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13E51E08"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197</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57BDDA9E"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462</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2978C4B4"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610</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191EF70C"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914</w:t>
            </w:r>
          </w:p>
        </w:tc>
      </w:tr>
      <w:tr w:rsidRPr="00C22733" w:rsidR="008453E9" w:rsidTr="00E1680A" w14:paraId="413A30A2" w14:textId="77777777">
        <w:trPr>
          <w:trHeight w:val="266"/>
        </w:trPr>
        <w:tc>
          <w:tcPr>
            <w:tcW w:w="316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C22733" w:rsidR="008453E9" w:rsidP="00E1680A" w:rsidRDefault="008453E9" w14:paraId="782370D0" w14:textId="77777777">
            <w:pPr>
              <w:spacing w:line="180" w:lineRule="exact"/>
              <w:rPr>
                <w:rFonts w:ascii="Verdana" w:hAnsi="Verdana"/>
                <w:b/>
                <w:bCs/>
                <w:sz w:val="18"/>
                <w:szCs w:val="18"/>
                <w:bdr w:val="none" w:color="auto" w:sz="0" w:space="0" w:frame="1"/>
              </w:rPr>
            </w:pPr>
            <w:r w:rsidRPr="00C22733">
              <w:rPr>
                <w:rFonts w:ascii="Verdana" w:hAnsi="Verdana"/>
                <w:b/>
                <w:bCs/>
                <w:sz w:val="18"/>
                <w:szCs w:val="18"/>
                <w:bdr w:val="none" w:color="auto" w:sz="0" w:space="0" w:frame="1"/>
              </w:rPr>
              <w:t xml:space="preserve">Aantal uitspraken </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02ABCBF6"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14</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13BC3B2A"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29</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373686D6"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155</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41DFA2A6"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179</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3B6F8B27"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278</w:t>
            </w:r>
          </w:p>
        </w:tc>
      </w:tr>
      <w:tr w:rsidRPr="00C22733" w:rsidR="008453E9" w:rsidTr="00E1680A" w14:paraId="761D09EA" w14:textId="77777777">
        <w:trPr>
          <w:trHeight w:val="266"/>
        </w:trPr>
        <w:tc>
          <w:tcPr>
            <w:tcW w:w="316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C22733" w:rsidR="008453E9" w:rsidP="00E1680A" w:rsidRDefault="008453E9" w14:paraId="70688C0B" w14:textId="77777777">
            <w:pPr>
              <w:spacing w:line="180" w:lineRule="exact"/>
              <w:rPr>
                <w:rFonts w:ascii="Verdana" w:hAnsi="Verdana"/>
                <w:sz w:val="18"/>
                <w:szCs w:val="18"/>
                <w:bdr w:val="none" w:color="auto" w:sz="0" w:space="0" w:frame="1"/>
              </w:rPr>
            </w:pPr>
            <w:r w:rsidRPr="00C22733">
              <w:rPr>
                <w:rFonts w:ascii="Verdana" w:hAnsi="Verdana"/>
                <w:sz w:val="18"/>
                <w:szCs w:val="18"/>
                <w:bdr w:val="none" w:color="auto" w:sz="0" w:space="0" w:frame="1"/>
              </w:rPr>
              <w:t>(kennelijk) gegrond</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75D16FFD"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3</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7EC22F9F"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8</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7AA9EA8F"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11</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63985D45"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21</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673EFA81"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32</w:t>
            </w:r>
          </w:p>
        </w:tc>
      </w:tr>
      <w:tr w:rsidRPr="00C22733" w:rsidR="008453E9" w:rsidTr="00E1680A" w14:paraId="42E81D0E" w14:textId="77777777">
        <w:trPr>
          <w:trHeight w:val="266"/>
        </w:trPr>
        <w:tc>
          <w:tcPr>
            <w:tcW w:w="316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C22733" w:rsidR="008453E9" w:rsidP="00E1680A" w:rsidRDefault="008453E9" w14:paraId="53125B28" w14:textId="77777777">
            <w:pPr>
              <w:spacing w:line="180" w:lineRule="exact"/>
              <w:rPr>
                <w:rFonts w:ascii="Verdana" w:hAnsi="Verdana"/>
                <w:sz w:val="18"/>
                <w:szCs w:val="18"/>
                <w:bdr w:val="none" w:color="auto" w:sz="0" w:space="0" w:frame="1"/>
              </w:rPr>
            </w:pPr>
            <w:r w:rsidRPr="00C22733">
              <w:rPr>
                <w:rFonts w:ascii="Verdana" w:hAnsi="Verdana"/>
                <w:sz w:val="18"/>
                <w:szCs w:val="18"/>
                <w:bdr w:val="none" w:color="auto" w:sz="0" w:space="0" w:frame="1"/>
              </w:rPr>
              <w:t>(kennelijk) niet-ontvankelijk</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023FDED5"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4</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675447ED"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5</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275831EF"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18</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7D805857"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15</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3FC9FC7D"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24</w:t>
            </w:r>
          </w:p>
        </w:tc>
      </w:tr>
      <w:tr w:rsidRPr="00C22733" w:rsidR="008453E9" w:rsidTr="00E1680A" w14:paraId="6DD593B3" w14:textId="77777777">
        <w:trPr>
          <w:trHeight w:val="266"/>
        </w:trPr>
        <w:tc>
          <w:tcPr>
            <w:tcW w:w="316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C22733" w:rsidR="008453E9" w:rsidP="00E1680A" w:rsidRDefault="008453E9" w14:paraId="5DAF6D2A" w14:textId="77777777">
            <w:pPr>
              <w:spacing w:line="180" w:lineRule="exact"/>
              <w:rPr>
                <w:rFonts w:ascii="Verdana" w:hAnsi="Verdana"/>
                <w:sz w:val="18"/>
                <w:szCs w:val="18"/>
                <w:bdr w:val="none" w:color="auto" w:sz="0" w:space="0" w:frame="1"/>
              </w:rPr>
            </w:pPr>
            <w:r w:rsidRPr="00C22733">
              <w:rPr>
                <w:rFonts w:ascii="Verdana" w:hAnsi="Verdana"/>
                <w:sz w:val="18"/>
                <w:szCs w:val="18"/>
                <w:bdr w:val="none" w:color="auto" w:sz="0" w:space="0" w:frame="1"/>
              </w:rPr>
              <w:t>(kennelijk) ongegrond</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2DFBBE40"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7</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2DBE567F"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16</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7A091748"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37</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49CF1A7E"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62</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29383EFF"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111</w:t>
            </w:r>
          </w:p>
        </w:tc>
      </w:tr>
      <w:tr w:rsidRPr="00C22733" w:rsidR="008453E9" w:rsidTr="00E1680A" w14:paraId="7C077029" w14:textId="77777777">
        <w:trPr>
          <w:trHeight w:val="266"/>
        </w:trPr>
        <w:tc>
          <w:tcPr>
            <w:tcW w:w="3168"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C22733" w:rsidR="008453E9" w:rsidP="00E1680A" w:rsidRDefault="008453E9" w14:paraId="35903CC7" w14:textId="77777777">
            <w:pPr>
              <w:spacing w:line="180" w:lineRule="exact"/>
              <w:rPr>
                <w:rFonts w:ascii="Verdana" w:hAnsi="Verdana"/>
                <w:sz w:val="18"/>
                <w:szCs w:val="18"/>
                <w:bdr w:val="none" w:color="auto" w:sz="0" w:space="0" w:frame="1"/>
              </w:rPr>
            </w:pPr>
            <w:r w:rsidRPr="00C22733">
              <w:rPr>
                <w:rFonts w:ascii="Verdana" w:hAnsi="Verdana"/>
                <w:b/>
                <w:bCs/>
                <w:sz w:val="18"/>
                <w:szCs w:val="18"/>
                <w:bdr w:val="none" w:color="auto" w:sz="0" w:space="0" w:frame="1"/>
              </w:rPr>
              <w:t>Overig (incl. intrekkingen)</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797876C8"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17</w:t>
            </w:r>
          </w:p>
        </w:tc>
        <w:tc>
          <w:tcPr>
            <w:tcW w:w="1401" w:type="dxa"/>
            <w:tcBorders>
              <w:top w:val="single" w:color="auto" w:sz="4" w:space="0"/>
              <w:left w:val="single" w:color="000000" w:sz="4" w:space="0"/>
              <w:bottom w:val="single" w:color="auto" w:sz="4" w:space="0"/>
              <w:right w:val="single" w:color="000000" w:sz="4" w:space="0"/>
            </w:tcBorders>
            <w:vAlign w:val="center"/>
          </w:tcPr>
          <w:p w:rsidRPr="00C22733" w:rsidR="008453E9" w:rsidP="00E1680A" w:rsidRDefault="008453E9" w14:paraId="1D71C45B"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18</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3086878A"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89</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340A809E"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81</w:t>
            </w:r>
          </w:p>
        </w:tc>
        <w:tc>
          <w:tcPr>
            <w:tcW w:w="1401" w:type="dxa"/>
            <w:tcBorders>
              <w:top w:val="single" w:color="auto" w:sz="4" w:space="0"/>
              <w:left w:val="single" w:color="000000" w:sz="4" w:space="0"/>
              <w:bottom w:val="single" w:color="auto" w:sz="4" w:space="0"/>
              <w:right w:val="single" w:color="000000" w:sz="4" w:space="0"/>
            </w:tcBorders>
          </w:tcPr>
          <w:p w:rsidRPr="00C22733" w:rsidR="008453E9" w:rsidP="00E1680A" w:rsidRDefault="008453E9" w14:paraId="11F4EBD1" w14:textId="77777777">
            <w:pPr>
              <w:spacing w:line="260" w:lineRule="exact"/>
              <w:jc w:val="center"/>
              <w:rPr>
                <w:rFonts w:ascii="Verdana" w:hAnsi="Verdana"/>
                <w:sz w:val="18"/>
                <w:szCs w:val="18"/>
                <w:bdr w:val="none" w:color="auto" w:sz="0" w:space="0" w:frame="1"/>
              </w:rPr>
            </w:pPr>
            <w:r w:rsidRPr="00C22733">
              <w:rPr>
                <w:rFonts w:ascii="Verdana" w:hAnsi="Verdana"/>
                <w:sz w:val="18"/>
                <w:szCs w:val="18"/>
                <w:bdr w:val="none" w:color="auto" w:sz="0" w:space="0" w:frame="1"/>
              </w:rPr>
              <w:t>111</w:t>
            </w:r>
          </w:p>
        </w:tc>
      </w:tr>
    </w:tbl>
    <w:p w:rsidR="008453E9" w:rsidP="008453E9" w:rsidRDefault="008453E9" w14:paraId="4466E0C9" w14:textId="77777777">
      <w:pPr>
        <w:spacing w:line="276" w:lineRule="auto"/>
        <w:rPr>
          <w:szCs w:val="18"/>
        </w:rPr>
      </w:pPr>
    </w:p>
    <w:p w:rsidR="00D015A3" w:rsidP="001E4A3B" w:rsidRDefault="00D015A3" w14:paraId="6668F8C3" w14:textId="77777777">
      <w:pPr>
        <w:spacing w:line="276" w:lineRule="auto"/>
        <w:rPr>
          <w:i/>
          <w:iCs/>
          <w:szCs w:val="18"/>
        </w:rPr>
      </w:pPr>
    </w:p>
    <w:p w:rsidRPr="00FF5C42" w:rsidR="001E4A3B" w:rsidP="001E4A3B" w:rsidRDefault="001E4A3B" w14:paraId="2804551A" w14:textId="27B79CCC">
      <w:pPr>
        <w:spacing w:line="276" w:lineRule="auto"/>
        <w:rPr>
          <w:i/>
          <w:iCs/>
          <w:szCs w:val="18"/>
        </w:rPr>
      </w:pPr>
      <w:r w:rsidRPr="00FF5C42">
        <w:rPr>
          <w:i/>
          <w:iCs/>
          <w:szCs w:val="18"/>
        </w:rPr>
        <w:t>Civielrecht</w:t>
      </w:r>
      <w:r>
        <w:rPr>
          <w:i/>
          <w:iCs/>
          <w:szCs w:val="18"/>
        </w:rPr>
        <w:t xml:space="preserve"> – stuitingsbrieven gedupeerde kinderopvangtoeslagaanvragers</w:t>
      </w:r>
    </w:p>
    <w:p w:rsidR="001E4A3B" w:rsidP="001E4A3B" w:rsidRDefault="001E4A3B" w14:paraId="49418430" w14:textId="77777777">
      <w:r>
        <w:t>De Rechtbank Rotterdam heeft op 26 april 2023 besloten dat de verjaringstermijn voor eventuele aansprakelijkheid van de Staat voor fouten in het verleden met betrekking tot de kinderopvangtoeslagaffaire is gaan lopen vanaf 23 oktober 2019. Dat betekent dat mogelijk gedupeerde kinderopvangtoeslagaanvragers tot uiterlijk 23 oktober 2024 de Staat aansprakelijk kunnen stellen.</w:t>
      </w:r>
    </w:p>
    <w:p w:rsidR="001E4A3B" w:rsidP="001E4A3B" w:rsidRDefault="001E4A3B" w14:paraId="7178F2B0" w14:textId="77777777">
      <w:pPr>
        <w:spacing w:line="276" w:lineRule="auto"/>
        <w:rPr>
          <w:szCs w:val="18"/>
        </w:rPr>
      </w:pPr>
    </w:p>
    <w:p w:rsidR="00C72F0D" w:rsidP="0066521C" w:rsidRDefault="001E4A3B" w14:paraId="7DA1807C" w14:textId="7CA0A658">
      <w:pPr>
        <w:spacing w:line="276" w:lineRule="auto"/>
        <w:rPr>
          <w:szCs w:val="18"/>
          <w:highlight w:val="yellow"/>
        </w:rPr>
      </w:pPr>
      <w:r w:rsidRPr="00FF5C42">
        <w:rPr>
          <w:szCs w:val="18"/>
        </w:rPr>
        <w:t xml:space="preserve">De Staat vindt het onwenselijk dat gedupeerde </w:t>
      </w:r>
      <w:r>
        <w:rPr>
          <w:szCs w:val="18"/>
        </w:rPr>
        <w:t>kinderopvangtoeslagaanvragers</w:t>
      </w:r>
      <w:r w:rsidRPr="00FF5C42">
        <w:rPr>
          <w:szCs w:val="18"/>
        </w:rPr>
        <w:t xml:space="preserve"> individuele brieven moeten sturen om hun vordering vanuit de kinderopvangtoeslagaffaire veilig te stellen vanwege een eventuele verjaring. In lijn met het vonnis van de rechtbank Rotterdam spreekt de Staat uit dat zij aansprakelijkheid erkent voor eventuele civielrechtelijke vorderingen van gedupeerde kinderopvangtoeslagaanvragers die voortvloeien uit de onrechtmatige besluiten waarvoor de Uitvoeringsorganisatie Herstel Toeslagen compensatie heeft geboden. Hierdoor hoeven </w:t>
      </w:r>
      <w:r>
        <w:rPr>
          <w:szCs w:val="18"/>
        </w:rPr>
        <w:t xml:space="preserve">deze </w:t>
      </w:r>
      <w:r w:rsidRPr="00FF5C42">
        <w:rPr>
          <w:szCs w:val="18"/>
        </w:rPr>
        <w:t xml:space="preserve">gedupeerde ouders in ieder geval </w:t>
      </w:r>
      <w:r w:rsidR="00BB77A2">
        <w:rPr>
          <w:szCs w:val="18"/>
        </w:rPr>
        <w:t>de komende 5 jaar (tot 1 oktober 2029)</w:t>
      </w:r>
      <w:r w:rsidRPr="00FF5C42">
        <w:rPr>
          <w:szCs w:val="18"/>
        </w:rPr>
        <w:t xml:space="preserve"> geen</w:t>
      </w:r>
      <w:r w:rsidR="002D0429">
        <w:rPr>
          <w:szCs w:val="18"/>
        </w:rPr>
        <w:t xml:space="preserve"> </w:t>
      </w:r>
      <w:r w:rsidRPr="002D0429" w:rsidR="002D0429">
        <w:rPr>
          <w:szCs w:val="18"/>
        </w:rPr>
        <w:t xml:space="preserve">aansprakelijkstellingen of </w:t>
      </w:r>
      <w:r w:rsidRPr="00FF5C42">
        <w:rPr>
          <w:szCs w:val="18"/>
        </w:rPr>
        <w:t>stuitingsbrieven te sturen.</w:t>
      </w:r>
      <w:r>
        <w:rPr>
          <w:szCs w:val="18"/>
        </w:rPr>
        <w:t xml:space="preserve"> Voor gezinsleden of andere doelgroepen binnen de hersteloperatie geldt deze erkenning vooralsnog niet.</w:t>
      </w:r>
    </w:p>
    <w:p w:rsidR="0049255A" w:rsidP="0066521C" w:rsidRDefault="0049255A" w14:paraId="012B8192" w14:textId="77777777">
      <w:pPr>
        <w:spacing w:line="276" w:lineRule="auto"/>
        <w:rPr>
          <w:szCs w:val="18"/>
          <w:highlight w:val="yellow"/>
        </w:rPr>
      </w:pPr>
    </w:p>
    <w:p w:rsidRPr="0045266C" w:rsidR="0049255A" w:rsidP="0066521C" w:rsidRDefault="0049255A" w14:paraId="719E413F" w14:textId="77777777">
      <w:pPr>
        <w:spacing w:line="276" w:lineRule="auto"/>
        <w:rPr>
          <w:szCs w:val="18"/>
          <w:highlight w:val="yellow"/>
        </w:rPr>
      </w:pPr>
    </w:p>
    <w:p w:rsidRPr="0045266C" w:rsidR="0066521C" w:rsidP="0066521C" w:rsidRDefault="0066521C" w14:paraId="5CD919A8" w14:textId="391F61BD">
      <w:pPr>
        <w:pStyle w:val="Kop2"/>
        <w:numPr>
          <w:ilvl w:val="1"/>
          <w:numId w:val="5"/>
        </w:numPr>
        <w:tabs>
          <w:tab w:val="left" w:pos="708"/>
        </w:tabs>
        <w:spacing w:line="276" w:lineRule="auto"/>
        <w:ind w:left="567" w:hanging="567"/>
      </w:pPr>
      <w:bookmarkStart w:name="_Toc141792101" w:id="17"/>
      <w:bookmarkStart w:name="_Toc177562285" w:id="18"/>
      <w:r w:rsidRPr="0045266C">
        <w:t>Dossiers</w:t>
      </w:r>
      <w:bookmarkEnd w:id="17"/>
      <w:bookmarkEnd w:id="18"/>
      <w:r w:rsidRPr="0045266C">
        <w:br/>
      </w:r>
    </w:p>
    <w:p w:rsidR="0086236E" w:rsidP="0086236E" w:rsidRDefault="0086236E" w14:paraId="0147010E" w14:textId="77777777">
      <w:pPr>
        <w:spacing w:line="276" w:lineRule="auto"/>
        <w:rPr>
          <w:szCs w:val="18"/>
        </w:rPr>
      </w:pPr>
      <w:r>
        <w:rPr>
          <w:szCs w:val="18"/>
        </w:rPr>
        <w:t xml:space="preserve">Het is belangrijk dat ouders en hun gemachtigden toegang hebben tot gegevens die gaan over hun herstelproces. Ouders ontvangen bij de behandeling van hun bezwaar of CWS-verzoek standaard een dossier. Deze dossiers worden met voorrang opgesteld. Bij de integrale beoordeling krijgen ouders van hun PZB’er het informatie- en beoordelingsformulier. Daarin staat informatie op basis waarvan de beslissing tot compensatie is genomen. </w:t>
      </w:r>
      <w:r>
        <w:t xml:space="preserve">Als de ouder daarnaast aangeeft het dossier te willen ontvangen, of uit de gesprekken blijkt dat een ouder mogelijk beter geholpen is met een dossier dan wordt dit door de PZB’er aangeboden. Het verstrekken van het dossier in de IB-fase kan echter langer duren, </w:t>
      </w:r>
      <w:r>
        <w:rPr>
          <w:szCs w:val="18"/>
        </w:rPr>
        <w:t>omdat de levering van dossiers voor de bezwaar en schade procedures prioriteit krijgen.</w:t>
      </w:r>
    </w:p>
    <w:p w:rsidR="0086236E" w:rsidP="0086236E" w:rsidRDefault="0086236E" w14:paraId="1C0029F0" w14:textId="77777777">
      <w:pPr>
        <w:spacing w:line="276" w:lineRule="auto"/>
        <w:rPr>
          <w:szCs w:val="18"/>
        </w:rPr>
      </w:pPr>
    </w:p>
    <w:p w:rsidR="00D16D1C" w:rsidP="0086236E" w:rsidRDefault="0086236E" w14:paraId="6EDC72C9" w14:textId="77777777">
      <w:pPr>
        <w:spacing w:line="276" w:lineRule="auto"/>
        <w:rPr>
          <w:szCs w:val="18"/>
        </w:rPr>
      </w:pPr>
      <w:r>
        <w:rPr>
          <w:szCs w:val="18"/>
        </w:rPr>
        <w:lastRenderedPageBreak/>
        <w:t xml:space="preserve">Door versnelling van de afhandeling van bezwaren en de inzet van het schikkingsvoorstel neemt de vraag naar dossiers in totaal toe. </w:t>
      </w:r>
      <w:r w:rsidR="00D16D1C">
        <w:rPr>
          <w:szCs w:val="18"/>
        </w:rPr>
        <w:t xml:space="preserve">Aan de vraag naar dossiers voor bezwaren en CWS-zaken kon deze rapportageperiode worden voldaan. </w:t>
      </w:r>
    </w:p>
    <w:p w:rsidR="0086236E" w:rsidP="0086236E" w:rsidRDefault="0086236E" w14:paraId="4D55AA57" w14:textId="1A2C8507">
      <w:pPr>
        <w:spacing w:line="276" w:lineRule="auto"/>
        <w:rPr>
          <w:szCs w:val="18"/>
        </w:rPr>
      </w:pPr>
      <w:r>
        <w:rPr>
          <w:szCs w:val="18"/>
        </w:rPr>
        <w:t xml:space="preserve">In de periode mei-augustus 2024 heeft UHT 2.652 dossiers verstrekt. Hiermee komt het totaal in 2024 uit op 5.155 dossiers. </w:t>
      </w:r>
    </w:p>
    <w:p w:rsidR="00B726C5" w:rsidP="00EA4CC9" w:rsidRDefault="00B726C5" w14:paraId="0A9CA1C0" w14:textId="77777777">
      <w:pPr>
        <w:spacing w:line="276" w:lineRule="auto"/>
        <w:rPr>
          <w:i/>
          <w:iCs/>
          <w:szCs w:val="18"/>
        </w:rPr>
      </w:pPr>
    </w:p>
    <w:p w:rsidRPr="00E40B36" w:rsidR="00EA4CC9" w:rsidP="00EA4CC9" w:rsidRDefault="00EA4CC9" w14:paraId="4EAAEF01" w14:textId="687C7B8C">
      <w:pPr>
        <w:spacing w:line="276" w:lineRule="auto"/>
        <w:rPr>
          <w:i/>
          <w:iCs/>
          <w:szCs w:val="18"/>
        </w:rPr>
      </w:pPr>
      <w:r>
        <w:rPr>
          <w:i/>
          <w:iCs/>
          <w:szCs w:val="18"/>
        </w:rPr>
        <w:t>Versnellen</w:t>
      </w:r>
    </w:p>
    <w:p w:rsidR="00A621AC" w:rsidP="00A621AC" w:rsidRDefault="00A621AC" w14:paraId="673739A2" w14:textId="77777777">
      <w:pPr>
        <w:spacing w:line="276" w:lineRule="auto"/>
        <w:rPr>
          <w:szCs w:val="18"/>
        </w:rPr>
      </w:pPr>
      <w:r>
        <w:rPr>
          <w:szCs w:val="18"/>
        </w:rPr>
        <w:t xml:space="preserve">Om aan de huidige en toekomstige vraag te blijven voldoen zet UHT verdere stappen om het proces van samenstellen – anonimiseren – verstrekken te versnellen. Naast het opschalen van de personele capaciteit wordt gewerkt aan andere mogelijkheden om het proces efficiënter te maken, zoals het uitbreiden van de hoeveelheid documenten die door schermrobots automatisch klaargezet kunnen worden. Dit helpt om het samenstellen van een ouderdossier te versnellen. De inzet van laksoftware om dossiers sneller te anonimiseren was door problemen met de software uitgesteld. </w:t>
      </w:r>
      <w:r>
        <w:rPr>
          <w:rFonts w:eastAsia="Verdana"/>
          <w:color w:val="000000"/>
          <w:szCs w:val="18"/>
        </w:rPr>
        <w:t>UHT heeft eind september de eerder aangeschafte laksoftware alsnog in gebruik genomen.</w:t>
      </w:r>
    </w:p>
    <w:p w:rsidR="00A621AC" w:rsidP="00A621AC" w:rsidRDefault="00A621AC" w14:paraId="4CAAD71D" w14:textId="77777777">
      <w:pPr>
        <w:spacing w:line="276" w:lineRule="auto"/>
        <w:rPr>
          <w:szCs w:val="18"/>
        </w:rPr>
      </w:pPr>
    </w:p>
    <w:p w:rsidR="00A621AC" w:rsidP="00A621AC" w:rsidRDefault="00A621AC" w14:paraId="510B5684" w14:textId="77777777">
      <w:pPr>
        <w:spacing w:line="276" w:lineRule="auto"/>
        <w:rPr>
          <w:i/>
          <w:iCs/>
          <w:szCs w:val="18"/>
        </w:rPr>
      </w:pPr>
      <w:r>
        <w:rPr>
          <w:i/>
          <w:iCs/>
          <w:szCs w:val="18"/>
        </w:rPr>
        <w:t>Werkgroep toeslagenadvocaten (toezegging uit het debat van 13-06-2024)</w:t>
      </w:r>
    </w:p>
    <w:p w:rsidR="00A621AC" w:rsidP="00A621AC" w:rsidRDefault="00A621AC" w14:paraId="3B02DDC5" w14:textId="77777777">
      <w:pPr>
        <w:spacing w:line="276" w:lineRule="auto"/>
        <w:rPr>
          <w:szCs w:val="18"/>
        </w:rPr>
      </w:pPr>
      <w:r>
        <w:rPr>
          <w:szCs w:val="18"/>
        </w:rPr>
        <w:t xml:space="preserve">Met de werkgroep toeslagenadvocaten is gesproken over het ouderdossier: één dossier waarmee zo goed mogelijk in de behoeften van ouders en gemachtigden wordt voorzien. Het ouderdossier is op inhoud met de werkgroep afgestemd en wordt sinds april 2024 breed door UHT verstrekt. In de praktijk kan het echter voorkomen dat er voor lopende zaken nog dossiers van het oude type in omloop zijn waarvan de inhoud op een aantal punten afwijkt van het ouderdossier. Dit heeft te maken met de overgang van oud naar nieuw. Deze situaties zullen met de tijd afnemen. Met de werkgroep toeslagenadvocaten is daarnaast ook gesproken over de dossierlevering. Zij zijn  meegenomen in het proces van aanvraag tot zending en de maatregelen die genomen worden om ouderdossiers sneller te verstrekken. </w:t>
      </w:r>
    </w:p>
    <w:p w:rsidR="00A621AC" w:rsidP="00A621AC" w:rsidRDefault="00A621AC" w14:paraId="7802A3E8" w14:textId="77777777">
      <w:pPr>
        <w:spacing w:line="276" w:lineRule="auto"/>
        <w:rPr>
          <w:szCs w:val="18"/>
        </w:rPr>
      </w:pPr>
    </w:p>
    <w:p w:rsidR="00A621AC" w:rsidP="00A621AC" w:rsidRDefault="00A621AC" w14:paraId="1856F737" w14:textId="77777777">
      <w:pPr>
        <w:spacing w:line="276" w:lineRule="auto"/>
        <w:rPr>
          <w:i/>
          <w:iCs/>
          <w:szCs w:val="18"/>
        </w:rPr>
      </w:pPr>
      <w:r>
        <w:rPr>
          <w:i/>
          <w:iCs/>
          <w:szCs w:val="18"/>
        </w:rPr>
        <w:t>Persoonlijk dossier</w:t>
      </w:r>
    </w:p>
    <w:p w:rsidR="00A621AC" w:rsidP="00A621AC" w:rsidRDefault="00A621AC" w14:paraId="5B56BD3D" w14:textId="77777777">
      <w:pPr>
        <w:spacing w:line="276" w:lineRule="auto"/>
        <w:rPr>
          <w:szCs w:val="18"/>
        </w:rPr>
      </w:pPr>
      <w:r>
        <w:rPr>
          <w:szCs w:val="18"/>
        </w:rPr>
        <w:t xml:space="preserve">Bij het begin van de hersteloperatie is er gesproken over een persoonlijk dossier. Dit dossier bevat alle informatie over een ouder over alle toeslagen heen, vanaf het begin van toeslagen. Dit is breder dan de informatie die gaat over wat er mogelijk mis is gegaan bij toeslagen, op basis waarvan een ouder compensatie kan ontvangen. Voor dit laatste bestaat het ouderdossier, dat stukken bevat die nodig kunnen zijn binnen de verschillende herstelstappen van UHT. </w:t>
      </w:r>
    </w:p>
    <w:p w:rsidR="00A621AC" w:rsidP="00A621AC" w:rsidRDefault="00A621AC" w14:paraId="29A6B935" w14:textId="77777777">
      <w:pPr>
        <w:spacing w:line="276" w:lineRule="auto"/>
        <w:rPr>
          <w:szCs w:val="18"/>
        </w:rPr>
      </w:pPr>
      <w:r>
        <w:rPr>
          <w:szCs w:val="18"/>
        </w:rPr>
        <w:t xml:space="preserve">Eerder werd aan de Kamer gemeld dat -als de capaciteit het toelaat- </w:t>
      </w:r>
      <w:r>
        <w:rPr>
          <w:rFonts w:cs="Verdana"/>
          <w:color w:val="000000"/>
          <w:szCs w:val="18"/>
        </w:rPr>
        <w:t xml:space="preserve">het ouderdossier wordt aangeboden aan ouders die om het persoonlijk dossier hebben verzocht, zodat zij mogelijk beter en eerder geholpen zijn. Een ouder die toch wil wachten op het persoonlijk dossier moet dan helaas wel rekening houden met een zeer lange wachttijd van mogelijk meerdere jaren. Mede door de versnelling van de bezwaarafhandeling is </w:t>
      </w:r>
      <w:r>
        <w:rPr>
          <w:szCs w:val="18"/>
        </w:rPr>
        <w:t>o</w:t>
      </w:r>
      <w:r>
        <w:rPr>
          <w:rFonts w:cs="Verdana"/>
          <w:color w:val="000000"/>
          <w:szCs w:val="18"/>
        </w:rPr>
        <w:t>p dit moment echter alle capaciteit nodig voor het verstrekken van ouderdossiers die nodig zijn voor bezwaar, CWS of op verzoek in de integrale beoordeling. Dit betekent dat niet eerder dan in 2025 het ouderdossier als alternatief voor het persoonlijk dossier kan worden aangeboden aan ouders.</w:t>
      </w:r>
    </w:p>
    <w:p w:rsidRPr="00E40B36" w:rsidR="00EA4CC9" w:rsidP="00EA4CC9" w:rsidRDefault="00EA4CC9" w14:paraId="5CE6790F" w14:textId="77777777">
      <w:pPr>
        <w:spacing w:line="276" w:lineRule="auto"/>
        <w:rPr>
          <w:szCs w:val="18"/>
        </w:rPr>
      </w:pPr>
    </w:p>
    <w:p w:rsidRPr="00E40B36" w:rsidR="00EA4CC9" w:rsidP="00EA4CC9" w:rsidRDefault="00EA4CC9" w14:paraId="10BF243F" w14:textId="77777777">
      <w:pPr>
        <w:spacing w:line="276" w:lineRule="auto"/>
        <w:rPr>
          <w:i/>
          <w:iCs/>
          <w:szCs w:val="18"/>
        </w:rPr>
      </w:pPr>
      <w:r w:rsidRPr="00E40B36">
        <w:rPr>
          <w:i/>
          <w:iCs/>
          <w:szCs w:val="18"/>
        </w:rPr>
        <w:t>Onderzoek ouderdossier</w:t>
      </w:r>
    </w:p>
    <w:p w:rsidR="00FD2BE2" w:rsidP="00EA4CC9" w:rsidRDefault="00EA4CC9" w14:paraId="3744BDED" w14:textId="77777777">
      <w:pPr>
        <w:spacing w:line="276" w:lineRule="auto"/>
        <w:rPr>
          <w:szCs w:val="18"/>
        </w:rPr>
      </w:pPr>
      <w:r w:rsidRPr="00E40B36">
        <w:rPr>
          <w:szCs w:val="18"/>
        </w:rPr>
        <w:t xml:space="preserve">Tot slot worden er </w:t>
      </w:r>
      <w:r>
        <w:rPr>
          <w:szCs w:val="18"/>
        </w:rPr>
        <w:t xml:space="preserve">ook </w:t>
      </w:r>
      <w:r w:rsidRPr="00E40B36">
        <w:rPr>
          <w:szCs w:val="18"/>
        </w:rPr>
        <w:t xml:space="preserve">voorbereidingen getroffen om in het najaar een onderzoek uit te voeren onder ouders die het ouderdossier hebben ontvangen. </w:t>
      </w:r>
      <w:r>
        <w:rPr>
          <w:szCs w:val="18"/>
        </w:rPr>
        <w:t>In het kader van het structurele proces van verbeteren worden d</w:t>
      </w:r>
      <w:r w:rsidRPr="00E40B36">
        <w:rPr>
          <w:szCs w:val="18"/>
        </w:rPr>
        <w:t>e onderzoeksresultaten gebruik</w:t>
      </w:r>
      <w:r>
        <w:rPr>
          <w:szCs w:val="18"/>
        </w:rPr>
        <w:t>t</w:t>
      </w:r>
      <w:r w:rsidRPr="00E40B36">
        <w:rPr>
          <w:szCs w:val="18"/>
        </w:rPr>
        <w:t xml:space="preserve"> om het ouderdossier </w:t>
      </w:r>
      <w:r>
        <w:rPr>
          <w:szCs w:val="18"/>
        </w:rPr>
        <w:t>verder af te stemmen op de behoefte van ouders.</w:t>
      </w:r>
    </w:p>
    <w:p w:rsidRPr="00E40B36" w:rsidR="00EA4CC9" w:rsidP="00EA4CC9" w:rsidRDefault="00EA4CC9" w14:paraId="0FDE38AA" w14:textId="0930FC1E">
      <w:pPr>
        <w:spacing w:line="276" w:lineRule="auto"/>
        <w:rPr>
          <w:rFonts w:eastAsia="Times New Roman"/>
          <w:szCs w:val="18"/>
        </w:rPr>
      </w:pPr>
      <w:r w:rsidRPr="00E40B36">
        <w:rPr>
          <w:szCs w:val="18"/>
        </w:rPr>
        <w:t xml:space="preserve"> </w:t>
      </w:r>
    </w:p>
    <w:p w:rsidR="0066521C" w:rsidRDefault="00E905FA" w14:paraId="428702D4" w14:textId="4950D30C">
      <w:pPr>
        <w:rPr>
          <w:szCs w:val="18"/>
        </w:rPr>
      </w:pPr>
      <w:r>
        <w:rPr>
          <w:szCs w:val="18"/>
        </w:rPr>
        <w:br w:type="page"/>
      </w:r>
    </w:p>
    <w:p w:rsidRPr="0045266C" w:rsidR="00704CA1" w:rsidP="00704CA1" w:rsidRDefault="00480BED" w14:paraId="500B3FE3" w14:textId="2554CFDE">
      <w:pPr>
        <w:pStyle w:val="Kop1"/>
        <w:numPr>
          <w:ilvl w:val="0"/>
          <w:numId w:val="5"/>
        </w:numPr>
        <w:tabs>
          <w:tab w:val="left" w:pos="708"/>
        </w:tabs>
        <w:spacing w:line="276" w:lineRule="auto"/>
        <w:ind w:left="567" w:hanging="567"/>
        <w:rPr>
          <w:sz w:val="18"/>
        </w:rPr>
      </w:pPr>
      <w:bookmarkStart w:name="_Toc177562286" w:id="19"/>
      <w:r>
        <w:rPr>
          <w:sz w:val="18"/>
        </w:rPr>
        <w:lastRenderedPageBreak/>
        <w:t>De blik vooruit</w:t>
      </w:r>
      <w:bookmarkEnd w:id="19"/>
    </w:p>
    <w:p w:rsidR="00704CA1" w:rsidP="00704CA1" w:rsidRDefault="00704CA1" w14:paraId="5A9EB4A4" w14:textId="77777777">
      <w:pPr>
        <w:spacing w:line="276" w:lineRule="auto"/>
        <w:rPr>
          <w:b/>
          <w:bCs/>
          <w:szCs w:val="18"/>
        </w:rPr>
      </w:pPr>
    </w:p>
    <w:p w:rsidR="00480BED" w:rsidP="00480BED" w:rsidRDefault="00480BED" w14:paraId="0E786E35" w14:textId="5C5C04A4">
      <w:pPr>
        <w:rPr>
          <w:i/>
          <w:iCs/>
        </w:rPr>
      </w:pPr>
      <w:r w:rsidRPr="00F26A28">
        <w:rPr>
          <w:i/>
          <w:iCs/>
        </w:rPr>
        <w:t xml:space="preserve">Naast financiële compensatie en ondersteuning bij het oplossen van schulden </w:t>
      </w:r>
      <w:r>
        <w:rPr>
          <w:i/>
          <w:iCs/>
        </w:rPr>
        <w:t>geven</w:t>
      </w:r>
      <w:r w:rsidRPr="00F26A28">
        <w:rPr>
          <w:i/>
          <w:iCs/>
        </w:rPr>
        <w:t xml:space="preserve"> </w:t>
      </w:r>
      <w:r>
        <w:rPr>
          <w:i/>
          <w:iCs/>
        </w:rPr>
        <w:t xml:space="preserve">veel </w:t>
      </w:r>
      <w:r w:rsidRPr="00F26A28">
        <w:rPr>
          <w:i/>
          <w:iCs/>
        </w:rPr>
        <w:t>gedupeerde</w:t>
      </w:r>
      <w:r>
        <w:rPr>
          <w:i/>
          <w:iCs/>
        </w:rPr>
        <w:t xml:space="preserve"> ouders</w:t>
      </w:r>
      <w:r w:rsidRPr="00F26A28">
        <w:rPr>
          <w:i/>
          <w:iCs/>
        </w:rPr>
        <w:t xml:space="preserve"> </w:t>
      </w:r>
      <w:r>
        <w:rPr>
          <w:i/>
          <w:iCs/>
        </w:rPr>
        <w:t>aan meer nodig te hebben o</w:t>
      </w:r>
      <w:r w:rsidRPr="00F26A28">
        <w:rPr>
          <w:i/>
          <w:iCs/>
        </w:rPr>
        <w:t xml:space="preserve">m een nieuwe start te kunnen maken. </w:t>
      </w:r>
      <w:r>
        <w:rPr>
          <w:i/>
          <w:iCs/>
        </w:rPr>
        <w:t xml:space="preserve">Er is behoefte aan erkenning, verwerking en heling. </w:t>
      </w:r>
      <w:r w:rsidRPr="00F26A28">
        <w:rPr>
          <w:i/>
          <w:iCs/>
        </w:rPr>
        <w:t xml:space="preserve">In dit hoofdstuk </w:t>
      </w:r>
      <w:r>
        <w:rPr>
          <w:i/>
          <w:iCs/>
        </w:rPr>
        <w:t>wordt ingegaan</w:t>
      </w:r>
      <w:r w:rsidRPr="00F26A28">
        <w:rPr>
          <w:i/>
          <w:iCs/>
        </w:rPr>
        <w:t xml:space="preserve"> op de ondersteuning bij emotioneel herstel</w:t>
      </w:r>
      <w:r w:rsidR="00D97058">
        <w:rPr>
          <w:i/>
          <w:iCs/>
        </w:rPr>
        <w:t xml:space="preserve"> en de wijze waarop dit samen met ouders en jongeren vorm krijgt</w:t>
      </w:r>
      <w:r>
        <w:rPr>
          <w:i/>
          <w:iCs/>
        </w:rPr>
        <w:t>. Ook komt</w:t>
      </w:r>
      <w:r w:rsidRPr="00F26A28">
        <w:rPr>
          <w:i/>
          <w:iCs/>
        </w:rPr>
        <w:t xml:space="preserve"> </w:t>
      </w:r>
      <w:r>
        <w:rPr>
          <w:i/>
          <w:iCs/>
        </w:rPr>
        <w:t xml:space="preserve">brede </w:t>
      </w:r>
      <w:r w:rsidRPr="00F26A28">
        <w:rPr>
          <w:i/>
          <w:iCs/>
        </w:rPr>
        <w:t>ondersteuning door gemeenten op de vijf leefgebieden</w:t>
      </w:r>
      <w:r>
        <w:rPr>
          <w:i/>
          <w:iCs/>
        </w:rPr>
        <w:t xml:space="preserve"> aan bod</w:t>
      </w:r>
      <w:r w:rsidRPr="00F26A28">
        <w:rPr>
          <w:i/>
          <w:iCs/>
        </w:rPr>
        <w:t>: financiën, wonen, zorg, gezin en werk.</w:t>
      </w:r>
    </w:p>
    <w:p w:rsidR="008C5F35" w:rsidP="00480BED" w:rsidRDefault="008C5F35" w14:paraId="3D28A9F1" w14:textId="77777777">
      <w:pPr>
        <w:rPr>
          <w:i/>
        </w:rPr>
      </w:pPr>
    </w:p>
    <w:p w:rsidR="008C5F35" w:rsidP="00480BED" w:rsidRDefault="008C5F35" w14:paraId="2EAEE2D9" w14:textId="77777777">
      <w:pPr>
        <w:rPr>
          <w:i/>
        </w:rPr>
      </w:pPr>
    </w:p>
    <w:p w:rsidRPr="0045266C" w:rsidR="00704CA1" w:rsidP="00704CA1" w:rsidRDefault="00704CA1" w14:paraId="765F130C" w14:textId="7080F885">
      <w:pPr>
        <w:pStyle w:val="Kop2"/>
        <w:numPr>
          <w:ilvl w:val="1"/>
          <w:numId w:val="5"/>
        </w:numPr>
        <w:tabs>
          <w:tab w:val="left" w:pos="708"/>
        </w:tabs>
        <w:spacing w:line="276" w:lineRule="auto"/>
        <w:ind w:left="567" w:hanging="567"/>
        <w:rPr>
          <w:rFonts w:cs="Times New Roman"/>
        </w:rPr>
      </w:pPr>
      <w:bookmarkStart w:name="_Toc177562287" w:id="20"/>
      <w:r w:rsidRPr="0045266C">
        <w:t>Emotioneel herstel</w:t>
      </w:r>
      <w:bookmarkEnd w:id="20"/>
    </w:p>
    <w:p w:rsidRPr="008C5F35" w:rsidR="008C5F35" w:rsidP="008C5F35" w:rsidRDefault="008C5F35" w14:paraId="55F655CB" w14:textId="77777777"/>
    <w:p w:rsidRPr="008C5F35" w:rsidR="00704CA1" w:rsidP="00704CA1" w:rsidRDefault="008C5F35" w14:paraId="386ABA28" w14:textId="586DCB4A">
      <w:pPr>
        <w:spacing w:line="276" w:lineRule="auto"/>
        <w:rPr>
          <w:bCs/>
          <w:szCs w:val="18"/>
        </w:rPr>
      </w:pPr>
      <w:r>
        <w:rPr>
          <w:bCs/>
          <w:szCs w:val="18"/>
        </w:rPr>
        <w:t xml:space="preserve">Uit zowel </w:t>
      </w:r>
      <w:r w:rsidRPr="008C5F35">
        <w:rPr>
          <w:bCs/>
          <w:szCs w:val="18"/>
        </w:rPr>
        <w:t>gesprekken met gedupeerde ouders en jongeren als uit wetenschappelijke rapporten</w:t>
      </w:r>
      <w:r>
        <w:rPr>
          <w:bCs/>
          <w:szCs w:val="18"/>
        </w:rPr>
        <w:t>, blijkt dat erkenning een essentieel onderdeel is emotioneel herstel</w:t>
      </w:r>
      <w:r w:rsidRPr="008C5F35">
        <w:rPr>
          <w:bCs/>
          <w:szCs w:val="18"/>
        </w:rPr>
        <w:t>. Emotioneel herstel</w:t>
      </w:r>
      <w:r>
        <w:rPr>
          <w:bCs/>
          <w:szCs w:val="18"/>
        </w:rPr>
        <w:t xml:space="preserve"> </w:t>
      </w:r>
      <w:r w:rsidRPr="008C5F35">
        <w:rPr>
          <w:bCs/>
          <w:szCs w:val="18"/>
        </w:rPr>
        <w:t xml:space="preserve">is </w:t>
      </w:r>
      <w:r>
        <w:rPr>
          <w:bCs/>
          <w:szCs w:val="18"/>
        </w:rPr>
        <w:t xml:space="preserve">daarom </w:t>
      </w:r>
      <w:r w:rsidRPr="008C5F35">
        <w:rPr>
          <w:bCs/>
          <w:szCs w:val="18"/>
        </w:rPr>
        <w:t xml:space="preserve">ingericht langs twee vormen van erkenning. </w:t>
      </w:r>
      <w:r>
        <w:rPr>
          <w:bCs/>
          <w:szCs w:val="18"/>
        </w:rPr>
        <w:t>Ten eerste</w:t>
      </w:r>
      <w:r w:rsidRPr="008C5F35">
        <w:rPr>
          <w:bCs/>
          <w:szCs w:val="18"/>
        </w:rPr>
        <w:t xml:space="preserve"> is dat steun bij welbevinden, waarmee wordt erkend dat het welbevinden van de gedupeerde ouders en jongeren door toedoen van de overheid geschaad kan zijn. </w:t>
      </w:r>
      <w:r>
        <w:rPr>
          <w:bCs/>
          <w:szCs w:val="18"/>
        </w:rPr>
        <w:t>Ten tweede</w:t>
      </w:r>
      <w:r w:rsidRPr="008C5F35">
        <w:rPr>
          <w:bCs/>
          <w:szCs w:val="18"/>
        </w:rPr>
        <w:t xml:space="preserve"> wordt er </w:t>
      </w:r>
      <w:r>
        <w:rPr>
          <w:bCs/>
          <w:szCs w:val="18"/>
        </w:rPr>
        <w:t xml:space="preserve">door middel van </w:t>
      </w:r>
      <w:r w:rsidRPr="008C5F35">
        <w:rPr>
          <w:bCs/>
          <w:szCs w:val="18"/>
        </w:rPr>
        <w:t xml:space="preserve">participatiesteun erkend dat de gedupeerde ouders en jongeren zelf het beste weten wat nodig en relevant is voor hun herstel. Bij het opzetten en </w:t>
      </w:r>
      <w:r>
        <w:rPr>
          <w:bCs/>
          <w:szCs w:val="18"/>
        </w:rPr>
        <w:t xml:space="preserve">verder </w:t>
      </w:r>
      <w:r w:rsidRPr="008C5F35">
        <w:rPr>
          <w:bCs/>
          <w:szCs w:val="18"/>
        </w:rPr>
        <w:t xml:space="preserve">ontwikkelen van beide vormen van steun is de input en behoefte van ouders, jongeren en gezinnen leidend. Voor kinderen en jongeren is </w:t>
      </w:r>
      <w:r>
        <w:rPr>
          <w:bCs/>
          <w:szCs w:val="18"/>
        </w:rPr>
        <w:t xml:space="preserve">er </w:t>
      </w:r>
      <w:r w:rsidRPr="008C5F35">
        <w:rPr>
          <w:bCs/>
          <w:szCs w:val="18"/>
        </w:rPr>
        <w:t xml:space="preserve">extra aanbod (zie 2.1.1). </w:t>
      </w:r>
    </w:p>
    <w:p w:rsidRPr="0045266C" w:rsidR="008C5F35" w:rsidP="00704CA1" w:rsidRDefault="008C5F35" w14:paraId="6048E55A" w14:textId="77777777">
      <w:pPr>
        <w:spacing w:line="276" w:lineRule="auto"/>
        <w:rPr>
          <w:b/>
          <w:szCs w:val="18"/>
        </w:rPr>
      </w:pPr>
    </w:p>
    <w:p w:rsidR="00DB4696" w:rsidP="00DB4696" w:rsidRDefault="00DB4696" w14:paraId="163CB3D3" w14:textId="77777777">
      <w:pPr>
        <w:rPr>
          <w:i/>
          <w:iCs/>
          <w:szCs w:val="18"/>
        </w:rPr>
      </w:pPr>
      <w:r>
        <w:rPr>
          <w:i/>
          <w:iCs/>
          <w:szCs w:val="18"/>
        </w:rPr>
        <w:t>Gesprekken met ouders, jongeren en gemeenten</w:t>
      </w:r>
    </w:p>
    <w:p w:rsidRPr="00DB4696" w:rsidR="00DB4696" w:rsidP="00DB4696" w:rsidRDefault="00DB4696" w14:paraId="5B03D16C" w14:textId="3CDBC77F">
      <w:pPr>
        <w:spacing w:line="240" w:lineRule="exact"/>
        <w:rPr>
          <w:szCs w:val="18"/>
        </w:rPr>
      </w:pPr>
      <w:r>
        <w:rPr>
          <w:szCs w:val="18"/>
        </w:rPr>
        <w:t xml:space="preserve">Op korte termijn starten we met een nieuwe vorm werkbezoeken aan gemeenten en met (groeps)gesprekken met ouders en jongeren. </w:t>
      </w:r>
      <w:r w:rsidRPr="009B2743" w:rsidR="009B2743">
        <w:rPr>
          <w:szCs w:val="18"/>
        </w:rPr>
        <w:t xml:space="preserve">We doen dat in de vorm van een lokale dialoog waarbij we samen aan tafel zitten. </w:t>
      </w:r>
      <w:r>
        <w:rPr>
          <w:szCs w:val="18"/>
        </w:rPr>
        <w:t>Doel van die gesprekken</w:t>
      </w:r>
      <w:r>
        <w:t xml:space="preserve"> is ouders en jongeren mede op weg te helpen om vanuit eigen regie en met hulp van de gemeente een nieuwe start te maken. Dit doen we door vanuit de (aanstaande) afronding van het financieel herstel te zoeken naar de verbinding met het niet-financiële herstel. Dit met aandacht voor elk individueel verhaal. </w:t>
      </w:r>
    </w:p>
    <w:p w:rsidR="00DB4696" w:rsidP="009B770C" w:rsidRDefault="00DB4696" w14:paraId="7DA7E141" w14:textId="77777777">
      <w:pPr>
        <w:spacing w:line="276" w:lineRule="auto"/>
        <w:rPr>
          <w:bCs/>
          <w:i/>
          <w:iCs/>
          <w:szCs w:val="18"/>
        </w:rPr>
      </w:pPr>
    </w:p>
    <w:p w:rsidRPr="00DE120A" w:rsidR="00DE120A" w:rsidP="009B770C" w:rsidRDefault="00DE120A" w14:paraId="0118D20D" w14:textId="3C860CDA">
      <w:pPr>
        <w:spacing w:line="276" w:lineRule="auto"/>
        <w:rPr>
          <w:bCs/>
          <w:i/>
          <w:iCs/>
          <w:szCs w:val="18"/>
        </w:rPr>
      </w:pPr>
      <w:r>
        <w:rPr>
          <w:bCs/>
          <w:i/>
          <w:iCs/>
          <w:szCs w:val="18"/>
        </w:rPr>
        <w:t>Samenwerken met ervaringskennis</w:t>
      </w:r>
    </w:p>
    <w:p w:rsidR="009B770C" w:rsidP="009B770C" w:rsidRDefault="003C146E" w14:paraId="319C2207" w14:textId="7888257D">
      <w:pPr>
        <w:spacing w:line="276" w:lineRule="auto"/>
        <w:rPr>
          <w:bCs/>
          <w:szCs w:val="18"/>
        </w:rPr>
      </w:pPr>
      <w:r>
        <w:t xml:space="preserve">Gedupeerde ouders kunnen hun ervaringskennis inzetten om onder andere gemeenten te ondersteunen in de hulp aan andere gedupeerde ouders. </w:t>
      </w:r>
      <w:r w:rsidR="009B770C">
        <w:rPr>
          <w:bCs/>
          <w:szCs w:val="18"/>
        </w:rPr>
        <w:t>In mei 202</w:t>
      </w:r>
      <w:r w:rsidR="00182B7A">
        <w:rPr>
          <w:bCs/>
          <w:szCs w:val="18"/>
        </w:rPr>
        <w:t>4</w:t>
      </w:r>
      <w:r w:rsidR="009B770C">
        <w:rPr>
          <w:bCs/>
          <w:szCs w:val="18"/>
        </w:rPr>
        <w:t xml:space="preserve"> is een handreiking uitgebracht</w:t>
      </w:r>
      <w:r w:rsidR="00065F95">
        <w:rPr>
          <w:rStyle w:val="Voetnootmarkering"/>
          <w:bCs/>
          <w:szCs w:val="18"/>
        </w:rPr>
        <w:footnoteReference w:id="5"/>
      </w:r>
      <w:r w:rsidR="009B770C">
        <w:rPr>
          <w:bCs/>
          <w:szCs w:val="18"/>
        </w:rPr>
        <w:t xml:space="preserve"> voor het samenwerken met ervaringskennis. De handreiking is </w:t>
      </w:r>
      <w:r w:rsidR="00CB335B">
        <w:rPr>
          <w:bCs/>
          <w:szCs w:val="18"/>
        </w:rPr>
        <w:t>samen met</w:t>
      </w:r>
      <w:r w:rsidR="009B770C">
        <w:rPr>
          <w:bCs/>
          <w:szCs w:val="18"/>
        </w:rPr>
        <w:t xml:space="preserve"> </w:t>
      </w:r>
      <w:r w:rsidRPr="0045266C" w:rsidR="009B770C">
        <w:rPr>
          <w:bCs/>
          <w:szCs w:val="18"/>
        </w:rPr>
        <w:t>ervaringsdeskundige</w:t>
      </w:r>
      <w:r w:rsidR="009B770C">
        <w:rPr>
          <w:bCs/>
          <w:szCs w:val="18"/>
        </w:rPr>
        <w:t xml:space="preserve"> ouders</w:t>
      </w:r>
      <w:r w:rsidRPr="0045266C" w:rsidR="009B770C">
        <w:rPr>
          <w:bCs/>
          <w:szCs w:val="18"/>
        </w:rPr>
        <w:t xml:space="preserve"> en </w:t>
      </w:r>
      <w:r w:rsidR="009B770C">
        <w:rPr>
          <w:bCs/>
          <w:szCs w:val="18"/>
        </w:rPr>
        <w:t xml:space="preserve">een aantal </w:t>
      </w:r>
      <w:r w:rsidRPr="0045266C" w:rsidR="009B770C">
        <w:rPr>
          <w:bCs/>
          <w:szCs w:val="18"/>
        </w:rPr>
        <w:t>organisaties</w:t>
      </w:r>
      <w:r w:rsidR="009B770C">
        <w:rPr>
          <w:bCs/>
          <w:szCs w:val="18"/>
        </w:rPr>
        <w:t xml:space="preserve"> en gemeenten</w:t>
      </w:r>
      <w:r w:rsidR="00CB335B">
        <w:rPr>
          <w:bCs/>
          <w:szCs w:val="18"/>
        </w:rPr>
        <w:t xml:space="preserve"> tot stand gekomen</w:t>
      </w:r>
      <w:r w:rsidRPr="0045266C" w:rsidR="009B770C">
        <w:rPr>
          <w:bCs/>
          <w:szCs w:val="18"/>
        </w:rPr>
        <w:t xml:space="preserve">. VNG nodigt </w:t>
      </w:r>
      <w:r w:rsidR="009B770C">
        <w:rPr>
          <w:bCs/>
          <w:szCs w:val="18"/>
        </w:rPr>
        <w:t xml:space="preserve">in de handreiking </w:t>
      </w:r>
      <w:r w:rsidRPr="0045266C" w:rsidR="009B770C">
        <w:rPr>
          <w:bCs/>
          <w:szCs w:val="18"/>
        </w:rPr>
        <w:t xml:space="preserve">gemeenten en ervaringsdeskundigen uit praktijkervaringen te delen en </w:t>
      </w:r>
      <w:r w:rsidR="009B770C">
        <w:rPr>
          <w:bCs/>
          <w:szCs w:val="18"/>
        </w:rPr>
        <w:t xml:space="preserve">het samenwerken met ervaringskennis </w:t>
      </w:r>
      <w:r w:rsidR="00DE120A">
        <w:rPr>
          <w:bCs/>
          <w:szCs w:val="18"/>
        </w:rPr>
        <w:t>te stimuleren</w:t>
      </w:r>
      <w:r w:rsidRPr="0045266C" w:rsidR="009B770C">
        <w:rPr>
          <w:bCs/>
          <w:szCs w:val="18"/>
        </w:rPr>
        <w:t>.</w:t>
      </w:r>
      <w:r w:rsidR="009B770C">
        <w:rPr>
          <w:bCs/>
          <w:szCs w:val="18"/>
        </w:rPr>
        <w:t xml:space="preserve"> Ook wordt het belang van inzetten van ervaringsdeskundigheid in onder andere het sociaal domein in deze handreiking benoemd. </w:t>
      </w:r>
    </w:p>
    <w:p w:rsidR="00DE120A" w:rsidP="009B770C" w:rsidRDefault="00DE120A" w14:paraId="6C2C5BE2" w14:textId="77777777">
      <w:pPr>
        <w:spacing w:line="276" w:lineRule="auto"/>
        <w:rPr>
          <w:bCs/>
          <w:szCs w:val="18"/>
        </w:rPr>
      </w:pPr>
    </w:p>
    <w:p w:rsidRPr="0045266C" w:rsidR="009B770C" w:rsidP="009B770C" w:rsidRDefault="009B770C" w14:paraId="4DD243E7" w14:textId="4ED1FC7C">
      <w:pPr>
        <w:spacing w:line="276" w:lineRule="auto"/>
        <w:rPr>
          <w:bCs/>
          <w:szCs w:val="18"/>
        </w:rPr>
      </w:pPr>
      <w:r>
        <w:rPr>
          <w:bCs/>
          <w:szCs w:val="18"/>
        </w:rPr>
        <w:t xml:space="preserve">Lokaal zijn er grote verschillen in hoe de ervaringskennis van gedupeerde inwoners meegenomen wordt. Daarom voeren we gesprekken </w:t>
      </w:r>
      <w:r w:rsidRPr="0045266C">
        <w:rPr>
          <w:bCs/>
          <w:szCs w:val="18"/>
        </w:rPr>
        <w:t xml:space="preserve">met </w:t>
      </w:r>
      <w:r>
        <w:rPr>
          <w:bCs/>
          <w:szCs w:val="18"/>
        </w:rPr>
        <w:t>een aantal</w:t>
      </w:r>
      <w:r w:rsidRPr="0045266C">
        <w:rPr>
          <w:bCs/>
          <w:szCs w:val="18"/>
        </w:rPr>
        <w:t xml:space="preserve"> ouders die lokaal hun expertise inzet</w:t>
      </w:r>
      <w:r w:rsidR="00DE120A">
        <w:rPr>
          <w:bCs/>
          <w:szCs w:val="18"/>
        </w:rPr>
        <w:t>ten om andere</w:t>
      </w:r>
      <w:r w:rsidRPr="0045266C">
        <w:rPr>
          <w:bCs/>
          <w:szCs w:val="18"/>
        </w:rPr>
        <w:t xml:space="preserve"> ouders</w:t>
      </w:r>
      <w:r>
        <w:rPr>
          <w:bCs/>
          <w:szCs w:val="18"/>
        </w:rPr>
        <w:t xml:space="preserve"> </w:t>
      </w:r>
      <w:r w:rsidR="00DE120A">
        <w:rPr>
          <w:bCs/>
          <w:szCs w:val="18"/>
        </w:rPr>
        <w:t xml:space="preserve">te helpen </w:t>
      </w:r>
      <w:r>
        <w:rPr>
          <w:bCs/>
          <w:szCs w:val="18"/>
        </w:rPr>
        <w:t>en die dit</w:t>
      </w:r>
      <w:r w:rsidR="00DE120A">
        <w:rPr>
          <w:bCs/>
          <w:szCs w:val="18"/>
        </w:rPr>
        <w:t xml:space="preserve"> </w:t>
      </w:r>
      <w:r w:rsidRPr="0045266C">
        <w:rPr>
          <w:bCs/>
          <w:szCs w:val="18"/>
        </w:rPr>
        <w:t xml:space="preserve">vaak </w:t>
      </w:r>
      <w:r>
        <w:rPr>
          <w:bCs/>
          <w:szCs w:val="18"/>
        </w:rPr>
        <w:t xml:space="preserve">in </w:t>
      </w:r>
      <w:r w:rsidRPr="0045266C">
        <w:rPr>
          <w:bCs/>
          <w:szCs w:val="18"/>
        </w:rPr>
        <w:t>samen</w:t>
      </w:r>
      <w:r>
        <w:rPr>
          <w:bCs/>
          <w:szCs w:val="18"/>
        </w:rPr>
        <w:t>werking</w:t>
      </w:r>
      <w:r w:rsidRPr="0045266C">
        <w:rPr>
          <w:bCs/>
          <w:szCs w:val="18"/>
        </w:rPr>
        <w:t xml:space="preserve"> met gemeenten</w:t>
      </w:r>
      <w:r>
        <w:rPr>
          <w:bCs/>
          <w:szCs w:val="18"/>
        </w:rPr>
        <w:t xml:space="preserve"> doen</w:t>
      </w:r>
      <w:r w:rsidRPr="0045266C">
        <w:rPr>
          <w:bCs/>
          <w:szCs w:val="18"/>
        </w:rPr>
        <w:t xml:space="preserve">. Ouders, VNG en </w:t>
      </w:r>
      <w:r w:rsidR="00CD4EE9">
        <w:rPr>
          <w:bCs/>
          <w:szCs w:val="18"/>
        </w:rPr>
        <w:t>het Ministerie van Financiën</w:t>
      </w:r>
      <w:r w:rsidRPr="0045266C">
        <w:rPr>
          <w:bCs/>
          <w:szCs w:val="18"/>
        </w:rPr>
        <w:t xml:space="preserve"> verkennen samen welke ondersteuning hier</w:t>
      </w:r>
      <w:r>
        <w:rPr>
          <w:bCs/>
          <w:szCs w:val="18"/>
        </w:rPr>
        <w:t>voor</w:t>
      </w:r>
      <w:r w:rsidRPr="0045266C">
        <w:rPr>
          <w:bCs/>
          <w:szCs w:val="18"/>
        </w:rPr>
        <w:t xml:space="preserve"> wenselijk of nodig is</w:t>
      </w:r>
      <w:r>
        <w:rPr>
          <w:bCs/>
          <w:szCs w:val="18"/>
        </w:rPr>
        <w:t xml:space="preserve"> voor de verschillende </w:t>
      </w:r>
      <w:r w:rsidRPr="00860760">
        <w:rPr>
          <w:bCs/>
          <w:szCs w:val="18"/>
        </w:rPr>
        <w:t>betrokkenen.</w:t>
      </w:r>
    </w:p>
    <w:p w:rsidR="009B770C" w:rsidP="009B770C" w:rsidRDefault="009B770C" w14:paraId="1683DB33" w14:textId="77777777">
      <w:pPr>
        <w:spacing w:line="276" w:lineRule="auto"/>
        <w:rPr>
          <w:bCs/>
          <w:szCs w:val="18"/>
        </w:rPr>
      </w:pPr>
    </w:p>
    <w:p w:rsidRPr="00860760" w:rsidR="00704CA1" w:rsidP="009B770C" w:rsidRDefault="00704CA1" w14:paraId="47F1F874" w14:textId="715DD242">
      <w:pPr>
        <w:spacing w:line="276" w:lineRule="auto"/>
        <w:rPr>
          <w:i/>
          <w:szCs w:val="18"/>
        </w:rPr>
      </w:pPr>
      <w:r>
        <w:rPr>
          <w:i/>
          <w:szCs w:val="18"/>
        </w:rPr>
        <w:t>Herstelinitiatieven</w:t>
      </w:r>
    </w:p>
    <w:p w:rsidR="009B770C" w:rsidP="009B770C" w:rsidRDefault="003C146E" w14:paraId="615DC70B" w14:textId="5A5B3835">
      <w:pPr>
        <w:spacing w:line="276" w:lineRule="auto"/>
        <w:rPr>
          <w:bCs/>
          <w:szCs w:val="18"/>
        </w:rPr>
      </w:pPr>
      <w:r>
        <w:t xml:space="preserve">Ouders en jongeren kunnen via herstelinitiatieven.nl hun idee voor een herstelinitiatief indienen en ondersteuning krijgen bij de realisatie. De initiatieven hebben allen een cultureel, kunstzinnig of sociaal-maatschappelijk karakter. </w:t>
      </w:r>
      <w:r w:rsidR="009B770C">
        <w:rPr>
          <w:bCs/>
          <w:szCs w:val="18"/>
        </w:rPr>
        <w:t>S</w:t>
      </w:r>
      <w:r w:rsidRPr="005802CB" w:rsidR="009B770C">
        <w:rPr>
          <w:bCs/>
          <w:szCs w:val="18"/>
        </w:rPr>
        <w:t xml:space="preserve">inds de start </w:t>
      </w:r>
      <w:r w:rsidR="009B770C">
        <w:rPr>
          <w:bCs/>
          <w:szCs w:val="18"/>
        </w:rPr>
        <w:t xml:space="preserve">van herstelinitiatieven.nl </w:t>
      </w:r>
      <w:r w:rsidRPr="005802CB" w:rsidR="009B770C">
        <w:rPr>
          <w:bCs/>
          <w:szCs w:val="18"/>
        </w:rPr>
        <w:t xml:space="preserve">in april </w:t>
      </w:r>
      <w:r w:rsidR="0087201B">
        <w:rPr>
          <w:bCs/>
          <w:szCs w:val="18"/>
        </w:rPr>
        <w:t xml:space="preserve">2024 </w:t>
      </w:r>
      <w:r w:rsidR="009B770C">
        <w:rPr>
          <w:bCs/>
          <w:szCs w:val="18"/>
        </w:rPr>
        <w:t xml:space="preserve">hebben 33 initiatiefnemers </w:t>
      </w:r>
      <w:r w:rsidRPr="005802CB" w:rsidR="009B770C">
        <w:rPr>
          <w:bCs/>
          <w:szCs w:val="18"/>
        </w:rPr>
        <w:t>contact opgenomen. Zij worden op maat geholpen met expertise, netwerk en/of financiële bijdrage.</w:t>
      </w:r>
      <w:r w:rsidR="009B770C">
        <w:rPr>
          <w:bCs/>
          <w:szCs w:val="18"/>
        </w:rPr>
        <w:t xml:space="preserve"> Het m</w:t>
      </w:r>
      <w:r w:rsidRPr="0045266C" w:rsidR="009B770C">
        <w:rPr>
          <w:bCs/>
          <w:szCs w:val="18"/>
        </w:rPr>
        <w:t xml:space="preserve">erendeel </w:t>
      </w:r>
      <w:r w:rsidR="009B770C">
        <w:rPr>
          <w:bCs/>
          <w:szCs w:val="18"/>
        </w:rPr>
        <w:t xml:space="preserve">ontwikkelt </w:t>
      </w:r>
      <w:r w:rsidRPr="0045266C" w:rsidR="009B770C">
        <w:rPr>
          <w:bCs/>
          <w:szCs w:val="18"/>
        </w:rPr>
        <w:t>sociaal maatschappelijk</w:t>
      </w:r>
      <w:r w:rsidR="009B770C">
        <w:rPr>
          <w:bCs/>
          <w:szCs w:val="18"/>
        </w:rPr>
        <w:t xml:space="preserve"> initiatie</w:t>
      </w:r>
      <w:r>
        <w:rPr>
          <w:bCs/>
          <w:szCs w:val="18"/>
        </w:rPr>
        <w:t>ven</w:t>
      </w:r>
      <w:r w:rsidR="009B770C">
        <w:rPr>
          <w:bCs/>
          <w:szCs w:val="18"/>
        </w:rPr>
        <w:t xml:space="preserve"> voor herstel</w:t>
      </w:r>
      <w:r w:rsidRPr="0045266C" w:rsidR="009B770C">
        <w:rPr>
          <w:bCs/>
          <w:szCs w:val="18"/>
        </w:rPr>
        <w:t>, waaronder veel lotgenotenactiviteiten, soms ook voor specifieke doelgroepen.</w:t>
      </w:r>
      <w:r w:rsidR="009B770C">
        <w:rPr>
          <w:bCs/>
          <w:szCs w:val="18"/>
        </w:rPr>
        <w:t xml:space="preserve"> Er zijn </w:t>
      </w:r>
      <w:r w:rsidR="00860760">
        <w:rPr>
          <w:bCs/>
          <w:szCs w:val="18"/>
        </w:rPr>
        <w:t>vier</w:t>
      </w:r>
      <w:r w:rsidR="009B770C">
        <w:rPr>
          <w:bCs/>
          <w:szCs w:val="18"/>
        </w:rPr>
        <w:t xml:space="preserve"> culturele </w:t>
      </w:r>
      <w:r w:rsidR="00860760">
        <w:rPr>
          <w:bCs/>
          <w:szCs w:val="18"/>
        </w:rPr>
        <w:t xml:space="preserve">initiatieven </w:t>
      </w:r>
      <w:r w:rsidR="009B770C">
        <w:rPr>
          <w:bCs/>
          <w:szCs w:val="18"/>
        </w:rPr>
        <w:t xml:space="preserve">en </w:t>
      </w:r>
      <w:r w:rsidR="00860760">
        <w:rPr>
          <w:bCs/>
          <w:szCs w:val="18"/>
        </w:rPr>
        <w:t xml:space="preserve">één </w:t>
      </w:r>
      <w:r w:rsidR="009B770C">
        <w:rPr>
          <w:bCs/>
          <w:szCs w:val="18"/>
        </w:rPr>
        <w:t>kunstzinnig</w:t>
      </w:r>
      <w:r w:rsidR="00860760">
        <w:rPr>
          <w:bCs/>
          <w:szCs w:val="18"/>
        </w:rPr>
        <w:t xml:space="preserve"> </w:t>
      </w:r>
      <w:r w:rsidR="009B770C">
        <w:rPr>
          <w:bCs/>
          <w:szCs w:val="18"/>
        </w:rPr>
        <w:t>initiatie</w:t>
      </w:r>
      <w:r w:rsidR="00860760">
        <w:rPr>
          <w:bCs/>
          <w:szCs w:val="18"/>
        </w:rPr>
        <w:t xml:space="preserve">f opgestart. </w:t>
      </w:r>
      <w:r w:rsidR="009B770C">
        <w:rPr>
          <w:bCs/>
          <w:szCs w:val="18"/>
        </w:rPr>
        <w:t xml:space="preserve"> </w:t>
      </w:r>
    </w:p>
    <w:p w:rsidR="009B770C" w:rsidP="009B770C" w:rsidRDefault="009B770C" w14:paraId="65A9D70C" w14:textId="77777777">
      <w:pPr>
        <w:spacing w:line="276" w:lineRule="auto"/>
        <w:rPr>
          <w:bCs/>
          <w:szCs w:val="18"/>
        </w:rPr>
      </w:pPr>
    </w:p>
    <w:p w:rsidRPr="00860760" w:rsidR="00860760" w:rsidP="009B770C" w:rsidRDefault="008C5F35" w14:paraId="490539AB" w14:textId="4BE29B70">
      <w:pPr>
        <w:spacing w:line="276" w:lineRule="auto"/>
        <w:rPr>
          <w:bCs/>
          <w:i/>
          <w:iCs/>
          <w:szCs w:val="18"/>
        </w:rPr>
      </w:pPr>
      <w:r>
        <w:rPr>
          <w:bCs/>
          <w:i/>
          <w:iCs/>
          <w:szCs w:val="18"/>
        </w:rPr>
        <w:lastRenderedPageBreak/>
        <w:t>Ouderplatform</w:t>
      </w:r>
    </w:p>
    <w:p w:rsidRPr="0045266C" w:rsidR="009B770C" w:rsidP="009B770C" w:rsidRDefault="009B770C" w14:paraId="3FABD056" w14:textId="77777777">
      <w:pPr>
        <w:spacing w:line="276" w:lineRule="auto"/>
        <w:rPr>
          <w:bCs/>
          <w:szCs w:val="18"/>
        </w:rPr>
      </w:pPr>
      <w:r>
        <w:rPr>
          <w:bCs/>
          <w:szCs w:val="18"/>
        </w:rPr>
        <w:t>Binnen de community “Samenwerken aan Herstel” zijn 147 gedupeerde inwoners met elkaar en het ministerie in gesprek. Deelnemers worden concreet bevraagd op specifieke onderwerpen of kunnen zelf onderwerpen starten. Daarnaast koppelen we aan de deelnemers terug welke signalen we uit de gesprekken halen. Deze signalen worden meegenomen in beleid, zoals bijvoorbeeld in het te ontwikkelen aanbod voor mentale steun.</w:t>
      </w:r>
    </w:p>
    <w:p w:rsidRPr="0045266C" w:rsidR="009B770C" w:rsidP="009B770C" w:rsidRDefault="009B770C" w14:paraId="3D643913" w14:textId="77777777">
      <w:pPr>
        <w:pStyle w:val="Lijstalinea"/>
        <w:spacing w:line="276" w:lineRule="auto"/>
        <w:ind w:left="1440"/>
        <w:rPr>
          <w:bCs/>
          <w:szCs w:val="18"/>
        </w:rPr>
      </w:pPr>
      <w:r w:rsidRPr="0045266C">
        <w:rPr>
          <w:bCs/>
          <w:szCs w:val="18"/>
        </w:rPr>
        <w:tab/>
      </w:r>
    </w:p>
    <w:p w:rsidRPr="009B770C" w:rsidR="009B770C" w:rsidP="009B770C" w:rsidRDefault="009B770C" w14:paraId="48EE72D5" w14:textId="78891087">
      <w:pPr>
        <w:spacing w:line="276" w:lineRule="auto"/>
        <w:rPr>
          <w:i/>
          <w:iCs/>
          <w:szCs w:val="18"/>
        </w:rPr>
      </w:pPr>
      <w:r w:rsidRPr="009B770C">
        <w:rPr>
          <w:i/>
          <w:iCs/>
        </w:rPr>
        <w:t>Lotgenotencontact</w:t>
      </w:r>
    </w:p>
    <w:p w:rsidR="009B770C" w:rsidP="009B770C" w:rsidRDefault="009B770C" w14:paraId="7EB8228D" w14:textId="47C8FA70">
      <w:r>
        <w:t xml:space="preserve">De Lotgenotenlijn van Stichting Lotgenotencontact bestaat uit professionals met herstelexpertise. Zij worden bijvoorbeeld bevraagd over de verschillende </w:t>
      </w:r>
      <w:r w:rsidR="00860760">
        <w:t>schade</w:t>
      </w:r>
      <w:r w:rsidR="00182B7A">
        <w:t>herstel</w:t>
      </w:r>
      <w:r>
        <w:t>routes</w:t>
      </w:r>
      <w:r w:rsidR="00860760">
        <w:t xml:space="preserve"> of o</w:t>
      </w:r>
      <w:r>
        <w:t>ver schuldenregelingen. Stichting Lotgenotencontact geeft geen advies aan ouders</w:t>
      </w:r>
      <w:r w:rsidR="00FA15F8">
        <w:t xml:space="preserve">, bijvoorbeeld </w:t>
      </w:r>
      <w:r>
        <w:t>over welke schade</w:t>
      </w:r>
      <w:r w:rsidR="00182B7A">
        <w:t>herstel</w:t>
      </w:r>
      <w:r>
        <w:t>route zij het beste kunnen volgen, maar geeft informatie. De professionals die bij de stichting werkzaam zijn, zetten stevig in op het opbouwen en behouden van een prettige relatie met ouders.</w:t>
      </w:r>
    </w:p>
    <w:p w:rsidR="009B770C" w:rsidP="009B770C" w:rsidRDefault="009B770C" w14:paraId="79127EDE" w14:textId="77777777">
      <w:pPr>
        <w:pStyle w:val="Lijstalinea"/>
      </w:pPr>
    </w:p>
    <w:p w:rsidR="00FA15F8" w:rsidP="00FA15F8" w:rsidRDefault="00FA15F8" w14:paraId="1AB492FD" w14:textId="0F66C3FF">
      <w:r>
        <w:t xml:space="preserve">Het gros van de bijna 4.000 contactmomenten van gedupeerden met Stichting Lotgenotencontact in de periode van mei t/m augustus 2024, vindt telefonisch plaats, al lijkt er toenemend contact te zijn via e-mail en </w:t>
      </w:r>
      <w:r w:rsidRPr="00860760">
        <w:t>sociale media</w:t>
      </w:r>
      <w:r>
        <w:t>. Onder andere gemeenten, UHT en IPW maken steeds nadrukkelijker gebruik van de mogelijkheid om in hun ondersteuningstrajecten ook door te verwijzen naar de Stichting. Een toenemend aantal gemeenten</w:t>
      </w:r>
      <w:r w:rsidRPr="009B770C">
        <w:rPr>
          <w:rFonts w:ascii="Arial" w:hAnsi="Arial" w:cs="Arial"/>
        </w:rPr>
        <w:t xml:space="preserve"> </w:t>
      </w:r>
      <w:r>
        <w:t xml:space="preserve">vraagt Lotgenotencontact advies hoe zij lotgenotenavonden met lokale ervaringsdeskundigen kunnen organiseren. </w:t>
      </w:r>
    </w:p>
    <w:p w:rsidR="009B770C" w:rsidP="009B770C" w:rsidRDefault="009B770C" w14:paraId="1273D560" w14:textId="77777777"/>
    <w:p w:rsidR="009B770C" w:rsidP="009B770C" w:rsidRDefault="009B770C" w14:paraId="66AD5AC0" w14:textId="7BED5653">
      <w:r>
        <w:t xml:space="preserve">Emotioneel herstel is een </w:t>
      </w:r>
      <w:r w:rsidR="00860760">
        <w:t xml:space="preserve">langdurig </w:t>
      </w:r>
      <w:r>
        <w:t xml:space="preserve">proces. </w:t>
      </w:r>
      <w:r w:rsidR="00860760">
        <w:t>Dit blijkt bij</w:t>
      </w:r>
      <w:r>
        <w:t xml:space="preserve"> de Lotgenotenlijn </w:t>
      </w:r>
      <w:r w:rsidR="00860760">
        <w:t>uit het feit</w:t>
      </w:r>
      <w:r>
        <w:t xml:space="preserve"> dat ongeveer 25 procent van de ouders die Lotgenotencontact in het verleden ondersteund heeft, na verloop van tijd weer contact opnemen. De Lotgenotenlijn is voor hen een vertrouwde plek om</w:t>
      </w:r>
      <w:r w:rsidR="00182B7A">
        <w:t xml:space="preserve"> hun</w:t>
      </w:r>
      <w:r>
        <w:t xml:space="preserve"> verhaal kwijt te kunnen. Uit de data </w:t>
      </w:r>
      <w:r w:rsidR="00EA6955">
        <w:t>van</w:t>
      </w:r>
      <w:r>
        <w:t xml:space="preserve"> Stichting Lotgenotencontact blijkt </w:t>
      </w:r>
      <w:r w:rsidR="00EA6955">
        <w:t>dat ondersteuning bij het emotioneel herstel, naast materiële hulp, een absolute voorwaarde is voor ouders om hun leven weer op de rit te krijgen</w:t>
      </w:r>
      <w:r>
        <w:t>.</w:t>
      </w:r>
      <w:r w:rsidR="00FA15F8">
        <w:t xml:space="preserve"> Stichting Lotgenotencontact levert daar een belangrijke bijdrage aan. </w:t>
      </w:r>
      <w:r>
        <w:t>Er is nog altijd een hoge instroom van ouders die voor het eerst contact opnemen met de Lotgenotenlijn</w:t>
      </w:r>
      <w:r w:rsidR="00FA15F8">
        <w:t>: ouders</w:t>
      </w:r>
      <w:r>
        <w:t xml:space="preserve"> die tot dan toe geen of nauwelijks contact hebben gehad met hun gemeente, UHT of andere hulpverleners. </w:t>
      </w:r>
    </w:p>
    <w:p w:rsidR="009B770C" w:rsidP="009B770C" w:rsidRDefault="009B770C" w14:paraId="237F7230" w14:textId="77777777">
      <w:pPr>
        <w:pStyle w:val="Lijstalinea"/>
      </w:pPr>
    </w:p>
    <w:p w:rsidRPr="00FA15F8" w:rsidR="00FA15F8" w:rsidP="00907798" w:rsidRDefault="00223834" w14:paraId="7EFFD840" w14:textId="6CE854D5">
      <w:pPr>
        <w:spacing w:line="276" w:lineRule="auto"/>
        <w:rPr>
          <w:i/>
          <w:iCs/>
        </w:rPr>
      </w:pPr>
      <w:r>
        <w:rPr>
          <w:i/>
          <w:iCs/>
        </w:rPr>
        <w:t xml:space="preserve">Ouderverhaal: </w:t>
      </w:r>
      <w:r w:rsidR="00FA15F8">
        <w:rPr>
          <w:i/>
          <w:iCs/>
        </w:rPr>
        <w:t>KOTA-rapportage</w:t>
      </w:r>
    </w:p>
    <w:p w:rsidR="00FA15F8" w:rsidP="00FA15F8" w:rsidRDefault="009B770C" w14:paraId="7697191D" w14:textId="0973E5B9">
      <w:pPr>
        <w:spacing w:line="276" w:lineRule="auto"/>
      </w:pPr>
      <w:r w:rsidRPr="00EA6955">
        <w:t>KOTA-rapportage is een initiatief van een ervaringsdeskundige ouder</w:t>
      </w:r>
      <w:r w:rsidR="00FA15F8">
        <w:t xml:space="preserve">, waar </w:t>
      </w:r>
      <w:r w:rsidRPr="00EA6955" w:rsidR="00FA15F8">
        <w:t xml:space="preserve">Stichting Lotgenotencontact sinds april 2024 </w:t>
      </w:r>
      <w:r w:rsidR="00FA15F8">
        <w:t>mee samenwerkt</w:t>
      </w:r>
      <w:r w:rsidRPr="00EA6955">
        <w:t xml:space="preserve">. </w:t>
      </w:r>
      <w:r w:rsidRPr="00EA6955" w:rsidR="00FA15F8">
        <w:t xml:space="preserve">De organisatie van KOTA-rapportage bestaat uit </w:t>
      </w:r>
      <w:r w:rsidR="00FA15F8">
        <w:t>zeven</w:t>
      </w:r>
      <w:r w:rsidRPr="00EA6955" w:rsidR="00FA15F8">
        <w:t xml:space="preserve"> medewerkers</w:t>
      </w:r>
      <w:r w:rsidR="008C5F35">
        <w:t xml:space="preserve"> geschoold in sociaal werk en </w:t>
      </w:r>
      <w:r w:rsidRPr="00EA6955" w:rsidR="00FA15F8">
        <w:t>gedupeerd door de toeslag</w:t>
      </w:r>
      <w:r w:rsidR="00FA15F8">
        <w:t>en</w:t>
      </w:r>
      <w:r w:rsidRPr="00EA6955" w:rsidR="00FA15F8">
        <w:t>affaire.</w:t>
      </w:r>
      <w:r w:rsidRPr="00296B14" w:rsidR="00FA15F8">
        <w:t xml:space="preserve"> </w:t>
      </w:r>
      <w:r w:rsidRPr="00EA6955" w:rsidR="00FA15F8">
        <w:t xml:space="preserve">De werkwijze van KOTA-rapportage bestaat uit ondersteuning bij het opschrijven van het feitelijke verhaal (inclusief tijdlijn) van de gedupeerde ouder. Hiervoor wordt een format gebruikt dat in eigen beheer is ontwikkeld. Dit zorgt dat ouders goed voorbereid en met meer vertrouwen het proces van eerste toets en integrale beoordeling in gaan. Deze rapportage is </w:t>
      </w:r>
      <w:r w:rsidR="00FA15F8">
        <w:t>getest</w:t>
      </w:r>
      <w:r w:rsidRPr="00EA6955" w:rsidR="00FA15F8">
        <w:t xml:space="preserve"> in een pilot </w:t>
      </w:r>
      <w:r w:rsidR="00FA15F8">
        <w:t>onder</w:t>
      </w:r>
      <w:r w:rsidRPr="00EA6955" w:rsidR="00FA15F8">
        <w:t xml:space="preserve"> 27 ouders. De </w:t>
      </w:r>
      <w:r w:rsidR="00FA15F8">
        <w:t xml:space="preserve">ambitie is om de </w:t>
      </w:r>
      <w:r w:rsidRPr="00EA6955" w:rsidR="00FA15F8">
        <w:t xml:space="preserve">werkwijze van KOTA-Rapportage </w:t>
      </w:r>
      <w:r w:rsidR="00FA15F8">
        <w:t xml:space="preserve">vanaf het najaar breder </w:t>
      </w:r>
      <w:r w:rsidRPr="00EA6955" w:rsidR="00FA15F8">
        <w:t>in de hersteloperatie</w:t>
      </w:r>
      <w:r w:rsidR="00FA15F8">
        <w:t xml:space="preserve"> in te zetten</w:t>
      </w:r>
      <w:r w:rsidRPr="00EA6955" w:rsidR="00FA15F8">
        <w:t>.</w:t>
      </w:r>
    </w:p>
    <w:p w:rsidR="009E0776" w:rsidP="00FA15F8" w:rsidRDefault="009E0776" w14:paraId="5D9C4165" w14:textId="1DAB607A">
      <w:pPr>
        <w:spacing w:line="276" w:lineRule="auto"/>
      </w:pPr>
    </w:p>
    <w:p w:rsidRPr="009E0776" w:rsidR="009E0776" w:rsidP="009E0776" w:rsidRDefault="009E0776" w14:paraId="0354F00E" w14:textId="35481EFF">
      <w:pPr>
        <w:spacing w:line="276" w:lineRule="auto"/>
        <w:rPr>
          <w:i/>
          <w:iCs/>
        </w:rPr>
      </w:pPr>
      <w:r>
        <w:rPr>
          <w:i/>
          <w:iCs/>
        </w:rPr>
        <w:t>Mentaal welzijn</w:t>
      </w:r>
    </w:p>
    <w:p w:rsidR="00F91887" w:rsidP="009B770C" w:rsidRDefault="00F91887" w14:paraId="49D94685" w14:textId="15C28846">
      <w:pPr>
        <w:pStyle w:val="Lijstalinea"/>
        <w:spacing w:line="276" w:lineRule="auto"/>
        <w:ind w:left="0"/>
      </w:pPr>
      <w:r>
        <w:t>Naar aanleiding van signalen van ouders en jongeren, gemeenten en andere ketenpartners</w:t>
      </w:r>
      <w:r w:rsidR="009B770C">
        <w:t xml:space="preserve"> </w:t>
      </w:r>
      <w:r w:rsidR="0087201B">
        <w:t>onderzoeken we op dit moment via</w:t>
      </w:r>
      <w:r>
        <w:t xml:space="preserve"> een marktverkenning hoe </w:t>
      </w:r>
      <w:r w:rsidR="0087201B">
        <w:t xml:space="preserve">we </w:t>
      </w:r>
      <w:r>
        <w:t>aanvullende</w:t>
      </w:r>
      <w:r w:rsidR="009B770C">
        <w:t xml:space="preserve"> mentale ondersteuning </w:t>
      </w:r>
      <w:r w:rsidR="009E0776">
        <w:t xml:space="preserve">aan </w:t>
      </w:r>
      <w:r w:rsidR="009B770C">
        <w:t>ouders, jongeren en kinderen</w:t>
      </w:r>
      <w:r>
        <w:t xml:space="preserve"> </w:t>
      </w:r>
      <w:r w:rsidR="00AB7A51">
        <w:t>kunnen bieden</w:t>
      </w:r>
      <w:r w:rsidR="009B770C">
        <w:t xml:space="preserve">. </w:t>
      </w:r>
      <w:r w:rsidR="00FD54B4">
        <w:t>Er wordt ingezet op een</w:t>
      </w:r>
      <w:r w:rsidR="009B770C">
        <w:t xml:space="preserve"> specifiek en professioneel aanbod dat goed aansluit bij de behoeften</w:t>
      </w:r>
      <w:r>
        <w:t xml:space="preserve"> van ouders en jongeren</w:t>
      </w:r>
      <w:r w:rsidR="009B770C">
        <w:t xml:space="preserve"> en bij </w:t>
      </w:r>
      <w:r>
        <w:t>het al bestaande herstelaanbod</w:t>
      </w:r>
      <w:r w:rsidR="009B770C">
        <w:t xml:space="preserve"> (brede ondersteuning, lotgenotencontact etc.)</w:t>
      </w:r>
      <w:r>
        <w:t xml:space="preserve"> De b</w:t>
      </w:r>
      <w:r w:rsidR="009B770C">
        <w:t>elangrijk</w:t>
      </w:r>
      <w:r>
        <w:t xml:space="preserve">ste </w:t>
      </w:r>
      <w:r w:rsidR="009B770C">
        <w:t>uitgangspunt</w:t>
      </w:r>
      <w:r>
        <w:t xml:space="preserve">en zijn </w:t>
      </w:r>
      <w:r w:rsidR="009B770C">
        <w:t xml:space="preserve">dat de </w:t>
      </w:r>
      <w:r w:rsidR="001D609A">
        <w:t>regie voor mentaal welzijn bij de ouders ligt en dat er bij een uiteindelijke uitvoerder een goede screening en verwijzing kan plaatsvinden.</w:t>
      </w:r>
    </w:p>
    <w:p w:rsidR="00F91887" w:rsidP="009B770C" w:rsidRDefault="00F91887" w14:paraId="730561C9" w14:textId="77777777">
      <w:pPr>
        <w:pStyle w:val="Lijstalinea"/>
        <w:spacing w:line="276" w:lineRule="auto"/>
        <w:ind w:left="0"/>
      </w:pPr>
    </w:p>
    <w:p w:rsidR="00B726C5" w:rsidP="001D609A" w:rsidRDefault="00B726C5" w14:paraId="35CBF993" w14:textId="77777777">
      <w:pPr>
        <w:pStyle w:val="Lijstalinea"/>
        <w:spacing w:line="276" w:lineRule="auto"/>
        <w:ind w:left="0"/>
      </w:pPr>
    </w:p>
    <w:p w:rsidR="001D609A" w:rsidP="001D609A" w:rsidRDefault="00DA684D" w14:paraId="74DF0048" w14:textId="35F5E7D7">
      <w:pPr>
        <w:pStyle w:val="Lijstalinea"/>
        <w:spacing w:line="276" w:lineRule="auto"/>
        <w:ind w:left="0"/>
        <w:rPr>
          <w:color w:val="1F497D"/>
          <w:szCs w:val="18"/>
        </w:rPr>
      </w:pPr>
      <w:r w:rsidRPr="00DA684D">
        <w:lastRenderedPageBreak/>
        <w:t>De inzet</w:t>
      </w:r>
      <w:r w:rsidR="001D609A">
        <w:t xml:space="preserve"> is om in </w:t>
      </w:r>
      <w:r w:rsidR="000D292B">
        <w:t>het eerste kwartaal van</w:t>
      </w:r>
      <w:r w:rsidRPr="00DA684D" w:rsidR="00223834">
        <w:t xml:space="preserve"> </w:t>
      </w:r>
      <w:r w:rsidR="001D609A">
        <w:t xml:space="preserve">2025 </w:t>
      </w:r>
      <w:r w:rsidRPr="00DA684D">
        <w:t xml:space="preserve">een opdracht </w:t>
      </w:r>
      <w:r w:rsidR="00DC28FA">
        <w:t xml:space="preserve">te </w:t>
      </w:r>
      <w:r w:rsidRPr="00DA684D">
        <w:t>verstrekken om dit aanbod uit te werken. Wanneer hierover een besluit wordt genomen wordt</w:t>
      </w:r>
      <w:r w:rsidR="00DC28FA">
        <w:t xml:space="preserve"> de </w:t>
      </w:r>
      <w:r w:rsidRPr="00DA684D">
        <w:t>Kamer hierover geïnformeerd.</w:t>
      </w:r>
      <w:r w:rsidR="001D609A">
        <w:t xml:space="preserve"> Tegelijkertijd is het van belang dat kennis wordt opgebouwd en beschikbaar blijft voor een langere termijn, aangezien ook in de toekomst bij gedupeerden behoefte kan blijven bestaan aan specifieke hulp. </w:t>
      </w:r>
      <w:r w:rsidRPr="00F91887" w:rsidR="001D609A">
        <w:t>Ook hulp aan jongeren maakt onderdeel uit van dit traject</w:t>
      </w:r>
      <w:r w:rsidR="001D609A">
        <w:t>, zoals in de motie Van Dijk en Stultiens gevraagd.</w:t>
      </w:r>
      <w:r w:rsidR="001D609A">
        <w:rPr>
          <w:rStyle w:val="Voetnootmarkering"/>
        </w:rPr>
        <w:footnoteReference w:id="6"/>
      </w:r>
      <w:r w:rsidR="001D609A">
        <w:t xml:space="preserve"> Hierbij gaat het om</w:t>
      </w:r>
      <w:r w:rsidRPr="00F91887" w:rsidR="001D609A">
        <w:t xml:space="preserve"> zowel </w:t>
      </w:r>
      <w:r w:rsidR="001D609A">
        <w:t xml:space="preserve">psychosociale hulp als om bredere procesbegeleiding voor jongeren die aansluit op hun belevingswereld en die hen helpt de juiste stappen te zetten in hun herstel. </w:t>
      </w:r>
      <w:r w:rsidR="001D609A">
        <w:rPr>
          <w:color w:val="1F497D"/>
          <w:szCs w:val="18"/>
        </w:rPr>
        <w:t> </w:t>
      </w:r>
    </w:p>
    <w:p w:rsidR="001A1332" w:rsidP="001D609A" w:rsidRDefault="001A1332" w14:paraId="7CD8E922" w14:textId="77777777">
      <w:pPr>
        <w:pStyle w:val="Lijstalinea"/>
        <w:spacing w:line="276" w:lineRule="auto"/>
        <w:ind w:left="0"/>
        <w:rPr>
          <w:color w:val="1F497D"/>
          <w:szCs w:val="18"/>
        </w:rPr>
      </w:pPr>
    </w:p>
    <w:p w:rsidR="001A1332" w:rsidP="001D609A" w:rsidRDefault="001A1332" w14:paraId="2202AFEE" w14:textId="5E9BA4A2">
      <w:pPr>
        <w:pStyle w:val="Lijstalinea"/>
        <w:spacing w:line="276" w:lineRule="auto"/>
        <w:ind w:left="0"/>
        <w:rPr>
          <w:i/>
          <w:iCs/>
          <w:szCs w:val="18"/>
        </w:rPr>
      </w:pPr>
      <w:r w:rsidRPr="001A1332">
        <w:rPr>
          <w:i/>
          <w:iCs/>
          <w:szCs w:val="18"/>
        </w:rPr>
        <w:t>Uithuisgeplaatste kinderen</w:t>
      </w:r>
    </w:p>
    <w:p w:rsidRPr="00AC311D" w:rsidR="00AC311D" w:rsidP="001D609A" w:rsidRDefault="00AC311D" w14:paraId="0B99A334" w14:textId="01E71D1E">
      <w:pPr>
        <w:pStyle w:val="Lijstalinea"/>
        <w:spacing w:line="276" w:lineRule="auto"/>
        <w:ind w:left="0"/>
        <w:rPr>
          <w:szCs w:val="18"/>
        </w:rPr>
      </w:pPr>
      <w:r>
        <w:rPr>
          <w:szCs w:val="18"/>
        </w:rPr>
        <w:t>Vanuit het ministerie van Justitie en Veiligheid – Rechtsbescherming wordt periodiek gerapporteerd over de situatie</w:t>
      </w:r>
      <w:r w:rsidR="00FA0E86">
        <w:rPr>
          <w:szCs w:val="18"/>
        </w:rPr>
        <w:t xml:space="preserve"> </w:t>
      </w:r>
      <w:r>
        <w:rPr>
          <w:szCs w:val="18"/>
        </w:rPr>
        <w:t>van uithuisgeplaatste kinderen.</w:t>
      </w:r>
      <w:r w:rsidR="00FA0E86">
        <w:rPr>
          <w:szCs w:val="18"/>
        </w:rPr>
        <w:t xml:space="preserve"> </w:t>
      </w:r>
    </w:p>
    <w:p w:rsidR="001A1332" w:rsidP="001D609A" w:rsidRDefault="001A1332" w14:paraId="1E8525C5" w14:textId="600CC121">
      <w:pPr>
        <w:pStyle w:val="Lijstalinea"/>
        <w:spacing w:line="276" w:lineRule="auto"/>
        <w:ind w:left="0"/>
        <w:rPr>
          <w:szCs w:val="18"/>
        </w:rPr>
      </w:pPr>
      <w:r>
        <w:rPr>
          <w:color w:val="1F497D"/>
          <w:szCs w:val="18"/>
        </w:rPr>
        <w:t xml:space="preserve"> </w:t>
      </w:r>
    </w:p>
    <w:p w:rsidRPr="0045266C" w:rsidR="00704CA1" w:rsidP="00704CA1" w:rsidRDefault="00704CA1" w14:paraId="7D1D601B" w14:textId="77777777">
      <w:pPr>
        <w:spacing w:line="276" w:lineRule="auto"/>
        <w:rPr>
          <w:szCs w:val="18"/>
        </w:rPr>
      </w:pPr>
    </w:p>
    <w:p w:rsidRPr="0045266C" w:rsidR="00704CA1" w:rsidP="00704CA1" w:rsidRDefault="0061758E" w14:paraId="6AFCF2E7" w14:textId="61EA3DA7">
      <w:pPr>
        <w:pStyle w:val="Kop2"/>
        <w:numPr>
          <w:ilvl w:val="2"/>
          <w:numId w:val="5"/>
        </w:numPr>
        <w:tabs>
          <w:tab w:val="left" w:pos="708"/>
        </w:tabs>
        <w:spacing w:line="276" w:lineRule="auto"/>
        <w:ind w:left="1602"/>
      </w:pPr>
      <w:bookmarkStart w:name="_Toc177562288" w:id="21"/>
      <w:r>
        <w:t>H</w:t>
      </w:r>
      <w:r w:rsidRPr="0045266C" w:rsidR="00704CA1">
        <w:t xml:space="preserve">erstel </w:t>
      </w:r>
      <w:r>
        <w:t xml:space="preserve">voor </w:t>
      </w:r>
      <w:r w:rsidRPr="0045266C" w:rsidR="00704CA1">
        <w:t>kinderen en jongeren</w:t>
      </w:r>
      <w:bookmarkEnd w:id="21"/>
    </w:p>
    <w:p w:rsidRPr="0045266C" w:rsidR="00704CA1" w:rsidP="00704CA1" w:rsidRDefault="00704CA1" w14:paraId="04FF74F1" w14:textId="77777777">
      <w:pPr>
        <w:spacing w:line="276" w:lineRule="auto"/>
        <w:rPr>
          <w:szCs w:val="18"/>
        </w:rPr>
      </w:pPr>
    </w:p>
    <w:p w:rsidR="00E10458" w:rsidP="00E10458" w:rsidRDefault="00E10458" w14:paraId="06550788" w14:textId="77777777">
      <w:r w:rsidRPr="00507D4D">
        <w:t xml:space="preserve">Vanuit een doorlopend </w:t>
      </w:r>
      <w:r>
        <w:t>samenwerkings</w:t>
      </w:r>
      <w:r w:rsidRPr="00507D4D">
        <w:t>proces met getroffen jongeren</w:t>
      </w:r>
      <w:r>
        <w:t xml:space="preserve">, en ook op basis van de rapporten </w:t>
      </w:r>
      <w:r w:rsidRPr="00573580">
        <w:rPr>
          <w:i/>
          <w:iCs/>
        </w:rPr>
        <w:t>Leven op de Rit</w:t>
      </w:r>
      <w:r>
        <w:t xml:space="preserve"> en </w:t>
      </w:r>
      <w:r w:rsidRPr="00A71206">
        <w:rPr>
          <w:i/>
          <w:iCs/>
        </w:rPr>
        <w:t>Ken ons, help ons</w:t>
      </w:r>
      <w:r>
        <w:t xml:space="preserve">, worden zij zoveel mogelijk gefaciliteerd hun leven weer op de rit te krijgen. Het doel is dat kinderen en jongeren weer een perspectief op hun toekomst krijgen, waarbij zij zelf de regie nemen. </w:t>
      </w:r>
    </w:p>
    <w:p w:rsidR="002C0C93" w:rsidP="002C0C93" w:rsidRDefault="002C0C93" w14:paraId="1AAC53ED" w14:textId="77777777"/>
    <w:p w:rsidRPr="0058795E" w:rsidR="002C0C93" w:rsidP="002C0C93" w:rsidRDefault="002C0C93" w14:paraId="33BC4E61" w14:textId="77777777">
      <w:r w:rsidRPr="000453F5">
        <w:rPr>
          <w:i/>
          <w:iCs/>
        </w:rPr>
        <w:t>Fonds voor Cultuurparticipatie</w:t>
      </w:r>
    </w:p>
    <w:p w:rsidR="002C0C93" w:rsidP="002C0C93" w:rsidRDefault="002C0C93" w14:paraId="58A5E2A6" w14:textId="3F898505">
      <w:pPr>
        <w:rPr>
          <w:highlight w:val="yellow"/>
        </w:rPr>
      </w:pPr>
      <w:r>
        <w:t xml:space="preserve">Voortkomend uit de behoeften van getroffen jongeren is begin 2024 een subsidie aan het Fonds voor Cultuurparticipatie (FCP) verstrekt ter bevordering van cultuurdeelname. Sinds maart 2024 kunnen jongeren en cultuurmakers zich rechtstreeks tot het FCP wenden voor subsidie van culturele initiatieven of begeleiding bij het ontwikkelen daarvan. Met behulp van de subsidievoorziening ‘Open Oproep Kinderen en Jongeren Toeslagenaffaire’ wordt een bijdrage geleverd aan de regiebehoefte van getroffen jongeren om zelfstandig (herstel)initiatieven te ontplooien.    </w:t>
      </w:r>
      <w:r>
        <w:br/>
      </w:r>
      <w:r>
        <w:br/>
        <w:t xml:space="preserve">Sinds de start van bovengenoemde subsidieregeling </w:t>
      </w:r>
      <w:r w:rsidR="00AB7A51">
        <w:t xml:space="preserve">kwamen </w:t>
      </w:r>
      <w:r>
        <w:t xml:space="preserve">er 23 subsidieaanvragen bij het FCP binnen </w:t>
      </w:r>
      <w:r w:rsidR="00CB6C91">
        <w:t xml:space="preserve">met een </w:t>
      </w:r>
      <w:r>
        <w:t xml:space="preserve">totaal </w:t>
      </w:r>
      <w:r w:rsidR="00CB6C91">
        <w:t xml:space="preserve">aangevraagd </w:t>
      </w:r>
      <w:r>
        <w:t xml:space="preserve">budget van €1 mln. Vooralsnog </w:t>
      </w:r>
      <w:r w:rsidR="00AB7A51">
        <w:t>honoreerde het FCP</w:t>
      </w:r>
      <w:r>
        <w:t xml:space="preserve"> negen subsidieaanvragen ter waarde van €434.635. Negen andere aanvragen zijn nog in behandeling</w:t>
      </w:r>
      <w:r w:rsidRPr="00F444B3">
        <w:t>.</w:t>
      </w:r>
      <w:r w:rsidRPr="00A71206">
        <w:t xml:space="preserve"> </w:t>
      </w:r>
      <w:r w:rsidRPr="00F444B3">
        <w:t xml:space="preserve"> </w:t>
      </w:r>
      <w:r>
        <w:t xml:space="preserve">Drie voorbeelden </w:t>
      </w:r>
      <w:r w:rsidR="003A291A">
        <w:t xml:space="preserve">van initiatieven </w:t>
      </w:r>
      <w:r>
        <w:t>d</w:t>
      </w:r>
      <w:r w:rsidR="003A291A">
        <w:t>ie</w:t>
      </w:r>
      <w:r>
        <w:t xml:space="preserve"> zijn gehonoreerd: Black Suns Media krijgt </w:t>
      </w:r>
      <w:r w:rsidR="002601FA">
        <w:t>subsidie</w:t>
      </w:r>
      <w:r>
        <w:t xml:space="preserve"> voor een muziekproject in Almere waarbij jongeren van gedupeerde ouders worden ondersteund via interviews, workshops en een actieplan. Stichting Mind The Generations ontvangt </w:t>
      </w:r>
      <w:r w:rsidR="002601FA">
        <w:t>steun</w:t>
      </w:r>
      <w:r>
        <w:t xml:space="preserve"> voor het project Future Foundations in Rotterdam, dat jongeren helpt hun artistieke vaardigheden te ontwikkelen en sociaal isolement te doorbreken. </w:t>
      </w:r>
      <w:r w:rsidR="002601FA">
        <w:t>Voor</w:t>
      </w:r>
      <w:r>
        <w:t xml:space="preserve"> het project Creative Playground in Den Haag, waar jongeren zelf culturele activiteiten organiseren</w:t>
      </w:r>
      <w:r w:rsidR="00A7616F">
        <w:t>,</w:t>
      </w:r>
      <w:r w:rsidR="002601FA">
        <w:t xml:space="preserve"> </w:t>
      </w:r>
      <w:r w:rsidR="00A7616F">
        <w:t>krijgt</w:t>
      </w:r>
      <w:r w:rsidR="002601FA">
        <w:t xml:space="preserve"> </w:t>
      </w:r>
      <w:r>
        <w:t xml:space="preserve">Podium NOORD </w:t>
      </w:r>
      <w:r w:rsidR="00A7616F">
        <w:t>subsidie</w:t>
      </w:r>
      <w:r>
        <w:t>.</w:t>
      </w:r>
    </w:p>
    <w:p w:rsidR="002C0C93" w:rsidP="002C0C93" w:rsidRDefault="002C0C93" w14:paraId="609B1EB8" w14:textId="77777777"/>
    <w:p w:rsidR="002C0C93" w:rsidP="002C0C93" w:rsidRDefault="002C0C93" w14:paraId="4089EBFA" w14:textId="77777777">
      <w:pPr>
        <w:rPr>
          <w:i/>
          <w:iCs/>
        </w:rPr>
      </w:pPr>
      <w:r>
        <w:rPr>
          <w:i/>
          <w:iCs/>
        </w:rPr>
        <w:t>Mentaal welzijn</w:t>
      </w:r>
    </w:p>
    <w:p w:rsidR="002C0C93" w:rsidP="002C0C93" w:rsidRDefault="002C0C93" w14:paraId="062EB043" w14:textId="4FB018B0">
      <w:r w:rsidRPr="002D0E25">
        <w:t xml:space="preserve">Via de </w:t>
      </w:r>
      <w:r>
        <w:t>website kindregelingvoorjou.nl</w:t>
      </w:r>
      <w:r w:rsidRPr="002D0E25">
        <w:t xml:space="preserve"> </w:t>
      </w:r>
      <w:r>
        <w:t xml:space="preserve">stelt Minddistrict zelfhulpmodules beschikbaar aan jongeren die willen werken aan hun mentale welzijn. Samen met getroffen jongeren heeft Minddistrict twee nieuwe E-Health-modules ontwikkeld speciaal voor twee verschillende leeftijdsgroepen. De modules besteden aandacht aan het omgaan met heftige emoties en spanning waar zij mee te maken hebben door de problemen met de kinderopvangtoeslag. De komende tijd worden deze modules gelanceerd en onder de aandacht gebracht van getroffen jongeren, met name via sociale media en via de podcast over dit onderwerp. </w:t>
      </w:r>
      <w:r w:rsidR="00E10458">
        <w:t xml:space="preserve">Ook het hierboven genoemde aanbod voor mentaal welzijn zal voor kinderen en jongeren beschikbaar komen. </w:t>
      </w:r>
    </w:p>
    <w:p w:rsidR="002C0C93" w:rsidP="002C0C93" w:rsidRDefault="002C0C93" w14:paraId="3BF6BC6B" w14:textId="77777777"/>
    <w:p w:rsidR="00AC311D" w:rsidP="002C0C93" w:rsidRDefault="00AC311D" w14:paraId="105FC8B4" w14:textId="77777777">
      <w:pPr>
        <w:rPr>
          <w:i/>
          <w:iCs/>
        </w:rPr>
      </w:pPr>
    </w:p>
    <w:p w:rsidR="00AC311D" w:rsidP="002C0C93" w:rsidRDefault="00AC311D" w14:paraId="27A22750" w14:textId="77777777">
      <w:pPr>
        <w:rPr>
          <w:i/>
          <w:iCs/>
        </w:rPr>
      </w:pPr>
    </w:p>
    <w:p w:rsidR="002C0C93" w:rsidP="002C0C93" w:rsidRDefault="002C0C93" w14:paraId="482CB708" w14:textId="45A35FE1">
      <w:pPr>
        <w:rPr>
          <w:i/>
          <w:iCs/>
        </w:rPr>
      </w:pPr>
      <w:r>
        <w:rPr>
          <w:i/>
          <w:iCs/>
        </w:rPr>
        <w:lastRenderedPageBreak/>
        <w:t>Aanvullend schuldhulpverleningsaanbod</w:t>
      </w:r>
    </w:p>
    <w:p w:rsidR="002C0C93" w:rsidP="002C0C93" w:rsidRDefault="00062DA6" w14:paraId="76768CB0" w14:textId="2CEA5707">
      <w:r>
        <w:t xml:space="preserve">Jongeren met problematische schulden kunnen daarvoor terecht bij hun gemeente. De gemeente maakt dan samen met de jongere een plan van aanpak waarin de jongere wordt ondersteund en begeleid bij het maken van een nieuwe start en waarbij saneerbare schulden kunnen worden opgelost. </w:t>
      </w:r>
      <w:r w:rsidR="002C0C93">
        <w:t xml:space="preserve">Afgelopen kwartaal is er onderzoek verricht naar de ervaringen </w:t>
      </w:r>
      <w:r w:rsidR="00433C57">
        <w:t xml:space="preserve">van jongeren </w:t>
      </w:r>
      <w:r w:rsidR="002C0C93">
        <w:t>met het aanvullend schuldhulpverleningsaanbod</w:t>
      </w:r>
      <w:r w:rsidR="00182B7A">
        <w:t xml:space="preserve"> voor jongeren met problematische schulden</w:t>
      </w:r>
      <w:r w:rsidR="002C0C93">
        <w:t xml:space="preserve">. Zodra de uitkomsten van dit onderzoek definitief zijn worden de uitkomsten met </w:t>
      </w:r>
      <w:r w:rsidR="00D40D94">
        <w:t>de</w:t>
      </w:r>
      <w:r w:rsidR="002C0C93">
        <w:t xml:space="preserve"> Kamer gedeeld. </w:t>
      </w:r>
      <w:r w:rsidR="00FD54B4">
        <w:t xml:space="preserve">Het gebruik van deze regeling lijkt achter te lopen bij de verwachting. </w:t>
      </w:r>
      <w:r w:rsidR="00AB7A51">
        <w:t>D</w:t>
      </w:r>
      <w:r w:rsidR="002C0C93">
        <w:t xml:space="preserve">e aanmeldtermijn </w:t>
      </w:r>
      <w:r w:rsidR="00AB7A51">
        <w:t xml:space="preserve">voor dit schuldaanbod </w:t>
      </w:r>
      <w:r w:rsidR="002C0C93">
        <w:t xml:space="preserve">voor het merendeel van de jongeren </w:t>
      </w:r>
      <w:r w:rsidR="00AB7A51">
        <w:t xml:space="preserve">sluit </w:t>
      </w:r>
      <w:r w:rsidR="002C0C93">
        <w:t xml:space="preserve">op 1 november van dit jaar. Tot </w:t>
      </w:r>
      <w:r w:rsidR="00433C57">
        <w:t>die tijd</w:t>
      </w:r>
      <w:r w:rsidR="002C0C93">
        <w:t xml:space="preserve"> </w:t>
      </w:r>
      <w:r w:rsidR="00AB7A51">
        <w:t xml:space="preserve">intensiveren alle betrokken partijen </w:t>
      </w:r>
      <w:r w:rsidR="002C0C93">
        <w:t xml:space="preserve">de communicatie over het schuldhulpverleningsaanbod om zoveel mogelijk getroffen jongeren te bereiken.   </w:t>
      </w:r>
    </w:p>
    <w:p w:rsidR="00FF293C" w:rsidP="002C0C93" w:rsidRDefault="00FF293C" w14:paraId="17324083" w14:textId="77777777"/>
    <w:p w:rsidRPr="00A71206" w:rsidR="00FF293C" w:rsidP="00FF293C" w:rsidRDefault="00FF293C" w14:paraId="4576EB41" w14:textId="77777777">
      <w:pPr>
        <w:rPr>
          <w:i/>
          <w:iCs/>
        </w:rPr>
      </w:pPr>
      <w:r w:rsidRPr="00A71206">
        <w:rPr>
          <w:i/>
          <w:iCs/>
        </w:rPr>
        <w:t>Bereik van jongeren</w:t>
      </w:r>
    </w:p>
    <w:p w:rsidR="00FF293C" w:rsidP="00FF293C" w:rsidRDefault="00FF293C" w14:paraId="7E2BF147" w14:textId="2BD85D90">
      <w:r>
        <w:t xml:space="preserve">Een belangrijke uitdaging blijft het bereiken van getroffen kinderen en jongeren. Samen met samenwerkingspartner Diversion worden er verschillende strategieën ingezet om zoveel mogelijk jongeren te bereiken. Naast de website kindregelingvoorjou.nl worden alle getroffen kinderen en jongeren op korte termijn per brief opnieuw geattendeerd op het hulpaanbod dat er voor hen is. Daarnaast sturen gemeenten in samenwerking met UHT een flyer met informatie over brede ondersteuning en wijze waarop jongeren met de gemeente in contact kunnen komen. </w:t>
      </w:r>
      <w:r w:rsidR="00FA446A">
        <w:t>De ambitie is om deze flyer eind november te versturen.</w:t>
      </w:r>
      <w:r>
        <w:t xml:space="preserve"> Sociale media wordt ingezet om jongeren te bereiken maar ook de netwerken van jongeren zelf worden ingezet. Er worden bijvoorbeeld steun gegeven aan twee podcasts die jongeren zelf vormgeven. Het gaat om een podcast over mentaal welzijn en een podcast die aandacht besteedt aan het beschikbare hulpaanbod.  </w:t>
      </w:r>
    </w:p>
    <w:p w:rsidR="00FF293C" w:rsidP="002C0C93" w:rsidRDefault="00FF293C" w14:paraId="5342D1C9" w14:textId="77777777"/>
    <w:p w:rsidRPr="00EC4F51" w:rsidR="001A1332" w:rsidP="002C0C93" w:rsidRDefault="002C0C93" w14:paraId="12CF7254" w14:textId="13A49DB5">
      <w:r>
        <w:rPr>
          <w:i/>
          <w:iCs/>
        </w:rPr>
        <w:t>Kinderboek</w:t>
      </w:r>
      <w:r>
        <w:rPr>
          <w:i/>
          <w:iCs/>
        </w:rPr>
        <w:br/>
      </w:r>
      <w:r>
        <w:t xml:space="preserve">In opdracht van het ministerie van Financiën </w:t>
      </w:r>
      <w:r w:rsidR="00AB7A51">
        <w:t>werkt ROSE stories</w:t>
      </w:r>
      <w:r>
        <w:t xml:space="preserve"> aan een kinderboek over de toeslagenaffaire. Dit boek heeft als doel houvast te bieden aan gedupeerde ouders om in gesprek te gaan met hun kinderen over wat ze hebben meegemaakt. Ook kunnen kinderen onderling hun ervaringen aan de hand van dit boek delen. Het is geschikt voor kinderen in de leeftijd van circa </w:t>
      </w:r>
      <w:r w:rsidR="00AB15C6">
        <w:t>zeven</w:t>
      </w:r>
      <w:r>
        <w:t xml:space="preserve"> tot </w:t>
      </w:r>
      <w:r w:rsidR="005E025F">
        <w:t>twaalf</w:t>
      </w:r>
      <w:r>
        <w:t xml:space="preserve"> jaar. Dit boek komt tot stand met input van gedupeerde ouders en hun kinderen.</w:t>
      </w:r>
    </w:p>
    <w:p w:rsidRPr="0045266C" w:rsidR="00704CA1" w:rsidP="00704CA1" w:rsidRDefault="00704CA1" w14:paraId="0FCFBCCB" w14:textId="77777777">
      <w:pPr>
        <w:spacing w:line="276" w:lineRule="auto"/>
        <w:rPr>
          <w:b/>
          <w:bCs/>
          <w:szCs w:val="18"/>
        </w:rPr>
      </w:pPr>
    </w:p>
    <w:p w:rsidRPr="0045266C" w:rsidR="00704CA1" w:rsidP="00704CA1" w:rsidRDefault="00704CA1" w14:paraId="2F8A689A" w14:textId="77777777">
      <w:pPr>
        <w:spacing w:line="276" w:lineRule="auto"/>
        <w:rPr>
          <w:b/>
          <w:bCs/>
          <w:szCs w:val="18"/>
        </w:rPr>
      </w:pPr>
    </w:p>
    <w:p w:rsidRPr="00266A6C" w:rsidR="00704CA1" w:rsidP="00704CA1" w:rsidRDefault="00FD54B4" w14:paraId="6BDB9FE7" w14:textId="15D56B69">
      <w:pPr>
        <w:pStyle w:val="Kop2"/>
        <w:numPr>
          <w:ilvl w:val="1"/>
          <w:numId w:val="5"/>
        </w:numPr>
        <w:tabs>
          <w:tab w:val="left" w:pos="708"/>
        </w:tabs>
        <w:spacing w:line="276" w:lineRule="auto"/>
        <w:ind w:left="567" w:hanging="567"/>
      </w:pPr>
      <w:bookmarkStart w:name="_Toc177562289" w:id="22"/>
      <w:r>
        <w:t>Brede o</w:t>
      </w:r>
      <w:r w:rsidRPr="00266A6C" w:rsidR="00704CA1">
        <w:t>ndersteuning op de vijf leefgebieden door gemeenten</w:t>
      </w:r>
      <w:bookmarkEnd w:id="22"/>
    </w:p>
    <w:p w:rsidRPr="0045266C" w:rsidR="00704CA1" w:rsidP="00704CA1" w:rsidRDefault="00704CA1" w14:paraId="63925774" w14:textId="77777777">
      <w:pPr>
        <w:spacing w:line="276" w:lineRule="auto"/>
        <w:rPr>
          <w:szCs w:val="18"/>
        </w:rPr>
      </w:pPr>
    </w:p>
    <w:p w:rsidR="00266A6C" w:rsidP="00266A6C" w:rsidRDefault="00266A6C" w14:paraId="0425E732" w14:textId="2D4D3718">
      <w:r>
        <w:t xml:space="preserve">Ouders die zich hebben aangemeld als mogelijk gedupeerde hebben </w:t>
      </w:r>
      <w:r w:rsidR="001E1C92">
        <w:t>in veel gevallen</w:t>
      </w:r>
      <w:r>
        <w:t xml:space="preserve"> ook hulp nodig bij het vinden van passend werk, het oplossen van schulden, en begeleiding bij </w:t>
      </w:r>
      <w:r w:rsidRPr="00266A6C">
        <w:t xml:space="preserve">gezondheidsproblemen. </w:t>
      </w:r>
      <w:r w:rsidRPr="00266A6C" w:rsidR="00E905FA">
        <w:t xml:space="preserve">(Mogelijk) gedupeerde ouders, erkend ex-toeslagpartners, nabestaanden en kinderen die vallen onder de kindregeling, ontvangen van hun gemeente – als ze dat willen - brede ondersteuning op de vijf leefgebieden financiën, wonen, zorg, gezin en werk. </w:t>
      </w:r>
      <w:r w:rsidRPr="00266A6C">
        <w:t xml:space="preserve">Deze ondersteuning </w:t>
      </w:r>
      <w:r w:rsidR="00AB7A51">
        <w:t>nemen gemeenten op</w:t>
      </w:r>
      <w:r w:rsidRPr="00266A6C">
        <w:t xml:space="preserve"> in een plan van aanpak dat gericht is op het kunnen maken van een nieuwe start. Dit plan </w:t>
      </w:r>
      <w:r w:rsidR="00AB7A51">
        <w:t xml:space="preserve">stellen zij </w:t>
      </w:r>
      <w:r w:rsidRPr="00266A6C">
        <w:t xml:space="preserve">samen </w:t>
      </w:r>
      <w:r w:rsidR="00AB7A51">
        <w:t xml:space="preserve">op </w:t>
      </w:r>
      <w:r w:rsidRPr="00266A6C">
        <w:t xml:space="preserve">met de aanvrager van de kinderopvangtoeslag, het kind, de erkend ex-partner van de toeslaggerechtigde, of een nabestaande partner of kind. </w:t>
      </w:r>
      <w:r w:rsidRPr="00266A6C" w:rsidR="00E905FA">
        <w:t>De afgelopen jaren is gebleken dat de brede ondersteuning voor ouders en kinderen een essentieel onderdeel is in hun herstel en het kunnen maken van een nieuwe start.</w:t>
      </w:r>
      <w:r w:rsidRPr="00266A6C">
        <w:t xml:space="preserve"> </w:t>
      </w:r>
      <w:r w:rsidR="00AB7A51">
        <w:t>D</w:t>
      </w:r>
      <w:r w:rsidRPr="00266A6C">
        <w:t>oor het grote aantal aanmeldingen van (mogelijk) gedupeerden en de</w:t>
      </w:r>
      <w:r>
        <w:t xml:space="preserve"> langere duur van het financieel herstelproces, is er</w:t>
      </w:r>
      <w:r w:rsidR="00AB7A51">
        <w:t xml:space="preserve"> echter</w:t>
      </w:r>
      <w:r>
        <w:t xml:space="preserve"> grote druk ontstaan op gemeenten.</w:t>
      </w:r>
    </w:p>
    <w:p w:rsidR="00E905FA" w:rsidP="00E905FA" w:rsidRDefault="00E905FA" w14:paraId="4A60E5E5" w14:textId="3D232016"/>
    <w:p w:rsidRPr="00421259" w:rsidR="00E905FA" w:rsidP="00E905FA" w:rsidRDefault="00AB7A51" w14:paraId="4255281E" w14:textId="5D1DE439">
      <w:pPr>
        <w:rPr>
          <w:bCs/>
        </w:rPr>
      </w:pPr>
      <w:r>
        <w:t>O</w:t>
      </w:r>
      <w:r w:rsidRPr="001A0D4B" w:rsidR="00E905FA">
        <w:t>uders, gemeenten, de Vereniging van Nederlandse Gemeenten (VNG), stakeholders en de ministeries van Sociale Zaken en Werkgelegenheid en Financiën</w:t>
      </w:r>
      <w:r w:rsidRPr="001A0D4B" w:rsidR="001A0D4B">
        <w:t xml:space="preserve"> onderzocht</w:t>
      </w:r>
      <w:r>
        <w:t>en samen</w:t>
      </w:r>
      <w:r w:rsidRPr="001A0D4B" w:rsidR="001A0D4B">
        <w:t xml:space="preserve"> wat de voornaamste knelpunten </w:t>
      </w:r>
      <w:r w:rsidR="001E1C92">
        <w:t xml:space="preserve">in </w:t>
      </w:r>
      <w:r w:rsidRPr="001A0D4B" w:rsidR="001A0D4B">
        <w:t>de brede ondersteuning zijn</w:t>
      </w:r>
      <w:r w:rsidR="001E1C92">
        <w:t>,</w:t>
      </w:r>
      <w:r w:rsidRPr="001A0D4B" w:rsidR="001A0D4B">
        <w:t xml:space="preserve"> hoe de brede ondersteuning kan worden </w:t>
      </w:r>
      <w:r w:rsidR="001E1C92">
        <w:t>verbeterd,</w:t>
      </w:r>
      <w:r w:rsidRPr="001A0D4B" w:rsidR="001E1C92">
        <w:t xml:space="preserve"> en hoe de</w:t>
      </w:r>
      <w:r w:rsidR="001E1C92">
        <w:t>ze</w:t>
      </w:r>
      <w:r w:rsidRPr="001A0D4B" w:rsidR="001E1C92">
        <w:t xml:space="preserve"> kan worden </w:t>
      </w:r>
      <w:r>
        <w:t xml:space="preserve">bestendigd </w:t>
      </w:r>
      <w:r w:rsidRPr="001A0D4B" w:rsidR="001A0D4B">
        <w:t>richting de toekomst</w:t>
      </w:r>
      <w:r w:rsidRPr="001A0D4B" w:rsidR="00E905FA">
        <w:t>.</w:t>
      </w:r>
    </w:p>
    <w:p w:rsidRPr="00421259" w:rsidR="001E1C92" w:rsidP="00E905FA" w:rsidRDefault="001E1C92" w14:paraId="21F1F99E" w14:textId="77777777">
      <w:pPr>
        <w:rPr>
          <w:bCs/>
        </w:rPr>
      </w:pPr>
    </w:p>
    <w:p w:rsidR="00E905FA" w:rsidP="00E905FA" w:rsidRDefault="00E905FA" w14:paraId="57F0EE99" w14:textId="77777777">
      <w:r>
        <w:lastRenderedPageBreak/>
        <w:t xml:space="preserve">Ouders geven aan dat ze verschillen ervaren in de aanpak en dienstverlening. Zij geven aan behoefte te hebben aan duidelijkheid over de opbouw en looptijd van de brede ondersteuning. </w:t>
      </w:r>
    </w:p>
    <w:p w:rsidR="00E905FA" w:rsidP="00E905FA" w:rsidRDefault="00E905FA" w14:paraId="50FE4C68" w14:textId="79D5F37A">
      <w:pPr>
        <w:rPr>
          <w:bCs/>
        </w:rPr>
      </w:pPr>
      <w:r>
        <w:t xml:space="preserve">Gemeenten signaleren dat </w:t>
      </w:r>
      <w:r w:rsidR="00EE519F">
        <w:t>o.a.</w:t>
      </w:r>
      <w:r>
        <w:t xml:space="preserve"> de lange duur van de afhandeling van het financieel herstelproces bij hen leidt tot veel, terugkerende en complexe hulpvragen</w:t>
      </w:r>
      <w:r w:rsidR="00FD54B4">
        <w:t xml:space="preserve"> en kampen met capaciteitsproblemen</w:t>
      </w:r>
      <w:r>
        <w:t>. Verder merken gemeenten op dat zij niet toekomen aan de echte hulpvraag van ouders en kinderen, doordat het gesprek vaak gaat over materiële verstrekkingen. Daardoor krijgen niet alle ouders, hun kinderen en andere getroffenen tijdig de hulp die ze zoeken.</w:t>
      </w:r>
      <w:r>
        <w:br/>
      </w:r>
    </w:p>
    <w:p w:rsidRPr="00421259" w:rsidR="00E905FA" w:rsidP="00E905FA" w:rsidRDefault="00E905FA" w14:paraId="46C6100A" w14:textId="3E48D2F3">
      <w:r>
        <w:t xml:space="preserve">Om de brede ondersteuning </w:t>
      </w:r>
      <w:r w:rsidR="00EE519F">
        <w:t xml:space="preserve">effectiever, </w:t>
      </w:r>
      <w:r>
        <w:t>duidelijker en toekomstbestendig te maken, is op 1</w:t>
      </w:r>
      <w:r w:rsidR="004E110D">
        <w:t>1</w:t>
      </w:r>
      <w:r>
        <w:t xml:space="preserve"> september jl. een Nota van Wijziging bij </w:t>
      </w:r>
      <w:r w:rsidR="00D157D1">
        <w:t>het wetsvoorstel</w:t>
      </w:r>
      <w:r>
        <w:t xml:space="preserve"> Wet aanpassing termijnen en nabestaandenregeling hersteloperatie toeslagen aan </w:t>
      </w:r>
      <w:r w:rsidR="00D40D94">
        <w:t>de</w:t>
      </w:r>
      <w:r>
        <w:t xml:space="preserve"> Kamer aangeboden.</w:t>
      </w:r>
      <w:r w:rsidR="00D157D1">
        <w:rPr>
          <w:rStyle w:val="Voetnootmarkering"/>
        </w:rPr>
        <w:footnoteReference w:id="7"/>
      </w:r>
      <w:r>
        <w:t xml:space="preserve"> </w:t>
      </w:r>
      <w:r w:rsidR="00EE519F">
        <w:t xml:space="preserve">Die bevat ook </w:t>
      </w:r>
      <w:r w:rsidR="008A631E">
        <w:t xml:space="preserve">een </w:t>
      </w:r>
      <w:r w:rsidRPr="004B6412" w:rsidR="00E20B13">
        <w:t>duidelijker kader</w:t>
      </w:r>
      <w:r w:rsidRPr="004B6412" w:rsidR="00EE519F">
        <w:t xml:space="preserve"> van de brede ondersteuning. </w:t>
      </w:r>
      <w:r w:rsidRPr="004B6412">
        <w:t xml:space="preserve">Voorgesteld wordt om binnen acht weken na het eerste gesprek met de rechthebbende een plan van aanpak op te stellen. </w:t>
      </w:r>
      <w:r w:rsidRPr="004B6412" w:rsidR="002F618C">
        <w:t>Op die manier blijft de individuele situatie en specifieke ondersteuningsbehoefte van ouders en jongeren leidend</w:t>
      </w:r>
      <w:r w:rsidRPr="004B6412" w:rsidR="00223834">
        <w:t xml:space="preserve"> voor </w:t>
      </w:r>
      <w:r w:rsidRPr="004B6412" w:rsidR="002F618C">
        <w:t>inzet van de hulp.</w:t>
      </w:r>
      <w:r w:rsidRPr="004B6412" w:rsidR="00223834">
        <w:t xml:space="preserve"> </w:t>
      </w:r>
      <w:r w:rsidRPr="00B1259C" w:rsidR="00B1259C">
        <w:t>De brede ondersteuning richt zich op de vijf leefgebieden, waarbij ook materi</w:t>
      </w:r>
      <w:r w:rsidR="00B1259C">
        <w:t>ë</w:t>
      </w:r>
      <w:r w:rsidRPr="00B1259C" w:rsidR="00B1259C">
        <w:t>le ondersteuning (zoals een laptop of een fiets) mogelijk is om bij te dragen aan een nieuwe start. Deze materi</w:t>
      </w:r>
      <w:r w:rsidR="00B1259C">
        <w:t>ë</w:t>
      </w:r>
      <w:r w:rsidRPr="00B1259C" w:rsidR="00B1259C">
        <w:t>le voorzieningen kunnen tot uiterlijk zes maanden na het eerste gesprek worden toegekend, indien ze noodzakelijk zijn om een nieuwe start te kunnen maken.</w:t>
      </w:r>
      <w:r>
        <w:t xml:space="preserve"> Verder wordt verduidelijkt dat de brede ondersteuning eindigt nadat een nieuwe start is geboden, maar in ieder geval uiterlijk twee jaar na het eerste gesprek. Dit geeft gemeenten </w:t>
      </w:r>
      <w:r w:rsidR="00EE519F">
        <w:t>meer</w:t>
      </w:r>
      <w:r>
        <w:t xml:space="preserve"> ruimte om de benodigde voorzieningen in te zetten of de rechthebbende warm over te dragen richting de reguliere dienstverlening van gemeenten. Deze aanpassingen hebben geen budgettaire gevolgen, maar gaan naar verwachting leiden tot een verbeterde uitvoering door gemeenten.</w:t>
      </w:r>
    </w:p>
    <w:p w:rsidR="00E905FA" w:rsidP="00E905FA" w:rsidRDefault="00E905FA" w14:paraId="37623CCE" w14:textId="77777777"/>
    <w:p w:rsidRPr="00421259" w:rsidR="00D157D1" w:rsidP="00D157D1" w:rsidRDefault="00D157D1" w14:paraId="5D140AA7" w14:textId="43050A34">
      <w:r>
        <w:t xml:space="preserve">Dit najaar wordt in de Tweede Kamer het wetsvoorstel Wet aanpassing termijnen en nabestaandenregeling hersteloperatie toeslagen behandeld waarin de introductie van termijnen bij het bieden van de brede ondersteuning zijn opgenomen. </w:t>
      </w:r>
    </w:p>
    <w:p w:rsidR="000D3687" w:rsidP="00E905FA" w:rsidRDefault="000D3687" w14:paraId="084C8F64" w14:textId="77777777"/>
    <w:p w:rsidR="00704CA1" w:rsidP="00704CA1" w:rsidRDefault="000D3687" w14:paraId="1AD53A2E" w14:textId="1E7023F2">
      <w:pPr>
        <w:spacing w:line="276" w:lineRule="auto"/>
        <w:rPr>
          <w:rFonts w:eastAsia="Times New Roman" w:cs="Calibri"/>
          <w:color w:val="000000"/>
          <w:szCs w:val="18"/>
          <w:lang w:eastAsia="nl-NL"/>
        </w:rPr>
      </w:pPr>
      <w:r w:rsidRPr="000D3687">
        <w:rPr>
          <w:rFonts w:eastAsia="Times New Roman" w:cs="Calibri"/>
          <w:color w:val="000000"/>
          <w:szCs w:val="18"/>
          <w:lang w:eastAsia="nl-NL"/>
        </w:rPr>
        <w:t>Momenteel worden de declaraties over 2023 van de gemeenten verwerkt, waarbij uit een eerste beeld blijkt dat de gemeenten goed op stoom zijn bij het verlenen van brede ondersteuning aan ouders. De uitgaven die zij in 2023 voor de brede ondersteuning hebben uitgegeven is naar verwachting een verdubbeling van de uitgaven die gemeenten in 2022 hebben uitgegeven.</w:t>
      </w:r>
    </w:p>
    <w:p w:rsidRPr="0045266C" w:rsidR="000D3687" w:rsidP="00704CA1" w:rsidRDefault="000D3687" w14:paraId="11A513A3" w14:textId="77777777">
      <w:pPr>
        <w:spacing w:line="276" w:lineRule="auto"/>
        <w:rPr>
          <w:rFonts w:eastAsia="Times New Roman" w:cs="Calibri"/>
          <w:color w:val="000000"/>
          <w:szCs w:val="18"/>
          <w:lang w:eastAsia="nl-NL"/>
        </w:rPr>
      </w:pPr>
    </w:p>
    <w:p w:rsidR="00CE6211" w:rsidP="00CE6211" w:rsidRDefault="00CE6211" w14:paraId="44131717" w14:textId="77777777">
      <w:pPr>
        <w:pStyle w:val="Default"/>
        <w:rPr>
          <w:sz w:val="18"/>
          <w:szCs w:val="18"/>
        </w:rPr>
      </w:pPr>
      <w:r>
        <w:rPr>
          <w:i/>
          <w:iCs/>
          <w:sz w:val="18"/>
          <w:szCs w:val="18"/>
        </w:rPr>
        <w:t xml:space="preserve">Driegesprekken </w:t>
      </w:r>
    </w:p>
    <w:p w:rsidR="00CE6211" w:rsidP="00CE6211" w:rsidRDefault="00CE6211" w14:paraId="11C99D9D" w14:textId="2DD9F9AF">
      <w:r>
        <w:t xml:space="preserve">Een driegesprek is een gesprek tussen een gedupeerde ouder, de gemeente en UHT. </w:t>
      </w:r>
      <w:r w:rsidR="00F55C1A">
        <w:t>Deze gesprekken kunnen namelijk</w:t>
      </w:r>
      <w:r>
        <w:t xml:space="preserve"> bijdragen aan het emotioneel herstel en aan de afstemming </w:t>
      </w:r>
      <w:r w:rsidR="00EE46AC">
        <w:t>tussen</w:t>
      </w:r>
      <w:r>
        <w:t xml:space="preserve"> het financieel herstel en de brede ondersteuning die een ouder krijgt. Het is belangrijk dat een gedupeerde ouder de mogelijkheid krijgt voor een driegesprek als daar behoefte aan is. Daarom zijn eerder dit jaar maatregelen getroffen om te zorgen dat het aanbieden en organiseren van deze gesprekken beter loopt</w:t>
      </w:r>
      <w:r w:rsidR="00EE519F">
        <w:t xml:space="preserve">, zoals </w:t>
      </w:r>
      <w:r w:rsidR="00F55C1A">
        <w:t>dat een gemeente kan doorgeven dat een ouder</w:t>
      </w:r>
      <w:r w:rsidR="00EE519F">
        <w:t xml:space="preserve"> een driegesprek </w:t>
      </w:r>
      <w:r w:rsidR="00F55C1A">
        <w:t>wil</w:t>
      </w:r>
      <w:r>
        <w:t>. De belangstelling voor driegesprekken is veel lager dan oorspronkelijk werd ingeschat. Omdat individuele ouders baat kunnen hebben bij een driegesprek</w:t>
      </w:r>
      <w:r w:rsidR="00F55C1A">
        <w:t>, zowel voor hun herstel als voor connectie tussen de brede ondersteuning en financieel herstel,</w:t>
      </w:r>
      <w:r>
        <w:t xml:space="preserve"> blijft UHT deze tijdens de integrale beoordeling</w:t>
      </w:r>
      <w:r w:rsidR="00EE46AC">
        <w:t xml:space="preserve"> </w:t>
      </w:r>
      <w:r>
        <w:t xml:space="preserve">aan gedupeerde ouders </w:t>
      </w:r>
      <w:r w:rsidR="00F55C1A">
        <w:t>aanbieden</w:t>
      </w:r>
      <w:r>
        <w:t xml:space="preserve">. </w:t>
      </w:r>
    </w:p>
    <w:p w:rsidRPr="0045266C" w:rsidR="00CE6211" w:rsidP="00704CA1" w:rsidRDefault="00CE6211" w14:paraId="78C21EDF" w14:textId="77777777">
      <w:pPr>
        <w:spacing w:line="276" w:lineRule="auto"/>
        <w:rPr>
          <w:rFonts w:eastAsia="Times New Roman" w:cs="Calibri"/>
          <w:color w:val="000000"/>
          <w:szCs w:val="18"/>
          <w:lang w:eastAsia="nl-NL"/>
        </w:rPr>
      </w:pPr>
    </w:p>
    <w:p w:rsidRPr="0045266C" w:rsidR="00704CA1" w:rsidP="00704CA1" w:rsidRDefault="00704CA1" w14:paraId="0125C9BC" w14:textId="77777777">
      <w:pPr>
        <w:spacing w:line="276" w:lineRule="auto"/>
        <w:rPr>
          <w:szCs w:val="18"/>
        </w:rPr>
      </w:pPr>
    </w:p>
    <w:p w:rsidRPr="0045266C" w:rsidR="00704CA1" w:rsidP="00704CA1" w:rsidRDefault="00704CA1" w14:paraId="21B8EEAA" w14:textId="77777777">
      <w:pPr>
        <w:pStyle w:val="Kop2"/>
        <w:numPr>
          <w:ilvl w:val="1"/>
          <w:numId w:val="5"/>
        </w:numPr>
        <w:tabs>
          <w:tab w:val="left" w:pos="708"/>
        </w:tabs>
        <w:spacing w:line="276" w:lineRule="auto"/>
        <w:ind w:left="567" w:hanging="567"/>
        <w:rPr>
          <w:rFonts w:cs="Times New Roman"/>
        </w:rPr>
      </w:pPr>
      <w:bookmarkStart w:name="_Toc177562290" w:id="23"/>
      <w:r w:rsidRPr="0045266C">
        <w:t>Intensieve hulp</w:t>
      </w:r>
      <w:bookmarkEnd w:id="23"/>
      <w:r w:rsidRPr="0045266C">
        <w:t xml:space="preserve"> </w:t>
      </w:r>
    </w:p>
    <w:p w:rsidRPr="00753420" w:rsidR="00753420" w:rsidP="00753420" w:rsidRDefault="00753420" w14:paraId="471721E7" w14:textId="77777777"/>
    <w:p w:rsidR="00FA446A" w:rsidP="00FA446A" w:rsidRDefault="00FA446A" w14:paraId="3C3EB982" w14:textId="15BA5BD9">
      <w:pPr>
        <w:spacing w:line="276" w:lineRule="auto"/>
        <w:rPr>
          <w:szCs w:val="18"/>
        </w:rPr>
      </w:pPr>
      <w:r w:rsidRPr="00BB308D">
        <w:rPr>
          <w:szCs w:val="18"/>
        </w:rPr>
        <w:t>Aanvullend op de brede ondersteuning die gemeenten bieden helpt het Instituut voor Publieke Waarden (IPW) ernstig gedupeerde ouders met multi</w:t>
      </w:r>
      <w:r>
        <w:rPr>
          <w:szCs w:val="18"/>
        </w:rPr>
        <w:t>-</w:t>
      </w:r>
      <w:r w:rsidRPr="00BB308D">
        <w:rPr>
          <w:szCs w:val="18"/>
        </w:rPr>
        <w:t xml:space="preserve">problematiek, die behoefte hebben aan maatwerkoplossingen. Er zijn </w:t>
      </w:r>
      <w:r>
        <w:rPr>
          <w:szCs w:val="18"/>
        </w:rPr>
        <w:t xml:space="preserve">tot op heden </w:t>
      </w:r>
      <w:r w:rsidRPr="00BB308D">
        <w:rPr>
          <w:szCs w:val="18"/>
        </w:rPr>
        <w:t xml:space="preserve">1.267 gedupeerde ouders aangemeld bij </w:t>
      </w:r>
      <w:r>
        <w:rPr>
          <w:szCs w:val="18"/>
        </w:rPr>
        <w:t xml:space="preserve">IPW. </w:t>
      </w:r>
      <w:r w:rsidRPr="00BB308D">
        <w:rPr>
          <w:szCs w:val="18"/>
        </w:rPr>
        <w:t xml:space="preserve">Voor ongeveer 1.000 van hen is een doorbraakplan gemaakt en gerealiseerd. Aanmeldingen bij IPW zijn </w:t>
      </w:r>
      <w:r w:rsidRPr="00BB308D">
        <w:rPr>
          <w:szCs w:val="18"/>
        </w:rPr>
        <w:lastRenderedPageBreak/>
        <w:t xml:space="preserve">afkomstig van gemeenten, </w:t>
      </w:r>
      <w:r>
        <w:rPr>
          <w:szCs w:val="18"/>
        </w:rPr>
        <w:t>het ondersteuningsteam ouders in het buitenlang (</w:t>
      </w:r>
      <w:r w:rsidRPr="00BB308D">
        <w:rPr>
          <w:szCs w:val="18"/>
        </w:rPr>
        <w:t>OTB</w:t>
      </w:r>
      <w:r>
        <w:rPr>
          <w:szCs w:val="18"/>
        </w:rPr>
        <w:t>)</w:t>
      </w:r>
      <w:r w:rsidRPr="00BB308D">
        <w:rPr>
          <w:szCs w:val="18"/>
        </w:rPr>
        <w:t xml:space="preserve">, lotgenotennetwerken en ouders zelf. Door intensivering van de samenwerking met enkele grote gemeenten komt het ook voor dat </w:t>
      </w:r>
      <w:r w:rsidRPr="00BB308D" w:rsidR="00D6131F">
        <w:rPr>
          <w:szCs w:val="18"/>
        </w:rPr>
        <w:t>IPW</w:t>
      </w:r>
      <w:r w:rsidR="0091019A">
        <w:rPr>
          <w:szCs w:val="18"/>
        </w:rPr>
        <w:t xml:space="preserve"> </w:t>
      </w:r>
      <w:r w:rsidRPr="00BB308D" w:rsidR="00D6131F">
        <w:rPr>
          <w:szCs w:val="18"/>
        </w:rPr>
        <w:t>medewerkers</w:t>
      </w:r>
      <w:r w:rsidRPr="00BB308D">
        <w:rPr>
          <w:szCs w:val="18"/>
        </w:rPr>
        <w:t xml:space="preserve"> van gemeenten ondersteunt. </w:t>
      </w:r>
    </w:p>
    <w:p w:rsidR="00216551" w:rsidP="00704CA1" w:rsidRDefault="00216551" w14:paraId="3EBFE0CD" w14:textId="77777777">
      <w:pPr>
        <w:spacing w:line="276" w:lineRule="auto"/>
        <w:rPr>
          <w:szCs w:val="18"/>
        </w:rPr>
      </w:pPr>
    </w:p>
    <w:p w:rsidRPr="0045266C" w:rsidR="00FA446A" w:rsidP="00FA446A" w:rsidRDefault="00FA446A" w14:paraId="4CF4E806" w14:textId="3ED957E9">
      <w:pPr>
        <w:spacing w:line="276" w:lineRule="auto"/>
        <w:rPr>
          <w:bCs/>
          <w:szCs w:val="18"/>
        </w:rPr>
      </w:pPr>
      <w:r w:rsidRPr="00BB308D">
        <w:rPr>
          <w:szCs w:val="18"/>
        </w:rPr>
        <w:t>De meeste inhoudelijke vragen</w:t>
      </w:r>
      <w:r>
        <w:rPr>
          <w:szCs w:val="18"/>
        </w:rPr>
        <w:t xml:space="preserve"> aan IPW</w:t>
      </w:r>
      <w:r w:rsidRPr="00BB308D">
        <w:rPr>
          <w:szCs w:val="18"/>
        </w:rPr>
        <w:t xml:space="preserve"> hebben ook in de periode van mei tot augustus 2024 betrekking op financiële gezondheid en huisvesting en in het verlengde daarvan mentale gezondheid en welzijn van ouders en kinderen. Daarnaast neemt het aantal vragen toe van ouders die aangeven </w:t>
      </w:r>
      <w:r>
        <w:rPr>
          <w:szCs w:val="18"/>
        </w:rPr>
        <w:t>dat de</w:t>
      </w:r>
      <w:r w:rsidRPr="00BB308D">
        <w:rPr>
          <w:szCs w:val="18"/>
        </w:rPr>
        <w:t xml:space="preserve"> brede ondersteuning tot dan toe</w:t>
      </w:r>
      <w:r>
        <w:rPr>
          <w:szCs w:val="18"/>
        </w:rPr>
        <w:t xml:space="preserve"> niet voldoet aan de verwachtingen,</w:t>
      </w:r>
      <w:r w:rsidRPr="00BB308D">
        <w:rPr>
          <w:szCs w:val="18"/>
        </w:rPr>
        <w:t xml:space="preserve"> </w:t>
      </w:r>
      <w:r>
        <w:rPr>
          <w:szCs w:val="18"/>
        </w:rPr>
        <w:t>w</w:t>
      </w:r>
      <w:r w:rsidRPr="00BB308D">
        <w:rPr>
          <w:szCs w:val="18"/>
        </w:rPr>
        <w:t>aardoor de relatie tussen gemeente en ouder over en weer verstoord is of dreigt te raken. Samen met ouders en hun gemeente beoordeelt IPW wat al gedaan is, wat nog nodig is en of dat binnen de reikwijdte van brede ondersteuning past</w:t>
      </w:r>
      <w:r>
        <w:rPr>
          <w:szCs w:val="18"/>
        </w:rPr>
        <w:t>. Waar nodig wordt gekeken welke hulpvragen</w:t>
      </w:r>
      <w:r w:rsidRPr="00BB308D">
        <w:rPr>
          <w:szCs w:val="18"/>
        </w:rPr>
        <w:t xml:space="preserve"> beter </w:t>
      </w:r>
      <w:r>
        <w:rPr>
          <w:szCs w:val="18"/>
        </w:rPr>
        <w:t>op een andere manier kunnen worden opgepakt</w:t>
      </w:r>
      <w:r w:rsidRPr="00BB308D">
        <w:rPr>
          <w:szCs w:val="18"/>
        </w:rPr>
        <w:t xml:space="preserve">, bijvoorbeeld met reguliere hulp en ondersteuning. In bijna alle gevallen wordt </w:t>
      </w:r>
      <w:r>
        <w:rPr>
          <w:szCs w:val="18"/>
        </w:rPr>
        <w:t xml:space="preserve">door IPW </w:t>
      </w:r>
      <w:r w:rsidRPr="00BB308D">
        <w:rPr>
          <w:szCs w:val="18"/>
        </w:rPr>
        <w:t>een haalbare oplossing gevonden voor de meest dringende problematiek en blijven positieve relaties tussen ouders en lokale professionals in stand.</w:t>
      </w:r>
    </w:p>
    <w:p w:rsidR="00704CA1" w:rsidP="00704CA1" w:rsidRDefault="00704CA1" w14:paraId="3432436C" w14:textId="77777777">
      <w:pPr>
        <w:spacing w:line="276" w:lineRule="auto"/>
        <w:rPr>
          <w:szCs w:val="18"/>
        </w:rPr>
      </w:pPr>
    </w:p>
    <w:p w:rsidR="001F478F" w:rsidP="00704CA1" w:rsidRDefault="001F478F" w14:paraId="617C733F" w14:textId="553273C2">
      <w:pPr>
        <w:spacing w:line="276" w:lineRule="auto"/>
        <w:rPr>
          <w:szCs w:val="18"/>
        </w:rPr>
      </w:pPr>
      <w:r>
        <w:rPr>
          <w:szCs w:val="18"/>
        </w:rPr>
        <w:t xml:space="preserve">In een beperkt aantal gevallen is er sprake van complexe multi-problematiek die niet altijd gerelateerd is aan de kinderopvangtoeslag. Bij deze situaties is overdracht aan het regulier sociaal domein de meest voor de hand liggende route. </w:t>
      </w:r>
    </w:p>
    <w:p w:rsidR="00E71662" w:rsidP="00704CA1" w:rsidRDefault="00E71662" w14:paraId="29511865" w14:textId="77777777">
      <w:pPr>
        <w:spacing w:line="276" w:lineRule="auto"/>
        <w:rPr>
          <w:szCs w:val="18"/>
        </w:rPr>
      </w:pPr>
    </w:p>
    <w:p w:rsidR="00C72F0D" w:rsidP="00704CA1" w:rsidRDefault="00C72F0D" w14:paraId="4DB5C889" w14:textId="77777777">
      <w:pPr>
        <w:spacing w:line="276" w:lineRule="auto"/>
        <w:rPr>
          <w:szCs w:val="18"/>
        </w:rPr>
      </w:pPr>
    </w:p>
    <w:p w:rsidR="00704CA1" w:rsidP="00704CA1" w:rsidRDefault="00704CA1" w14:paraId="075147A7" w14:textId="77777777">
      <w:pPr>
        <w:pStyle w:val="Kop2"/>
      </w:pPr>
      <w:bookmarkStart w:name="_Toc177562291" w:id="24"/>
      <w:r w:rsidRPr="00BB431E">
        <w:t>Maatschappelijk herstel</w:t>
      </w:r>
      <w:bookmarkEnd w:id="24"/>
    </w:p>
    <w:p w:rsidRPr="00BB431E" w:rsidR="00704CA1" w:rsidP="00704CA1" w:rsidRDefault="00704CA1" w14:paraId="543674BC" w14:textId="141FA990"/>
    <w:p w:rsidRPr="0004542A" w:rsidR="0004542A" w:rsidP="0004542A" w:rsidRDefault="0004542A" w14:paraId="49B37984" w14:textId="3F627B79">
      <w:pPr>
        <w:spacing w:line="276" w:lineRule="auto"/>
        <w:rPr>
          <w:bCs/>
          <w:szCs w:val="18"/>
        </w:rPr>
      </w:pPr>
      <w:r w:rsidRPr="0004542A">
        <w:rPr>
          <w:bCs/>
          <w:szCs w:val="18"/>
        </w:rPr>
        <w:t xml:space="preserve">Niet alleen voor gedupeerden, kinderen en jongeren heeft de toeslagenaffaire impact gehad. Ook niet-gedupeerde burgers hebben gezien en gehoord wat de overheid heeft gedaan en welke consequenties dat handelen heeft gehad voor mensen en in de maatschappij. Voor gedupeerde ouders én voor alle Nederlandse burgers is het publiekelijk bespreken van het aangedane leed, de principes of patronen die daartoe hebben geleid en de lessen die we hebben geleerd essentieel. </w:t>
      </w:r>
    </w:p>
    <w:p w:rsidR="0004542A" w:rsidP="0004542A" w:rsidRDefault="0004542A" w14:paraId="0549AC60" w14:textId="77777777">
      <w:pPr>
        <w:spacing w:line="276" w:lineRule="auto"/>
        <w:rPr>
          <w:bCs/>
          <w:szCs w:val="18"/>
        </w:rPr>
      </w:pPr>
    </w:p>
    <w:p w:rsidRPr="0004542A" w:rsidR="00630B9A" w:rsidP="0004542A" w:rsidRDefault="00630B9A" w14:paraId="5CF6ADE4" w14:textId="3B6F4D8C">
      <w:pPr>
        <w:spacing w:line="276" w:lineRule="auto"/>
        <w:rPr>
          <w:bCs/>
          <w:i/>
          <w:iCs/>
          <w:szCs w:val="18"/>
        </w:rPr>
      </w:pPr>
      <w:r>
        <w:rPr>
          <w:bCs/>
          <w:i/>
          <w:iCs/>
          <w:szCs w:val="18"/>
        </w:rPr>
        <w:t>Co-creatie maatschappelijk herstel</w:t>
      </w:r>
    </w:p>
    <w:p w:rsidRPr="0004542A" w:rsidR="0004542A" w:rsidP="0004542A" w:rsidRDefault="0004542A" w14:paraId="7666962B" w14:textId="4832378F">
      <w:pPr>
        <w:spacing w:line="276" w:lineRule="auto"/>
        <w:rPr>
          <w:bCs/>
          <w:szCs w:val="18"/>
        </w:rPr>
      </w:pPr>
      <w:r w:rsidRPr="0004542A">
        <w:rPr>
          <w:bCs/>
          <w:szCs w:val="18"/>
        </w:rPr>
        <w:t xml:space="preserve">In het afgelopen jaar zijn er acht co-creatiesessies georganiseerd met een diversiteit aan deelnemers door het hele land. In de verschillende sessies is met gedupeerde ouders en </w:t>
      </w:r>
      <w:r w:rsidR="00630B9A">
        <w:rPr>
          <w:bCs/>
          <w:szCs w:val="18"/>
        </w:rPr>
        <w:t>ander</w:t>
      </w:r>
      <w:r w:rsidRPr="0004542A">
        <w:rPr>
          <w:bCs/>
          <w:szCs w:val="18"/>
        </w:rPr>
        <w:t xml:space="preserve">e burgers verder ingegaan over wat er in de maatschappij als geheel beschadigd is door het ongekende onrecht. Daarnaast is gesproken over mogelijke ideeën die kunnen bijdragen aan ‘maatschappelijk herstel’. Alle bijeenkomsten zijn bijgewoond door </w:t>
      </w:r>
      <w:r w:rsidR="00FA446A">
        <w:rPr>
          <w:bCs/>
          <w:szCs w:val="18"/>
        </w:rPr>
        <w:t>verschillende</w:t>
      </w:r>
      <w:r w:rsidRPr="0004542A">
        <w:rPr>
          <w:bCs/>
          <w:szCs w:val="18"/>
        </w:rPr>
        <w:t xml:space="preserve"> Rijks- en gemeenteambtenaren. Het doel voor de co-creatie sessies was tweeledig:</w:t>
      </w:r>
    </w:p>
    <w:p w:rsidRPr="0004542A" w:rsidR="0004542A" w:rsidP="00F149CD" w:rsidRDefault="0004542A" w14:paraId="589BF1C5" w14:textId="77777777">
      <w:pPr>
        <w:numPr>
          <w:ilvl w:val="0"/>
          <w:numId w:val="17"/>
        </w:numPr>
        <w:spacing w:line="276" w:lineRule="auto"/>
        <w:rPr>
          <w:bCs/>
          <w:szCs w:val="18"/>
        </w:rPr>
      </w:pPr>
      <w:r w:rsidRPr="0004542A">
        <w:rPr>
          <w:bCs/>
          <w:szCs w:val="18"/>
        </w:rPr>
        <w:t>Stimuleren van dialoog tussen gedupeerde ouders, overige burgers, rijks- en gemeenteambtenaren over maatschappelijk herstel.</w:t>
      </w:r>
    </w:p>
    <w:p w:rsidR="0004542A" w:rsidP="00F149CD" w:rsidRDefault="0004542A" w14:paraId="71970009" w14:textId="77777777">
      <w:pPr>
        <w:numPr>
          <w:ilvl w:val="0"/>
          <w:numId w:val="17"/>
        </w:numPr>
        <w:spacing w:line="276" w:lineRule="auto"/>
        <w:rPr>
          <w:bCs/>
          <w:szCs w:val="18"/>
        </w:rPr>
      </w:pPr>
      <w:r w:rsidRPr="0004542A">
        <w:rPr>
          <w:bCs/>
          <w:szCs w:val="18"/>
        </w:rPr>
        <w:t xml:space="preserve">Gezamenlijk formuleren van ideeën voor maatschappelijk herstel op basis van behoeftes die eerder zijn aangegeven. </w:t>
      </w:r>
    </w:p>
    <w:p w:rsidRPr="0004542A" w:rsidR="0004542A" w:rsidP="0004542A" w:rsidRDefault="0004542A" w14:paraId="43FFEF75" w14:textId="77777777">
      <w:pPr>
        <w:spacing w:line="276" w:lineRule="auto"/>
        <w:ind w:left="720"/>
        <w:rPr>
          <w:bCs/>
          <w:szCs w:val="18"/>
        </w:rPr>
      </w:pPr>
    </w:p>
    <w:p w:rsidRPr="0004542A" w:rsidR="0004542A" w:rsidP="0004542A" w:rsidRDefault="0004542A" w14:paraId="48E94192" w14:textId="2613C3DF">
      <w:pPr>
        <w:spacing w:line="276" w:lineRule="auto"/>
        <w:rPr>
          <w:bCs/>
          <w:i/>
          <w:iCs/>
          <w:szCs w:val="18"/>
        </w:rPr>
      </w:pPr>
      <w:r w:rsidRPr="0004542A">
        <w:rPr>
          <w:bCs/>
          <w:szCs w:val="18"/>
        </w:rPr>
        <w:t xml:space="preserve">De bijeenkomsten </w:t>
      </w:r>
      <w:r w:rsidR="007C56D0">
        <w:rPr>
          <w:bCs/>
          <w:szCs w:val="18"/>
        </w:rPr>
        <w:t>waren</w:t>
      </w:r>
      <w:r w:rsidRPr="0004542A">
        <w:rPr>
          <w:bCs/>
          <w:szCs w:val="18"/>
        </w:rPr>
        <w:t xml:space="preserve"> succesvol. De dialoog tussen gedupeerde ouders, overige burgers en ambtenaren was open en respectvol. Uit de reacties van de deelnemers </w:t>
      </w:r>
      <w:r w:rsidR="00FA446A">
        <w:rPr>
          <w:bCs/>
          <w:szCs w:val="18"/>
        </w:rPr>
        <w:t>is</w:t>
      </w:r>
      <w:r w:rsidRPr="0004542A">
        <w:rPr>
          <w:bCs/>
          <w:szCs w:val="18"/>
        </w:rPr>
        <w:t xml:space="preserve"> duidelijk </w:t>
      </w:r>
      <w:r w:rsidR="00FA446A">
        <w:rPr>
          <w:bCs/>
          <w:szCs w:val="18"/>
        </w:rPr>
        <w:t xml:space="preserve">geworden </w:t>
      </w:r>
      <w:r w:rsidRPr="0004542A">
        <w:rPr>
          <w:bCs/>
          <w:szCs w:val="18"/>
        </w:rPr>
        <w:t xml:space="preserve">dat dialoog kan bijdragen aan wederzijds begrip en vertrouwen. Of zoals een van de </w:t>
      </w:r>
      <w:r w:rsidR="00FA446A">
        <w:rPr>
          <w:bCs/>
          <w:szCs w:val="18"/>
        </w:rPr>
        <w:t>deelnemende</w:t>
      </w:r>
      <w:r w:rsidRPr="0004542A">
        <w:rPr>
          <w:bCs/>
          <w:szCs w:val="18"/>
        </w:rPr>
        <w:t xml:space="preserve"> gedupeerde ouders het verwoord</w:t>
      </w:r>
      <w:r w:rsidR="00FA446A">
        <w:rPr>
          <w:bCs/>
          <w:szCs w:val="18"/>
        </w:rPr>
        <w:t>de</w:t>
      </w:r>
      <w:r w:rsidRPr="0004542A">
        <w:rPr>
          <w:bCs/>
          <w:szCs w:val="18"/>
        </w:rPr>
        <w:t xml:space="preserve">: </w:t>
      </w:r>
      <w:r w:rsidRPr="0004542A">
        <w:rPr>
          <w:bCs/>
          <w:i/>
          <w:iCs/>
          <w:szCs w:val="18"/>
        </w:rPr>
        <w:t>“In zo’n bijeenkomst zie je mensen die je in de ogen kan kijken. Dan is het mens tot mens. Je ontmoet elkaar. En dan verandert er iets.”.</w:t>
      </w:r>
    </w:p>
    <w:p w:rsidR="00FA446A" w:rsidP="0004542A" w:rsidRDefault="00FA446A" w14:paraId="66D3B90A" w14:textId="77777777">
      <w:pPr>
        <w:spacing w:line="276" w:lineRule="auto"/>
        <w:rPr>
          <w:bCs/>
          <w:szCs w:val="18"/>
        </w:rPr>
      </w:pPr>
    </w:p>
    <w:p w:rsidRPr="0004542A" w:rsidR="0004542A" w:rsidP="0004542A" w:rsidRDefault="007C56D0" w14:paraId="378551E2" w14:textId="6FB0ED37">
      <w:pPr>
        <w:spacing w:line="276" w:lineRule="auto"/>
        <w:rPr>
          <w:bCs/>
          <w:szCs w:val="18"/>
        </w:rPr>
      </w:pPr>
      <w:r>
        <w:rPr>
          <w:bCs/>
          <w:szCs w:val="18"/>
        </w:rPr>
        <w:t>Op</w:t>
      </w:r>
      <w:r w:rsidRPr="0004542A" w:rsidR="0004542A">
        <w:rPr>
          <w:bCs/>
          <w:szCs w:val="18"/>
        </w:rPr>
        <w:t xml:space="preserve"> korte termijn </w:t>
      </w:r>
      <w:r>
        <w:rPr>
          <w:bCs/>
          <w:szCs w:val="18"/>
        </w:rPr>
        <w:t xml:space="preserve">worden </w:t>
      </w:r>
      <w:r w:rsidRPr="0004542A" w:rsidR="0004542A">
        <w:rPr>
          <w:bCs/>
          <w:szCs w:val="18"/>
        </w:rPr>
        <w:t xml:space="preserve">schrijfsessies georganiseerd om de ideeën die geopperd zijn in de co-creatiesessies </w:t>
      </w:r>
      <w:r w:rsidR="00630B9A">
        <w:rPr>
          <w:bCs/>
          <w:szCs w:val="18"/>
        </w:rPr>
        <w:t xml:space="preserve">samen met ouders </w:t>
      </w:r>
      <w:r w:rsidRPr="0004542A" w:rsidR="0004542A">
        <w:rPr>
          <w:bCs/>
          <w:szCs w:val="18"/>
        </w:rPr>
        <w:t xml:space="preserve">verder uit te werken. </w:t>
      </w:r>
      <w:r w:rsidR="00FA446A">
        <w:rPr>
          <w:bCs/>
          <w:szCs w:val="18"/>
        </w:rPr>
        <w:t>Het gaat dan</w:t>
      </w:r>
      <w:r w:rsidRPr="0004542A" w:rsidR="0004542A">
        <w:rPr>
          <w:bCs/>
          <w:szCs w:val="18"/>
        </w:rPr>
        <w:t xml:space="preserve"> onder andere </w:t>
      </w:r>
      <w:r w:rsidR="00FA446A">
        <w:rPr>
          <w:bCs/>
          <w:szCs w:val="18"/>
        </w:rPr>
        <w:t>om ideeën op het gebied van</w:t>
      </w:r>
      <w:r w:rsidRPr="0004542A" w:rsidR="0004542A">
        <w:rPr>
          <w:bCs/>
          <w:szCs w:val="18"/>
        </w:rPr>
        <w:t xml:space="preserve"> onderwijs, kunst en (culturele) zingeving. Vanzelfsprekend is dat </w:t>
      </w:r>
      <w:r>
        <w:rPr>
          <w:bCs/>
          <w:szCs w:val="18"/>
        </w:rPr>
        <w:t xml:space="preserve">ouders </w:t>
      </w:r>
      <w:r w:rsidRPr="0004542A" w:rsidR="0004542A">
        <w:rPr>
          <w:bCs/>
          <w:szCs w:val="18"/>
        </w:rPr>
        <w:t xml:space="preserve">de regie hebben over de uiteindelijke activiteiten die in dit kader worden georganiseerd. In </w:t>
      </w:r>
      <w:r w:rsidR="00630B9A">
        <w:rPr>
          <w:bCs/>
          <w:szCs w:val="18"/>
        </w:rPr>
        <w:t xml:space="preserve">de bijlage bij deze </w:t>
      </w:r>
      <w:r w:rsidR="00B726C5">
        <w:rPr>
          <w:bCs/>
          <w:szCs w:val="18"/>
        </w:rPr>
        <w:t>voortgangsrapportage</w:t>
      </w:r>
      <w:r w:rsidRPr="0004542A" w:rsidR="0004542A">
        <w:rPr>
          <w:bCs/>
          <w:szCs w:val="18"/>
        </w:rPr>
        <w:t xml:space="preserve"> is het eindverslag van de co-creatie te vinden. </w:t>
      </w:r>
    </w:p>
    <w:p w:rsidR="0004542A" w:rsidP="0004542A" w:rsidRDefault="0004542A" w14:paraId="10A32EC2" w14:textId="77777777">
      <w:pPr>
        <w:spacing w:line="276" w:lineRule="auto"/>
        <w:rPr>
          <w:bCs/>
          <w:szCs w:val="18"/>
        </w:rPr>
      </w:pPr>
    </w:p>
    <w:p w:rsidRPr="0004542A" w:rsidR="00630B9A" w:rsidP="0004542A" w:rsidRDefault="00630B9A" w14:paraId="446111EE" w14:textId="77DC6403">
      <w:pPr>
        <w:spacing w:line="276" w:lineRule="auto"/>
        <w:rPr>
          <w:bCs/>
          <w:i/>
          <w:iCs/>
          <w:szCs w:val="18"/>
        </w:rPr>
      </w:pPr>
      <w:r>
        <w:rPr>
          <w:bCs/>
          <w:i/>
          <w:iCs/>
          <w:szCs w:val="18"/>
        </w:rPr>
        <w:t>Raamwerk maatschappelijk herstel</w:t>
      </w:r>
    </w:p>
    <w:p w:rsidRPr="0004542A" w:rsidR="0004542A" w:rsidP="0004542A" w:rsidRDefault="00AD35BF" w14:paraId="5F459248" w14:textId="75CA9D65">
      <w:pPr>
        <w:spacing w:line="276" w:lineRule="auto"/>
        <w:rPr>
          <w:bCs/>
          <w:szCs w:val="18"/>
        </w:rPr>
      </w:pPr>
      <w:r>
        <w:rPr>
          <w:bCs/>
          <w:szCs w:val="18"/>
        </w:rPr>
        <w:t>H</w:t>
      </w:r>
      <w:r w:rsidRPr="0004542A" w:rsidR="0004542A">
        <w:rPr>
          <w:bCs/>
          <w:szCs w:val="18"/>
        </w:rPr>
        <w:t xml:space="preserve">et afgelopen jaar </w:t>
      </w:r>
      <w:r>
        <w:rPr>
          <w:bCs/>
          <w:szCs w:val="18"/>
        </w:rPr>
        <w:t xml:space="preserve">is </w:t>
      </w:r>
      <w:r w:rsidRPr="0004542A" w:rsidR="0004542A">
        <w:rPr>
          <w:bCs/>
          <w:szCs w:val="18"/>
        </w:rPr>
        <w:t>ook ingezet op het ontwikkelen van een wetenschappelijke visie op erkenning en herstel. In samenwerking met de Universiteit voor Humanistiek is een raamwerk ontwikkeld</w:t>
      </w:r>
      <w:r>
        <w:rPr>
          <w:bCs/>
          <w:szCs w:val="18"/>
        </w:rPr>
        <w:t xml:space="preserve">, </w:t>
      </w:r>
      <w:r>
        <w:rPr>
          <w:bCs/>
          <w:szCs w:val="18"/>
        </w:rPr>
        <w:lastRenderedPageBreak/>
        <w:t>waarin</w:t>
      </w:r>
      <w:r w:rsidRPr="0004542A" w:rsidR="0004542A">
        <w:rPr>
          <w:bCs/>
          <w:szCs w:val="18"/>
        </w:rPr>
        <w:t xml:space="preserve"> de wetenschappelijke kennis en casusoverstijgende inzichten bij elkaar </w:t>
      </w:r>
      <w:r>
        <w:rPr>
          <w:bCs/>
          <w:szCs w:val="18"/>
        </w:rPr>
        <w:t>zijn</w:t>
      </w:r>
      <w:r w:rsidRPr="0004542A" w:rsidR="0004542A">
        <w:rPr>
          <w:bCs/>
          <w:szCs w:val="18"/>
        </w:rPr>
        <w:t xml:space="preserve"> gebracht om </w:t>
      </w:r>
      <w:r w:rsidR="00630B9A">
        <w:rPr>
          <w:bCs/>
          <w:szCs w:val="18"/>
        </w:rPr>
        <w:t>geleerde lessen</w:t>
      </w:r>
      <w:r w:rsidRPr="0004542A" w:rsidR="0004542A">
        <w:rPr>
          <w:bCs/>
          <w:szCs w:val="18"/>
        </w:rPr>
        <w:t xml:space="preserve"> te formuleren voor deze brede visie op herstel. Het raamwerk is aangevuld met specifieke kennis vanuit de organisaties die zich bezighouden met de hersteloperatie zelf en </w:t>
      </w:r>
      <w:r w:rsidR="007C56D0">
        <w:rPr>
          <w:bCs/>
          <w:szCs w:val="18"/>
        </w:rPr>
        <w:t xml:space="preserve">is </w:t>
      </w:r>
      <w:r w:rsidRPr="0004542A" w:rsidR="0004542A">
        <w:rPr>
          <w:bCs/>
          <w:szCs w:val="18"/>
        </w:rPr>
        <w:t xml:space="preserve">gevalideerd door gedupeerde ouders. De eindconclusie is dat maatschappelijk herstel geen uitkomst is, maar een leerproces van alle maatschappelijke actoren. Het vraagt naast woorden ook om zichtbare handelingen, transformatie van relaties en veranderend gedrag van overheid en samenleving. Het raamwerk </w:t>
      </w:r>
      <w:r w:rsidR="00FA446A">
        <w:rPr>
          <w:bCs/>
          <w:szCs w:val="18"/>
        </w:rPr>
        <w:t>is</w:t>
      </w:r>
      <w:r w:rsidRPr="0004542A" w:rsidR="0004542A">
        <w:rPr>
          <w:bCs/>
          <w:szCs w:val="18"/>
        </w:rPr>
        <w:t xml:space="preserve"> daarom aangeboden aan de organisaties die een rol spelen in het herstelproces, maar</w:t>
      </w:r>
      <w:r w:rsidR="007C56D0">
        <w:rPr>
          <w:bCs/>
          <w:szCs w:val="18"/>
        </w:rPr>
        <w:t xml:space="preserve"> het</w:t>
      </w:r>
      <w:r w:rsidRPr="0004542A" w:rsidR="0004542A">
        <w:rPr>
          <w:bCs/>
          <w:szCs w:val="18"/>
        </w:rPr>
        <w:t xml:space="preserve"> is ook breder toe te passen op andere hersteloperaties. In </w:t>
      </w:r>
      <w:r w:rsidR="00630B9A">
        <w:rPr>
          <w:bCs/>
          <w:szCs w:val="18"/>
        </w:rPr>
        <w:t xml:space="preserve">de bijlage bij deze </w:t>
      </w:r>
      <w:r w:rsidR="00B726C5">
        <w:rPr>
          <w:bCs/>
          <w:szCs w:val="18"/>
        </w:rPr>
        <w:t>voortgangsrapportage</w:t>
      </w:r>
      <w:r w:rsidRPr="0004542A" w:rsidR="0004542A">
        <w:rPr>
          <w:bCs/>
          <w:szCs w:val="18"/>
        </w:rPr>
        <w:t xml:space="preserve"> is het raamwerk maatschappelijk herstel te vinden. </w:t>
      </w:r>
    </w:p>
    <w:p w:rsidR="00704CA1" w:rsidP="00704CA1" w:rsidRDefault="00704CA1" w14:paraId="6A22E072" w14:textId="77777777">
      <w:pPr>
        <w:pStyle w:val="Lijstalinea"/>
        <w:spacing w:line="276" w:lineRule="auto"/>
        <w:ind w:left="2160"/>
        <w:rPr>
          <w:bCs/>
          <w:szCs w:val="18"/>
        </w:rPr>
      </w:pPr>
    </w:p>
    <w:p w:rsidRPr="0045266C" w:rsidR="00803468" w:rsidP="00A5532B" w:rsidRDefault="00803468" w14:paraId="251BA4DC" w14:textId="77777777">
      <w:pPr>
        <w:spacing w:line="276" w:lineRule="auto"/>
        <w:rPr>
          <w:bCs/>
          <w:szCs w:val="18"/>
        </w:rPr>
      </w:pPr>
    </w:p>
    <w:p w:rsidRPr="00A5532B" w:rsidR="00A5532B" w:rsidP="00A5532B" w:rsidRDefault="00A5532B" w14:paraId="769D0EDE" w14:textId="77777777">
      <w:pPr>
        <w:spacing w:line="276" w:lineRule="auto"/>
        <w:rPr>
          <w:bCs/>
          <w:szCs w:val="18"/>
        </w:rPr>
      </w:pPr>
    </w:p>
    <w:p w:rsidR="00704CA1" w:rsidP="00704CA1" w:rsidRDefault="00704CA1" w14:paraId="79192CCA" w14:textId="62CEF5B1">
      <w:pPr>
        <w:pStyle w:val="Kop2"/>
        <w:numPr>
          <w:ilvl w:val="1"/>
          <w:numId w:val="5"/>
        </w:numPr>
        <w:tabs>
          <w:tab w:val="left" w:pos="708"/>
        </w:tabs>
        <w:spacing w:line="276" w:lineRule="auto"/>
        <w:ind w:left="567" w:hanging="567"/>
      </w:pPr>
      <w:bookmarkStart w:name="_Toc177562292" w:id="25"/>
      <w:r w:rsidRPr="0045266C">
        <w:t>Ouders in het buitenland</w:t>
      </w:r>
      <w:bookmarkEnd w:id="25"/>
    </w:p>
    <w:p w:rsidRPr="00704CA1" w:rsidR="00704CA1" w:rsidP="00704CA1" w:rsidRDefault="00704CA1" w14:paraId="3C2007D5" w14:textId="77777777"/>
    <w:p w:rsidRPr="00460EEB" w:rsidR="00460EEB" w:rsidP="00460EEB" w:rsidRDefault="00460EEB" w14:paraId="2F1BE796" w14:textId="7515D2BA">
      <w:pPr>
        <w:spacing w:after="160" w:line="276" w:lineRule="auto"/>
        <w:rPr>
          <w:szCs w:val="18"/>
        </w:rPr>
      </w:pPr>
      <w:r w:rsidRPr="00460EEB">
        <w:rPr>
          <w:szCs w:val="18"/>
        </w:rPr>
        <w:t xml:space="preserve">Per 31 </w:t>
      </w:r>
      <w:r w:rsidR="005514FD">
        <w:rPr>
          <w:szCs w:val="18"/>
        </w:rPr>
        <w:t>augustus</w:t>
      </w:r>
      <w:r w:rsidRPr="00460EEB">
        <w:rPr>
          <w:szCs w:val="18"/>
        </w:rPr>
        <w:t xml:space="preserve"> zijn er bij het Ondersteuningsteam voor ouders in het buitenland (OTB) </w:t>
      </w:r>
      <w:r w:rsidRPr="00460EEB" w:rsidR="00FA446A">
        <w:rPr>
          <w:szCs w:val="18"/>
        </w:rPr>
        <w:t>1</w:t>
      </w:r>
      <w:r w:rsidR="00FA446A">
        <w:rPr>
          <w:szCs w:val="18"/>
        </w:rPr>
        <w:t>.</w:t>
      </w:r>
      <w:r w:rsidRPr="00460EEB" w:rsidR="00FA446A">
        <w:rPr>
          <w:szCs w:val="18"/>
        </w:rPr>
        <w:t>0</w:t>
      </w:r>
      <w:r w:rsidR="00FA446A">
        <w:rPr>
          <w:szCs w:val="18"/>
        </w:rPr>
        <w:t>85</w:t>
      </w:r>
      <w:r w:rsidRPr="00460EEB">
        <w:rPr>
          <w:szCs w:val="18"/>
        </w:rPr>
        <w:t xml:space="preserve"> </w:t>
      </w:r>
      <w:r w:rsidR="008C2950">
        <w:rPr>
          <w:szCs w:val="18"/>
        </w:rPr>
        <w:t>gezinnen</w:t>
      </w:r>
      <w:r w:rsidRPr="00460EEB">
        <w:rPr>
          <w:szCs w:val="18"/>
        </w:rPr>
        <w:t xml:space="preserve"> aangemeld </w:t>
      </w:r>
      <w:r w:rsidR="008C2950">
        <w:rPr>
          <w:szCs w:val="18"/>
        </w:rPr>
        <w:t xml:space="preserve">uit 40 verschillende landen, </w:t>
      </w:r>
      <w:r w:rsidRPr="00460EEB">
        <w:rPr>
          <w:szCs w:val="18"/>
        </w:rPr>
        <w:t xml:space="preserve">waarvan inmiddels </w:t>
      </w:r>
      <w:r w:rsidR="00FA446A">
        <w:rPr>
          <w:szCs w:val="18"/>
        </w:rPr>
        <w:t xml:space="preserve">voor </w:t>
      </w:r>
      <w:r w:rsidR="00CD4EE9">
        <w:rPr>
          <w:szCs w:val="18"/>
        </w:rPr>
        <w:t>262</w:t>
      </w:r>
      <w:r w:rsidRPr="00460EEB">
        <w:rPr>
          <w:szCs w:val="18"/>
        </w:rPr>
        <w:t xml:space="preserve"> </w:t>
      </w:r>
      <w:r w:rsidR="00FA446A">
        <w:rPr>
          <w:szCs w:val="18"/>
        </w:rPr>
        <w:t>gezinnen</w:t>
      </w:r>
      <w:r w:rsidRPr="00460EEB" w:rsidR="00FA446A">
        <w:rPr>
          <w:szCs w:val="18"/>
        </w:rPr>
        <w:t xml:space="preserve"> </w:t>
      </w:r>
      <w:r w:rsidR="00FA446A">
        <w:rPr>
          <w:szCs w:val="18"/>
        </w:rPr>
        <w:t>het traject is</w:t>
      </w:r>
      <w:r w:rsidRPr="00460EEB" w:rsidR="00FA446A">
        <w:rPr>
          <w:szCs w:val="18"/>
        </w:rPr>
        <w:t xml:space="preserve"> </w:t>
      </w:r>
      <w:r w:rsidRPr="00460EEB">
        <w:rPr>
          <w:szCs w:val="18"/>
        </w:rPr>
        <w:t>afgesloten</w:t>
      </w:r>
      <w:r>
        <w:rPr>
          <w:szCs w:val="18"/>
        </w:rPr>
        <w:t xml:space="preserve">. </w:t>
      </w:r>
      <w:r w:rsidR="00D34EA0">
        <w:rPr>
          <w:szCs w:val="18"/>
        </w:rPr>
        <w:t>De k</w:t>
      </w:r>
      <w:r w:rsidRPr="00460EEB">
        <w:rPr>
          <w:szCs w:val="18"/>
        </w:rPr>
        <w:t xml:space="preserve">omende tijd komt er meer focus te liggen </w:t>
      </w:r>
      <w:r>
        <w:rPr>
          <w:szCs w:val="18"/>
        </w:rPr>
        <w:t>op</w:t>
      </w:r>
      <w:r w:rsidRPr="00460EEB">
        <w:rPr>
          <w:szCs w:val="18"/>
        </w:rPr>
        <w:t xml:space="preserve"> het afronden van ondersteuningstrajecten. Tot nu toe zijn er 2</w:t>
      </w:r>
      <w:r w:rsidRPr="009B7F3C" w:rsidR="009B7F3C">
        <w:rPr>
          <w:szCs w:val="18"/>
        </w:rPr>
        <w:t>10</w:t>
      </w:r>
      <w:r w:rsidRPr="00460EEB">
        <w:rPr>
          <w:szCs w:val="18"/>
        </w:rPr>
        <w:t xml:space="preserve"> terugkeertrajecten opgestart waarvan inmiddels 1</w:t>
      </w:r>
      <w:r w:rsidRPr="009B7F3C" w:rsidR="009B7F3C">
        <w:rPr>
          <w:szCs w:val="18"/>
        </w:rPr>
        <w:t>11</w:t>
      </w:r>
      <w:r w:rsidRPr="00460EEB">
        <w:rPr>
          <w:szCs w:val="18"/>
        </w:rPr>
        <w:t xml:space="preserve"> ouders/gezinnen teruggekeerd</w:t>
      </w:r>
      <w:r w:rsidR="007C56D0">
        <w:rPr>
          <w:szCs w:val="18"/>
        </w:rPr>
        <w:t>en</w:t>
      </w:r>
      <w:r w:rsidRPr="00460EEB">
        <w:rPr>
          <w:szCs w:val="18"/>
        </w:rPr>
        <w:t xml:space="preserve"> naar Nederland. Het aantal ouders met een terugkeerwens groeit. </w:t>
      </w:r>
      <w:r w:rsidR="00065F95">
        <w:rPr>
          <w:szCs w:val="18"/>
        </w:rPr>
        <w:t>Ondanks dan het steeds lastiger wordt om een sociale huurwoning te vinden en er bij het verkrijgen van urgentie voor een woning een lange wachttijd is, lukt het i</w:t>
      </w:r>
      <w:r w:rsidRPr="00460EEB">
        <w:rPr>
          <w:szCs w:val="18"/>
        </w:rPr>
        <w:t xml:space="preserve">n overleg met gemeenten nog steeds om trajecten doorgang te laten vinden. Met een aantal woningcorporaties en gemeenten </w:t>
      </w:r>
      <w:r>
        <w:rPr>
          <w:szCs w:val="18"/>
        </w:rPr>
        <w:t>zijn afspraken gemaakt</w:t>
      </w:r>
      <w:r w:rsidRPr="00460EEB">
        <w:rPr>
          <w:szCs w:val="18"/>
        </w:rPr>
        <w:t xml:space="preserve"> over het ‘teruggeven’ van eerder opgebouwde woonduur of inschrijfjaren. Daarmee is het voor mensen die eerder in een corporatiewoning woonden mogelijk om zelf op woningen in te schrijven die passen bij de wensen van het gezin</w:t>
      </w:r>
      <w:r>
        <w:rPr>
          <w:szCs w:val="18"/>
        </w:rPr>
        <w:t xml:space="preserve">, waarmee </w:t>
      </w:r>
      <w:r w:rsidR="00FA446A">
        <w:rPr>
          <w:szCs w:val="18"/>
        </w:rPr>
        <w:t xml:space="preserve">zij </w:t>
      </w:r>
      <w:r>
        <w:rPr>
          <w:szCs w:val="18"/>
        </w:rPr>
        <w:t xml:space="preserve">een </w:t>
      </w:r>
      <w:r w:rsidRPr="00460EEB">
        <w:rPr>
          <w:szCs w:val="18"/>
        </w:rPr>
        <w:t>duurzame nieuwe stap</w:t>
      </w:r>
      <w:r>
        <w:rPr>
          <w:szCs w:val="18"/>
        </w:rPr>
        <w:t xml:space="preserve"> </w:t>
      </w:r>
      <w:r w:rsidR="00FA446A">
        <w:rPr>
          <w:szCs w:val="18"/>
        </w:rPr>
        <w:t>kunnen maken</w:t>
      </w:r>
      <w:r w:rsidRPr="00460EEB">
        <w:rPr>
          <w:szCs w:val="18"/>
        </w:rPr>
        <w:t xml:space="preserve">. </w:t>
      </w:r>
    </w:p>
    <w:p w:rsidRPr="00460EEB" w:rsidR="00460EEB" w:rsidP="00460EEB" w:rsidRDefault="00460EEB" w14:paraId="5C902195" w14:textId="2BF3EAB7">
      <w:pPr>
        <w:spacing w:after="160" w:line="276" w:lineRule="auto"/>
        <w:rPr>
          <w:szCs w:val="18"/>
        </w:rPr>
      </w:pPr>
      <w:r w:rsidRPr="00460EEB">
        <w:rPr>
          <w:szCs w:val="18"/>
        </w:rPr>
        <w:t>Voor gezinnen die beschikken over huisvesting in Nederland en die terugkeren, word</w:t>
      </w:r>
      <w:r w:rsidR="00FA446A">
        <w:rPr>
          <w:szCs w:val="18"/>
        </w:rPr>
        <w:t>en</w:t>
      </w:r>
      <w:r w:rsidRPr="00460EEB">
        <w:rPr>
          <w:szCs w:val="18"/>
        </w:rPr>
        <w:t xml:space="preserve"> de reis en de verhuizing via OTB aangevraagd en betaald. Er is voor 59 gezinnen een terugreis georganiseerd en 48 keer heeft er een boedelverhuizing plaatsgevonden. Ouders die hiervan gebruik </w:t>
      </w:r>
      <w:r w:rsidR="007C56D0">
        <w:rPr>
          <w:szCs w:val="18"/>
        </w:rPr>
        <w:t>maakten</w:t>
      </w:r>
      <w:r w:rsidRPr="00460EEB">
        <w:rPr>
          <w:szCs w:val="18"/>
        </w:rPr>
        <w:t xml:space="preserve"> zijn zeer tevreden met deze ondersteuning. Tevens is er een evaluatie gedaan </w:t>
      </w:r>
      <w:r w:rsidR="00FA446A">
        <w:rPr>
          <w:szCs w:val="18"/>
        </w:rPr>
        <w:t>van</w:t>
      </w:r>
      <w:r w:rsidRPr="00460EEB">
        <w:rPr>
          <w:szCs w:val="18"/>
        </w:rPr>
        <w:t xml:space="preserve"> terugkeertrajecten waarbij ouders, de ontvangende gemeenten en de casemanagers van OTB zijn betrokken. Ook hierover zijn ouders over het algemeen tevreden. Aandachtspunten van gemeenten </w:t>
      </w:r>
      <w:r w:rsidR="00065F95">
        <w:rPr>
          <w:szCs w:val="18"/>
        </w:rPr>
        <w:t>zoals aandacht voor een duurzaam inkomen, woningkrapte en aandacht voor de overdacht tussen OTB en gemeenten</w:t>
      </w:r>
      <w:r w:rsidRPr="00460EEB">
        <w:rPr>
          <w:szCs w:val="18"/>
        </w:rPr>
        <w:t xml:space="preserve"> zijn meegenomen om het proces verder te verbeteren. De grootste knelpunten ontstaan wanneer ouders besluiten op eigen </w:t>
      </w:r>
      <w:r w:rsidR="00FA446A">
        <w:rPr>
          <w:szCs w:val="18"/>
        </w:rPr>
        <w:t>initiatief</w:t>
      </w:r>
      <w:r w:rsidRPr="00460EEB">
        <w:rPr>
          <w:szCs w:val="18"/>
        </w:rPr>
        <w:t xml:space="preserve"> terug te keren en onaangekondigd </w:t>
      </w:r>
      <w:r w:rsidR="002B0B0D">
        <w:rPr>
          <w:szCs w:val="18"/>
        </w:rPr>
        <w:t>aankloppen bij de</w:t>
      </w:r>
      <w:r w:rsidRPr="00460EEB">
        <w:rPr>
          <w:szCs w:val="18"/>
        </w:rPr>
        <w:t xml:space="preserve"> gemeente. </w:t>
      </w:r>
      <w:r w:rsidR="002B0B0D">
        <w:rPr>
          <w:szCs w:val="18"/>
        </w:rPr>
        <w:t>V</w:t>
      </w:r>
      <w:r w:rsidRPr="00460EEB">
        <w:rPr>
          <w:szCs w:val="18"/>
        </w:rPr>
        <w:t>anwege het tekort aan woningen en de tijd die nodig is om bepaalde voorzieningen op te starten</w:t>
      </w:r>
      <w:r w:rsidR="002B0B0D">
        <w:rPr>
          <w:szCs w:val="18"/>
        </w:rPr>
        <w:t xml:space="preserve"> zorgt dit </w:t>
      </w:r>
      <w:r w:rsidRPr="00460EEB">
        <w:rPr>
          <w:szCs w:val="18"/>
        </w:rPr>
        <w:t xml:space="preserve">voor complexe situaties. Het OTB benadrukt richting ouders dat gemeenten en OTB in die gevallen </w:t>
      </w:r>
      <w:r w:rsidR="002B0B0D">
        <w:rPr>
          <w:szCs w:val="18"/>
        </w:rPr>
        <w:t>niet goed</w:t>
      </w:r>
      <w:r w:rsidRPr="00460EEB">
        <w:rPr>
          <w:szCs w:val="18"/>
        </w:rPr>
        <w:t xml:space="preserve"> in staat zijn zaken op korte termijn </w:t>
      </w:r>
      <w:r w:rsidR="002B0B0D">
        <w:rPr>
          <w:szCs w:val="18"/>
        </w:rPr>
        <w:t>te regelen</w:t>
      </w:r>
      <w:r w:rsidRPr="00460EEB">
        <w:rPr>
          <w:szCs w:val="18"/>
        </w:rPr>
        <w:t xml:space="preserve">. </w:t>
      </w:r>
    </w:p>
    <w:p w:rsidRPr="00460EEB" w:rsidR="00FA446A" w:rsidP="00FA446A" w:rsidRDefault="00D157D1" w14:paraId="7EBFFD84" w14:textId="55A001D7">
      <w:pPr>
        <w:spacing w:after="160" w:line="276" w:lineRule="auto"/>
        <w:rPr>
          <w:szCs w:val="18"/>
        </w:rPr>
      </w:pPr>
      <w:r w:rsidRPr="00024F1D">
        <w:t xml:space="preserve">In het wetsvoorstel Wet </w:t>
      </w:r>
      <w:r>
        <w:t>aanpassing termijnen en nabestaanderegeling hersteloperatie toeslagen</w:t>
      </w:r>
      <w:r w:rsidRPr="00024F1D">
        <w:t xml:space="preserve"> dat </w:t>
      </w:r>
      <w:r>
        <w:t>voor de zomer bij de Tweede Kamer is ingediend</w:t>
      </w:r>
      <w:r w:rsidRPr="00024F1D">
        <w:t>,</w:t>
      </w:r>
      <w:r>
        <w:t xml:space="preserve"> </w:t>
      </w:r>
      <w:r w:rsidR="00FA446A">
        <w:t xml:space="preserve">is opgenomen dat de peildatum (eerder 7 juli 2020) wordt aangepast naar 31 december 2021. </w:t>
      </w:r>
      <w:r w:rsidRPr="00460EEB" w:rsidR="00FA446A">
        <w:rPr>
          <w:szCs w:val="18"/>
        </w:rPr>
        <w:t xml:space="preserve">UHT </w:t>
      </w:r>
      <w:r w:rsidR="00FA446A">
        <w:rPr>
          <w:szCs w:val="18"/>
        </w:rPr>
        <w:t>leidt</w:t>
      </w:r>
      <w:r w:rsidRPr="00460EEB" w:rsidR="00FA446A">
        <w:rPr>
          <w:szCs w:val="18"/>
        </w:rPr>
        <w:t>, zoals eerder aangekondigd</w:t>
      </w:r>
      <w:r w:rsidRPr="00460EEB" w:rsidR="00FA446A">
        <w:rPr>
          <w:szCs w:val="18"/>
          <w:vertAlign w:val="superscript"/>
        </w:rPr>
        <w:footnoteReference w:id="8"/>
      </w:r>
      <w:r w:rsidRPr="00460EEB" w:rsidR="00FA446A">
        <w:rPr>
          <w:szCs w:val="18"/>
        </w:rPr>
        <w:t xml:space="preserve">, sinds eind 2023 al ouders naar het OTB die </w:t>
      </w:r>
      <w:r w:rsidR="00FA446A">
        <w:rPr>
          <w:szCs w:val="18"/>
        </w:rPr>
        <w:t xml:space="preserve">na het verschuiven van </w:t>
      </w:r>
      <w:r w:rsidRPr="00460EEB" w:rsidR="00FA446A">
        <w:rPr>
          <w:szCs w:val="18"/>
        </w:rPr>
        <w:t xml:space="preserve">de nieuwe peildatum </w:t>
      </w:r>
      <w:r w:rsidR="00FA446A">
        <w:rPr>
          <w:szCs w:val="18"/>
        </w:rPr>
        <w:t>voor ondersteuning in aanmerking komen.</w:t>
      </w:r>
      <w:r w:rsidRPr="00460EEB" w:rsidR="00FA446A">
        <w:rPr>
          <w:szCs w:val="18"/>
        </w:rPr>
        <w:t xml:space="preserve"> </w:t>
      </w:r>
      <w:r w:rsidR="00FA446A">
        <w:rPr>
          <w:szCs w:val="18"/>
        </w:rPr>
        <w:t>K</w:t>
      </w:r>
      <w:r w:rsidRPr="00460EEB" w:rsidR="00FA446A">
        <w:rPr>
          <w:szCs w:val="18"/>
        </w:rPr>
        <w:t xml:space="preserve">omend half jaar </w:t>
      </w:r>
      <w:r w:rsidR="00FA446A">
        <w:rPr>
          <w:szCs w:val="18"/>
        </w:rPr>
        <w:t xml:space="preserve">wordt </w:t>
      </w:r>
      <w:r w:rsidRPr="00460EEB" w:rsidR="00FA446A">
        <w:rPr>
          <w:szCs w:val="18"/>
        </w:rPr>
        <w:t xml:space="preserve">nog een forse nieuwe instroom van ouders bij het OTB </w:t>
      </w:r>
      <w:r w:rsidR="00FA446A">
        <w:rPr>
          <w:szCs w:val="18"/>
        </w:rPr>
        <w:t>verwacht</w:t>
      </w:r>
      <w:r w:rsidRPr="00460EEB" w:rsidR="00FA446A">
        <w:rPr>
          <w:szCs w:val="18"/>
        </w:rPr>
        <w:t xml:space="preserve">. Ook </w:t>
      </w:r>
      <w:r w:rsidR="00FA446A">
        <w:rPr>
          <w:szCs w:val="18"/>
        </w:rPr>
        <w:t>is er</w:t>
      </w:r>
      <w:r w:rsidRPr="00460EEB" w:rsidR="00FA446A">
        <w:rPr>
          <w:szCs w:val="18"/>
        </w:rPr>
        <w:t xml:space="preserve"> een lichte toename van kinderen </w:t>
      </w:r>
      <w:r w:rsidR="00FA446A">
        <w:rPr>
          <w:szCs w:val="18"/>
        </w:rPr>
        <w:t xml:space="preserve">te zien </w:t>
      </w:r>
      <w:r w:rsidRPr="00460EEB" w:rsidR="00FA446A">
        <w:rPr>
          <w:szCs w:val="18"/>
        </w:rPr>
        <w:t xml:space="preserve">voor wie het nodig is een eigenstandig plan van aanpak op te stellen. </w:t>
      </w:r>
      <w:r w:rsidR="00FA446A">
        <w:rPr>
          <w:szCs w:val="18"/>
        </w:rPr>
        <w:t xml:space="preserve">Het </w:t>
      </w:r>
      <w:r w:rsidRPr="00460EEB" w:rsidR="00FA446A">
        <w:rPr>
          <w:szCs w:val="18"/>
        </w:rPr>
        <w:t xml:space="preserve">OTB anticipeert hierop door de capaciteit uit te bereiden. </w:t>
      </w:r>
    </w:p>
    <w:p w:rsidRPr="00460EEB" w:rsidR="00460EEB" w:rsidP="00460EEB" w:rsidRDefault="00460EEB" w14:paraId="6810D104" w14:textId="77777777">
      <w:pPr>
        <w:spacing w:after="160" w:line="259" w:lineRule="auto"/>
      </w:pPr>
    </w:p>
    <w:p w:rsidR="0066521C" w:rsidP="00460EEB" w:rsidRDefault="0066521C" w14:paraId="682F7FC3" w14:textId="77777777">
      <w:pPr>
        <w:numPr>
          <w:ilvl w:val="0"/>
          <w:numId w:val="4"/>
        </w:numPr>
        <w:spacing w:after="160" w:line="276" w:lineRule="auto"/>
        <w:contextualSpacing/>
        <w:rPr>
          <w:szCs w:val="18"/>
          <w:highlight w:val="yellow"/>
        </w:rPr>
      </w:pPr>
      <w:r>
        <w:rPr>
          <w:szCs w:val="18"/>
          <w:highlight w:val="yellow"/>
        </w:rPr>
        <w:br w:type="page"/>
      </w:r>
    </w:p>
    <w:p w:rsidRPr="0045266C" w:rsidR="00E95304" w:rsidP="00A81B00" w:rsidRDefault="00E95304" w14:paraId="5FFB58DE" w14:textId="77777777">
      <w:pPr>
        <w:pStyle w:val="Kop1"/>
        <w:numPr>
          <w:ilvl w:val="0"/>
          <w:numId w:val="5"/>
        </w:numPr>
        <w:tabs>
          <w:tab w:val="left" w:pos="708"/>
        </w:tabs>
        <w:spacing w:line="276" w:lineRule="auto"/>
        <w:ind w:left="567" w:hanging="567"/>
        <w:rPr>
          <w:sz w:val="18"/>
        </w:rPr>
      </w:pPr>
      <w:bookmarkStart w:name="_Toc141792110" w:id="26"/>
      <w:bookmarkStart w:name="_Toc177562293" w:id="27"/>
      <w:r w:rsidRPr="0045266C">
        <w:rPr>
          <w:sz w:val="18"/>
        </w:rPr>
        <w:lastRenderedPageBreak/>
        <w:t>Aanvullende regelingen</w:t>
      </w:r>
      <w:bookmarkEnd w:id="26"/>
      <w:bookmarkEnd w:id="27"/>
    </w:p>
    <w:p w:rsidRPr="0045266C" w:rsidR="00E95304" w:rsidP="00A81B00" w:rsidRDefault="00E95304" w14:paraId="488D31B0" w14:textId="77777777">
      <w:pPr>
        <w:pStyle w:val="Lijstalinea"/>
        <w:spacing w:line="276" w:lineRule="auto"/>
        <w:ind w:left="2694"/>
        <w:rPr>
          <w:b/>
          <w:bCs/>
          <w:szCs w:val="18"/>
        </w:rPr>
      </w:pPr>
    </w:p>
    <w:p w:rsidRPr="00D4709A" w:rsidR="00536670" w:rsidP="00D4709A" w:rsidRDefault="00D4709A" w14:paraId="0CBE89D0" w14:textId="020EAD9A">
      <w:pPr>
        <w:spacing w:line="276" w:lineRule="auto"/>
        <w:rPr>
          <w:i/>
          <w:iCs/>
          <w:szCs w:val="18"/>
        </w:rPr>
      </w:pPr>
      <w:r w:rsidRPr="00D4709A">
        <w:rPr>
          <w:i/>
          <w:iCs/>
          <w:szCs w:val="18"/>
        </w:rPr>
        <w:t>Vanuit de gedachte dat de toeslagenaffaire niet alleen de aanvrager van kinderopvangtoeslag raakt, maar het hele gezin erom heen ook, zijn er regelingen getroffen voor kinderen, ex-toeslagpartners en nabestaanden.</w:t>
      </w:r>
      <w:r>
        <w:rPr>
          <w:i/>
          <w:iCs/>
          <w:szCs w:val="18"/>
        </w:rPr>
        <w:t xml:space="preserve"> </w:t>
      </w:r>
      <w:r w:rsidR="0092719D">
        <w:rPr>
          <w:i/>
          <w:iCs/>
          <w:szCs w:val="18"/>
        </w:rPr>
        <w:t>Daarnaast</w:t>
      </w:r>
      <w:r w:rsidRPr="00D4709A">
        <w:rPr>
          <w:i/>
          <w:iCs/>
          <w:szCs w:val="18"/>
        </w:rPr>
        <w:t xml:space="preserve"> </w:t>
      </w:r>
      <w:r w:rsidRPr="00D4709A">
        <w:rPr>
          <w:i/>
          <w:iCs/>
        </w:rPr>
        <w:t>is een regeling opgezet voor mensen die in het verleden zijn benadeeld bij de huur- en zorgtoeslag en het kindgebonden budget (HZK)</w:t>
      </w:r>
      <w:r>
        <w:rPr>
          <w:i/>
          <w:iCs/>
        </w:rPr>
        <w:t>.</w:t>
      </w:r>
    </w:p>
    <w:p w:rsidR="00D4709A" w:rsidP="00D4709A" w:rsidRDefault="00D4709A" w14:paraId="67C5A818" w14:textId="77777777">
      <w:pPr>
        <w:spacing w:line="276" w:lineRule="auto"/>
        <w:rPr>
          <w:szCs w:val="18"/>
        </w:rPr>
      </w:pPr>
    </w:p>
    <w:p w:rsidRPr="00D4709A" w:rsidR="00D4709A" w:rsidP="00D4709A" w:rsidRDefault="00D4709A" w14:paraId="75776E45" w14:textId="77777777">
      <w:pPr>
        <w:spacing w:line="276" w:lineRule="auto"/>
        <w:rPr>
          <w:b/>
          <w:bCs/>
          <w:szCs w:val="18"/>
        </w:rPr>
      </w:pPr>
    </w:p>
    <w:p w:rsidRPr="0045266C" w:rsidR="00E95304" w:rsidP="00A81B00" w:rsidRDefault="00E95304" w14:paraId="6BB7FC22" w14:textId="77777777">
      <w:pPr>
        <w:pStyle w:val="Kop2"/>
        <w:numPr>
          <w:ilvl w:val="1"/>
          <w:numId w:val="5"/>
        </w:numPr>
        <w:tabs>
          <w:tab w:val="left" w:pos="708"/>
        </w:tabs>
        <w:spacing w:line="276" w:lineRule="auto"/>
        <w:ind w:left="567" w:hanging="567"/>
      </w:pPr>
      <w:bookmarkStart w:name="_Toc141792111" w:id="28"/>
      <w:bookmarkStart w:name="_Toc177562294" w:id="29"/>
      <w:r w:rsidRPr="0045266C">
        <w:t>Kindregeling</w:t>
      </w:r>
      <w:bookmarkEnd w:id="28"/>
      <w:bookmarkEnd w:id="29"/>
    </w:p>
    <w:p w:rsidRPr="0045266C" w:rsidR="00E95304" w:rsidP="00A81B00" w:rsidRDefault="00E95304" w14:paraId="0C50A455" w14:textId="77777777">
      <w:pPr>
        <w:spacing w:line="276" w:lineRule="auto"/>
        <w:rPr>
          <w:b/>
          <w:szCs w:val="18"/>
        </w:rPr>
      </w:pPr>
    </w:p>
    <w:p w:rsidRPr="00130DB6" w:rsidR="00052B9B" w:rsidP="00130DB6" w:rsidRDefault="00052B9B" w14:paraId="676CFFBD" w14:textId="77777777">
      <w:pPr>
        <w:pStyle w:val="Default"/>
        <w:spacing w:line="276" w:lineRule="auto"/>
        <w:rPr>
          <w:rFonts w:cstheme="minorHAnsi"/>
          <w:sz w:val="18"/>
          <w:szCs w:val="18"/>
        </w:rPr>
      </w:pPr>
      <w:r w:rsidRPr="00130DB6">
        <w:rPr>
          <w:rFonts w:cstheme="minorHAnsi"/>
          <w:sz w:val="18"/>
          <w:szCs w:val="18"/>
        </w:rPr>
        <w:t xml:space="preserve">De kindregeling is een regeling bedoeld als steun in de rug voor kinderen en jongeren van een </w:t>
      </w:r>
    </w:p>
    <w:p w:rsidRPr="00130DB6" w:rsidR="00052B9B" w:rsidP="00130DB6" w:rsidRDefault="00052B9B" w14:paraId="5B9BF0B1" w14:textId="77777777">
      <w:pPr>
        <w:pStyle w:val="Default"/>
        <w:spacing w:line="276" w:lineRule="auto"/>
        <w:rPr>
          <w:rFonts w:cstheme="minorHAnsi"/>
          <w:sz w:val="18"/>
          <w:szCs w:val="18"/>
        </w:rPr>
      </w:pPr>
      <w:r w:rsidRPr="00130DB6">
        <w:rPr>
          <w:rFonts w:cstheme="minorHAnsi"/>
          <w:sz w:val="18"/>
          <w:szCs w:val="18"/>
        </w:rPr>
        <w:t xml:space="preserve">gedupeerde ouder. Ook zij hebben vaak moeilijke dingen meegemaakt als gevolg van het onrecht </w:t>
      </w:r>
    </w:p>
    <w:p w:rsidRPr="00130DB6" w:rsidR="00052B9B" w:rsidP="00130DB6" w:rsidRDefault="00052B9B" w14:paraId="086D99E2" w14:textId="77777777">
      <w:pPr>
        <w:pStyle w:val="Default"/>
        <w:spacing w:line="276" w:lineRule="auto"/>
        <w:rPr>
          <w:rFonts w:cstheme="minorHAnsi"/>
          <w:sz w:val="18"/>
          <w:szCs w:val="18"/>
        </w:rPr>
      </w:pPr>
      <w:r w:rsidRPr="00130DB6">
        <w:rPr>
          <w:rFonts w:cstheme="minorHAnsi"/>
          <w:sz w:val="18"/>
          <w:szCs w:val="18"/>
        </w:rPr>
        <w:t xml:space="preserve">dat hun ouder(s) is aangedaan. De kindregeling bestaat uit een geldbedrag, waarvan de hoogte </w:t>
      </w:r>
    </w:p>
    <w:p w:rsidRPr="00130DB6" w:rsidR="00052B9B" w:rsidP="00130DB6" w:rsidRDefault="00052B9B" w14:paraId="6FB535EF" w14:textId="77777777">
      <w:pPr>
        <w:pStyle w:val="Default"/>
        <w:spacing w:line="276" w:lineRule="auto"/>
        <w:rPr>
          <w:rFonts w:cstheme="minorHAnsi"/>
          <w:sz w:val="18"/>
          <w:szCs w:val="18"/>
        </w:rPr>
      </w:pPr>
      <w:r w:rsidRPr="00130DB6">
        <w:rPr>
          <w:rFonts w:cstheme="minorHAnsi"/>
          <w:sz w:val="18"/>
          <w:szCs w:val="18"/>
        </w:rPr>
        <w:t xml:space="preserve">afhankelijk is van de leeftijd van het kind en maximaal € 10.000 bedraagt. Aanvullend wordt brede </w:t>
      </w:r>
    </w:p>
    <w:p w:rsidRPr="00130DB6" w:rsidR="00052B9B" w:rsidP="00130DB6" w:rsidRDefault="00052B9B" w14:paraId="15E312EE" w14:textId="77777777">
      <w:pPr>
        <w:pStyle w:val="Default"/>
        <w:spacing w:line="276" w:lineRule="auto"/>
        <w:rPr>
          <w:rFonts w:cstheme="minorHAnsi"/>
          <w:sz w:val="18"/>
          <w:szCs w:val="18"/>
        </w:rPr>
      </w:pPr>
      <w:r w:rsidRPr="00130DB6">
        <w:rPr>
          <w:rFonts w:cstheme="minorHAnsi"/>
          <w:sz w:val="18"/>
          <w:szCs w:val="18"/>
        </w:rPr>
        <w:t xml:space="preserve">ondersteuning aan kinderen en jongeren geboden door de gemeente waarin zij wonen. </w:t>
      </w:r>
    </w:p>
    <w:p w:rsidRPr="00130DB6" w:rsidR="00052B9B" w:rsidP="00130DB6" w:rsidRDefault="00052B9B" w14:paraId="4359E6BD" w14:textId="77777777">
      <w:pPr>
        <w:pStyle w:val="Default"/>
        <w:spacing w:line="276" w:lineRule="auto"/>
        <w:rPr>
          <w:rFonts w:cstheme="minorHAnsi"/>
          <w:sz w:val="18"/>
          <w:szCs w:val="18"/>
        </w:rPr>
      </w:pPr>
    </w:p>
    <w:p w:rsidRPr="00130DB6" w:rsidR="00130DB6" w:rsidP="00130DB6" w:rsidRDefault="00130DB6" w14:paraId="239CE724" w14:textId="70AD5690">
      <w:pPr>
        <w:autoSpaceDE w:val="0"/>
        <w:autoSpaceDN w:val="0"/>
        <w:adjustRightInd w:val="0"/>
        <w:spacing w:line="276" w:lineRule="auto"/>
        <w:rPr>
          <w:rFonts w:cstheme="minorHAnsi"/>
          <w:color w:val="000000"/>
          <w:szCs w:val="18"/>
        </w:rPr>
      </w:pPr>
      <w:r w:rsidRPr="00130DB6">
        <w:rPr>
          <w:rFonts w:cstheme="minorHAnsi"/>
          <w:color w:val="000000"/>
          <w:szCs w:val="18"/>
        </w:rPr>
        <w:t xml:space="preserve">Van de op 31 augustus bij UHT bekende 106.271 kinderen (zowel ambsthalve bekend als zelfmelders) hebben er 96.666 een beschikking ontvangen. Aan 93.561 van hen is </w:t>
      </w:r>
      <w:r>
        <w:rPr>
          <w:rFonts w:cstheme="minorHAnsi"/>
          <w:color w:val="000000"/>
          <w:szCs w:val="18"/>
        </w:rPr>
        <w:t xml:space="preserve">ook al </w:t>
      </w:r>
      <w:r w:rsidRPr="00130DB6">
        <w:rPr>
          <w:rFonts w:cstheme="minorHAnsi"/>
          <w:color w:val="000000"/>
          <w:szCs w:val="18"/>
        </w:rPr>
        <w:t xml:space="preserve">een tegemoetkoming betaald. Van de ambtshalve bij UHT bekende kinderen hebben er 93.332 een tegemoetkoming ontvangen. Van de zelfmelders hebben er 229 een betaling ontvangen.  </w:t>
      </w:r>
    </w:p>
    <w:p w:rsidRPr="00130DB6" w:rsidR="00130DB6" w:rsidP="00130DB6" w:rsidRDefault="00130DB6" w14:paraId="555C09EC" w14:textId="77777777">
      <w:pPr>
        <w:pStyle w:val="Default"/>
        <w:spacing w:line="276" w:lineRule="auto"/>
        <w:rPr>
          <w:rFonts w:cstheme="minorHAnsi"/>
          <w:sz w:val="18"/>
          <w:szCs w:val="18"/>
        </w:rPr>
      </w:pPr>
      <w:r w:rsidRPr="00130DB6">
        <w:rPr>
          <w:rFonts w:cstheme="minorHAnsi"/>
          <w:sz w:val="18"/>
          <w:szCs w:val="18"/>
        </w:rPr>
        <w:t xml:space="preserve">De groep kinderen en jongeren binnen de kindregeling blijft nog langzaam groeien, omdat kinderen van ouders die recentelijk zijn erkend als gedupeerde als gevolg hiervan ook recht hebben op de kindregeling. </w:t>
      </w:r>
    </w:p>
    <w:p w:rsidRPr="00130DB6" w:rsidR="00052B9B" w:rsidP="00130DB6" w:rsidRDefault="00052B9B" w14:paraId="1A2D401F" w14:textId="77777777">
      <w:pPr>
        <w:pStyle w:val="Default"/>
        <w:spacing w:line="276" w:lineRule="auto"/>
        <w:rPr>
          <w:rFonts w:cstheme="minorHAnsi"/>
          <w:sz w:val="18"/>
          <w:szCs w:val="18"/>
        </w:rPr>
      </w:pPr>
    </w:p>
    <w:p w:rsidRPr="007512E3" w:rsidR="00052B9B" w:rsidP="00130DB6" w:rsidRDefault="00052B9B" w14:paraId="5501A3AD" w14:textId="4EECD5F6">
      <w:pPr>
        <w:spacing w:line="276" w:lineRule="auto"/>
        <w:rPr>
          <w:rFonts w:cstheme="minorHAnsi"/>
          <w:szCs w:val="18"/>
        </w:rPr>
      </w:pPr>
      <w:r w:rsidRPr="00130DB6">
        <w:rPr>
          <w:rFonts w:cstheme="minorHAnsi"/>
          <w:szCs w:val="18"/>
        </w:rPr>
        <w:t>Er is een groep die extra aandacht vereist, te weten minderjarige kinderen waarvan onduidelijk is wie op het moment gezag over hen heeft. Daarover is er contact met Veilig Thuis, Jeugdzorg Nederland en rechtbanken. Ook is er contact met de Raad voor de Rechtspraak. Naar verwachting vindt op korte termijn een uitwisseling</w:t>
      </w:r>
      <w:r w:rsidRPr="007512E3">
        <w:rPr>
          <w:rFonts w:cstheme="minorHAnsi"/>
          <w:szCs w:val="18"/>
        </w:rPr>
        <w:t xml:space="preserve"> van gegevens plaats met de Raad v</w:t>
      </w:r>
      <w:r>
        <w:rPr>
          <w:rFonts w:cstheme="minorHAnsi"/>
          <w:szCs w:val="18"/>
        </w:rPr>
        <w:t>oor</w:t>
      </w:r>
      <w:r w:rsidRPr="007512E3">
        <w:rPr>
          <w:rFonts w:cstheme="minorHAnsi"/>
          <w:szCs w:val="18"/>
        </w:rPr>
        <w:t xml:space="preserve"> de Rechtspraak om</w:t>
      </w:r>
      <w:r>
        <w:rPr>
          <w:rFonts w:cstheme="minorHAnsi"/>
          <w:szCs w:val="18"/>
        </w:rPr>
        <w:t xml:space="preserve"> voor</w:t>
      </w:r>
      <w:r w:rsidRPr="007512E3">
        <w:rPr>
          <w:rFonts w:cstheme="minorHAnsi"/>
          <w:szCs w:val="18"/>
        </w:rPr>
        <w:t xml:space="preserve"> de kinderen waarbij dit speelt te kunnen beschikken en uitbetalen. Ook bij kinderen die</w:t>
      </w:r>
      <w:r w:rsidR="00930BEC">
        <w:rPr>
          <w:rFonts w:cstheme="minorHAnsi"/>
          <w:szCs w:val="18"/>
        </w:rPr>
        <w:t xml:space="preserve"> </w:t>
      </w:r>
      <w:r w:rsidRPr="007512E3">
        <w:rPr>
          <w:rFonts w:cstheme="minorHAnsi"/>
          <w:szCs w:val="18"/>
        </w:rPr>
        <w:t>in het buitenland</w:t>
      </w:r>
      <w:r w:rsidR="00930BEC">
        <w:rPr>
          <w:rFonts w:cstheme="minorHAnsi"/>
          <w:szCs w:val="18"/>
        </w:rPr>
        <w:t xml:space="preserve"> wonen of woonden</w:t>
      </w:r>
      <w:r w:rsidRPr="007512E3">
        <w:rPr>
          <w:rFonts w:cstheme="minorHAnsi"/>
          <w:szCs w:val="18"/>
        </w:rPr>
        <w:t xml:space="preserve"> is het gezag moeilijk vast te stellen. UHT is hierover in contact met het Ondersteuningsteam Buitenland (OTB). De totale groep waarbij het gezagsvraagstuk speelt betreft ongeveer 2.400 kinderen, waarvan er ongeveer 1.400 zijn afgerond.</w:t>
      </w:r>
    </w:p>
    <w:p w:rsidRPr="007512E3" w:rsidR="00052B9B" w:rsidP="00052B9B" w:rsidRDefault="00052B9B" w14:paraId="3AF10973" w14:textId="77777777">
      <w:pPr>
        <w:spacing w:line="276" w:lineRule="auto"/>
        <w:rPr>
          <w:rFonts w:cstheme="minorHAnsi"/>
          <w:szCs w:val="18"/>
        </w:rPr>
      </w:pPr>
    </w:p>
    <w:p w:rsidRPr="007512E3" w:rsidR="00930BEC" w:rsidP="00930BEC" w:rsidRDefault="00930BEC" w14:paraId="56F134AE" w14:textId="77777777">
      <w:pPr>
        <w:pStyle w:val="Default"/>
        <w:spacing w:line="276" w:lineRule="auto"/>
        <w:rPr>
          <w:rFonts w:cstheme="minorHAnsi"/>
          <w:sz w:val="18"/>
          <w:szCs w:val="18"/>
        </w:rPr>
      </w:pPr>
      <w:r w:rsidRPr="007512E3">
        <w:rPr>
          <w:rFonts w:cstheme="minorHAnsi"/>
          <w:sz w:val="18"/>
          <w:szCs w:val="18"/>
        </w:rPr>
        <w:t xml:space="preserve">De kindregeling </w:t>
      </w:r>
      <w:r>
        <w:rPr>
          <w:rFonts w:cstheme="minorHAnsi"/>
          <w:sz w:val="18"/>
          <w:szCs w:val="18"/>
        </w:rPr>
        <w:t xml:space="preserve">voeren we </w:t>
      </w:r>
      <w:r w:rsidRPr="007512E3">
        <w:rPr>
          <w:rFonts w:cstheme="minorHAnsi"/>
          <w:sz w:val="18"/>
          <w:szCs w:val="18"/>
        </w:rPr>
        <w:t>ambtshalve uit</w:t>
      </w:r>
      <w:r>
        <w:rPr>
          <w:rFonts w:cstheme="minorHAnsi"/>
          <w:sz w:val="18"/>
          <w:szCs w:val="18"/>
        </w:rPr>
        <w:t xml:space="preserve"> </w:t>
      </w:r>
      <w:r w:rsidRPr="007512E3">
        <w:rPr>
          <w:rFonts w:cstheme="minorHAnsi"/>
          <w:sz w:val="18"/>
          <w:szCs w:val="18"/>
        </w:rPr>
        <w:t xml:space="preserve">en kent ook een mogelijkheid tot zelfmelden, bijvoorbeeld voor pleegkinderen en kinderen van overleden ouders die niet bij UHT in beeld zijn. </w:t>
      </w:r>
    </w:p>
    <w:p w:rsidRPr="007512E3" w:rsidR="00930BEC" w:rsidP="00930BEC" w:rsidRDefault="00930BEC" w14:paraId="7E7EE3B4" w14:textId="77777777">
      <w:pPr>
        <w:pStyle w:val="Default"/>
        <w:spacing w:line="276" w:lineRule="auto"/>
        <w:rPr>
          <w:rFonts w:cstheme="minorHAnsi"/>
          <w:sz w:val="18"/>
          <w:szCs w:val="18"/>
        </w:rPr>
      </w:pPr>
      <w:r w:rsidRPr="007512E3">
        <w:rPr>
          <w:rFonts w:cstheme="minorHAnsi"/>
          <w:sz w:val="18"/>
          <w:szCs w:val="18"/>
        </w:rPr>
        <w:t xml:space="preserve">Van de 8.928 kinderen die zichzelf </w:t>
      </w:r>
      <w:r>
        <w:rPr>
          <w:rFonts w:cstheme="minorHAnsi"/>
          <w:sz w:val="18"/>
          <w:szCs w:val="18"/>
        </w:rPr>
        <w:t>meldden</w:t>
      </w:r>
      <w:r w:rsidRPr="007512E3">
        <w:rPr>
          <w:rFonts w:cstheme="minorHAnsi"/>
          <w:sz w:val="18"/>
          <w:szCs w:val="18"/>
        </w:rPr>
        <w:t xml:space="preserve"> bij UHT </w:t>
      </w:r>
      <w:r>
        <w:rPr>
          <w:rFonts w:cstheme="minorHAnsi"/>
          <w:sz w:val="18"/>
          <w:szCs w:val="18"/>
        </w:rPr>
        <w:t>ontving</w:t>
      </w:r>
      <w:r w:rsidRPr="007512E3">
        <w:rPr>
          <w:rFonts w:cstheme="minorHAnsi"/>
          <w:sz w:val="18"/>
          <w:szCs w:val="18"/>
        </w:rPr>
        <w:t xml:space="preserve"> 80% (7.181) inmiddels een beschikking. </w:t>
      </w:r>
    </w:p>
    <w:p w:rsidR="00052B9B" w:rsidP="00052B9B" w:rsidRDefault="00052B9B" w14:paraId="53C95051" w14:textId="77777777">
      <w:pPr>
        <w:spacing w:line="276" w:lineRule="auto"/>
        <w:rPr>
          <w:rFonts w:cstheme="minorHAnsi"/>
          <w:szCs w:val="18"/>
        </w:rPr>
      </w:pPr>
    </w:p>
    <w:p w:rsidRPr="007512E3" w:rsidR="00052B9B" w:rsidP="00052B9B" w:rsidRDefault="00052B9B" w14:paraId="6D1B1940" w14:textId="5964C221">
      <w:pPr>
        <w:spacing w:line="276" w:lineRule="auto"/>
        <w:rPr>
          <w:rFonts w:cstheme="minorHAnsi"/>
          <w:szCs w:val="18"/>
          <w:u w:val="single"/>
        </w:rPr>
      </w:pPr>
      <w:r w:rsidRPr="007512E3">
        <w:rPr>
          <w:rFonts w:cstheme="minorHAnsi"/>
          <w:szCs w:val="18"/>
        </w:rPr>
        <w:t>Het uitgangspunt is de kindregeling</w:t>
      </w:r>
      <w:r w:rsidR="00271240">
        <w:rPr>
          <w:rFonts w:cstheme="minorHAnsi"/>
          <w:szCs w:val="18"/>
        </w:rPr>
        <w:t xml:space="preserve"> zoveel mogelijk</w:t>
      </w:r>
      <w:r w:rsidRPr="007512E3">
        <w:rPr>
          <w:rFonts w:cstheme="minorHAnsi"/>
          <w:szCs w:val="18"/>
        </w:rPr>
        <w:t xml:space="preserve"> </w:t>
      </w:r>
      <w:r w:rsidR="00271240">
        <w:rPr>
          <w:rFonts w:cstheme="minorHAnsi"/>
          <w:szCs w:val="18"/>
        </w:rPr>
        <w:t xml:space="preserve">af te ronden </w:t>
      </w:r>
      <w:r w:rsidRPr="007512E3">
        <w:rPr>
          <w:rFonts w:cstheme="minorHAnsi"/>
          <w:szCs w:val="18"/>
        </w:rPr>
        <w:t>in 2025</w:t>
      </w:r>
      <w:r>
        <w:rPr>
          <w:rFonts w:cstheme="minorHAnsi"/>
          <w:szCs w:val="18"/>
        </w:rPr>
        <w:t>.</w:t>
      </w:r>
      <w:r w:rsidRPr="007512E3">
        <w:rPr>
          <w:rFonts w:cstheme="minorHAnsi"/>
          <w:szCs w:val="18"/>
        </w:rPr>
        <w:t xml:space="preserve"> </w:t>
      </w:r>
      <w:r>
        <w:rPr>
          <w:rFonts w:cstheme="minorHAnsi"/>
          <w:szCs w:val="18"/>
        </w:rPr>
        <w:t xml:space="preserve">In </w:t>
      </w:r>
      <w:r w:rsidRPr="007512E3">
        <w:rPr>
          <w:rFonts w:cstheme="minorHAnsi"/>
          <w:szCs w:val="18"/>
        </w:rPr>
        <w:t xml:space="preserve">2026 </w:t>
      </w:r>
      <w:r>
        <w:rPr>
          <w:rFonts w:cstheme="minorHAnsi"/>
          <w:szCs w:val="18"/>
        </w:rPr>
        <w:t xml:space="preserve">volgen vervolgens de laatste beschikkingen, als gevolg van </w:t>
      </w:r>
      <w:r w:rsidRPr="007512E3">
        <w:rPr>
          <w:rFonts w:cstheme="minorHAnsi"/>
          <w:szCs w:val="18"/>
        </w:rPr>
        <w:t>de instroom van ouders die later zijn erkend als gedupeerde en</w:t>
      </w:r>
      <w:r>
        <w:rPr>
          <w:rFonts w:cstheme="minorHAnsi"/>
          <w:szCs w:val="18"/>
        </w:rPr>
        <w:t xml:space="preserve"> het feit dat</w:t>
      </w:r>
      <w:r w:rsidRPr="007512E3">
        <w:rPr>
          <w:rFonts w:cstheme="minorHAnsi"/>
          <w:szCs w:val="18"/>
        </w:rPr>
        <w:t xml:space="preserve"> kinderen </w:t>
      </w:r>
      <w:r>
        <w:rPr>
          <w:rFonts w:cstheme="minorHAnsi"/>
          <w:szCs w:val="18"/>
        </w:rPr>
        <w:t>daardoor</w:t>
      </w:r>
      <w:r w:rsidRPr="007512E3">
        <w:rPr>
          <w:rFonts w:cstheme="minorHAnsi"/>
          <w:szCs w:val="18"/>
        </w:rPr>
        <w:t xml:space="preserve"> ook recht hebben op de kindregeling. </w:t>
      </w:r>
    </w:p>
    <w:p w:rsidRPr="007512E3" w:rsidR="00052B9B" w:rsidP="00052B9B" w:rsidRDefault="00052B9B" w14:paraId="43A4A6AF" w14:textId="77777777">
      <w:pPr>
        <w:spacing w:line="276" w:lineRule="auto"/>
        <w:rPr>
          <w:szCs w:val="18"/>
        </w:rPr>
      </w:pPr>
    </w:p>
    <w:p w:rsidRPr="0045266C" w:rsidR="00052B9B" w:rsidP="00052B9B" w:rsidRDefault="00052B9B" w14:paraId="1E9B59EC" w14:textId="77777777">
      <w:pPr>
        <w:spacing w:line="276" w:lineRule="auto"/>
        <w:rPr>
          <w:szCs w:val="18"/>
        </w:rPr>
      </w:pPr>
    </w:p>
    <w:p w:rsidRPr="0045266C" w:rsidR="00052B9B" w:rsidP="00052B9B" w:rsidRDefault="00052B9B" w14:paraId="48D57E1D" w14:textId="77777777">
      <w:pPr>
        <w:pStyle w:val="Kop2"/>
        <w:numPr>
          <w:ilvl w:val="1"/>
          <w:numId w:val="5"/>
        </w:numPr>
        <w:tabs>
          <w:tab w:val="left" w:pos="708"/>
        </w:tabs>
        <w:spacing w:line="276" w:lineRule="auto"/>
        <w:ind w:left="567" w:hanging="567"/>
      </w:pPr>
      <w:bookmarkStart w:name="_Toc177562295" w:id="30"/>
      <w:r w:rsidRPr="0045266C">
        <w:t>Ex-toeslagpartners</w:t>
      </w:r>
      <w:bookmarkEnd w:id="30"/>
    </w:p>
    <w:p w:rsidRPr="0045266C" w:rsidR="00052B9B" w:rsidP="00052B9B" w:rsidRDefault="00052B9B" w14:paraId="4153EE09" w14:textId="77777777">
      <w:pPr>
        <w:spacing w:line="276" w:lineRule="auto"/>
        <w:rPr>
          <w:szCs w:val="18"/>
        </w:rPr>
      </w:pPr>
    </w:p>
    <w:p w:rsidRPr="00052B9B" w:rsidR="00052B9B" w:rsidP="00052B9B" w:rsidRDefault="00052B9B" w14:paraId="4BDF9E65" w14:textId="1972263E">
      <w:pPr>
        <w:spacing w:line="276" w:lineRule="auto"/>
        <w:rPr>
          <w:rFonts w:cstheme="minorHAnsi"/>
          <w:szCs w:val="18"/>
        </w:rPr>
      </w:pPr>
      <w:r w:rsidRPr="00052B9B">
        <w:rPr>
          <w:rFonts w:cstheme="minorHAnsi"/>
          <w:szCs w:val="18"/>
        </w:rPr>
        <w:t>Ook ex-toeslagpartners kunnen hulp en geld krijgen als zij gedupeerd zijn door de fouten bij de kinderopvangtoeslag. Zij worden gecompenseerd met een forfaitair bedrag van € 10.000. Ook kunnen zij een beroep doen op brede ondersteuning van de gemeente waarin zij wonen, een schaderegeling voor vergoeding van eventuele aanvullende schade</w:t>
      </w:r>
      <w:r w:rsidR="00271240">
        <w:rPr>
          <w:rFonts w:cstheme="minorHAnsi"/>
          <w:szCs w:val="18"/>
        </w:rPr>
        <w:t xml:space="preserve"> krijgen</w:t>
      </w:r>
      <w:r w:rsidRPr="00052B9B">
        <w:rPr>
          <w:rFonts w:cstheme="minorHAnsi"/>
          <w:szCs w:val="18"/>
        </w:rPr>
        <w:t xml:space="preserve"> en komen zij in aanmerking voor schuldenaanpak.</w:t>
      </w:r>
    </w:p>
    <w:p w:rsidRPr="00052B9B" w:rsidR="00052B9B" w:rsidP="00052B9B" w:rsidRDefault="00052B9B" w14:paraId="5CCC5B56" w14:textId="77777777">
      <w:pPr>
        <w:pStyle w:val="Default"/>
        <w:spacing w:line="276" w:lineRule="auto"/>
        <w:rPr>
          <w:rFonts w:cstheme="minorHAnsi"/>
          <w:sz w:val="18"/>
          <w:szCs w:val="18"/>
        </w:rPr>
      </w:pPr>
    </w:p>
    <w:p w:rsidR="00C20D44" w:rsidP="00C20D44" w:rsidRDefault="00271240" w14:paraId="4714183C" w14:textId="77777777">
      <w:pPr>
        <w:pStyle w:val="Default"/>
        <w:spacing w:line="276" w:lineRule="auto"/>
        <w:rPr>
          <w:rFonts w:cstheme="minorHAnsi"/>
          <w:sz w:val="18"/>
          <w:szCs w:val="18"/>
        </w:rPr>
      </w:pPr>
      <w:r w:rsidRPr="00C86F20">
        <w:rPr>
          <w:rFonts w:cstheme="minorHAnsi"/>
          <w:sz w:val="18"/>
          <w:szCs w:val="18"/>
        </w:rPr>
        <w:t xml:space="preserve">Sinds september 2023 </w:t>
      </w:r>
      <w:r>
        <w:rPr>
          <w:rFonts w:cstheme="minorHAnsi"/>
          <w:sz w:val="18"/>
          <w:szCs w:val="18"/>
        </w:rPr>
        <w:t>stuurde</w:t>
      </w:r>
      <w:r w:rsidRPr="00C86F20">
        <w:rPr>
          <w:rFonts w:cstheme="minorHAnsi"/>
          <w:sz w:val="18"/>
          <w:szCs w:val="18"/>
        </w:rPr>
        <w:t xml:space="preserve"> UHT 2.555 ex-toeslagpartners een uitnodiging met informatie over de regeling en het verzoek zich aan te melden. Tot en met augustus 2024 </w:t>
      </w:r>
      <w:r>
        <w:rPr>
          <w:rFonts w:cstheme="minorHAnsi"/>
          <w:sz w:val="18"/>
          <w:szCs w:val="18"/>
        </w:rPr>
        <w:t>ontving</w:t>
      </w:r>
      <w:r w:rsidRPr="00C86F20">
        <w:rPr>
          <w:rFonts w:cstheme="minorHAnsi"/>
          <w:sz w:val="18"/>
          <w:szCs w:val="18"/>
        </w:rPr>
        <w:t xml:space="preserve"> UHT 1.841 aanmeldingen, waarvan 1.529 zijn beschikt en op de peildatum 1.373 zijn betaald. </w:t>
      </w:r>
    </w:p>
    <w:p w:rsidR="00C20D44" w:rsidP="00C20D44" w:rsidRDefault="00C20D44" w14:paraId="3AE7E41F" w14:textId="77777777">
      <w:pPr>
        <w:pStyle w:val="Default"/>
        <w:spacing w:line="276" w:lineRule="auto"/>
        <w:rPr>
          <w:rFonts w:cstheme="minorHAnsi"/>
          <w:sz w:val="18"/>
          <w:szCs w:val="18"/>
        </w:rPr>
      </w:pPr>
    </w:p>
    <w:p w:rsidRPr="00C20D44" w:rsidR="002A1F49" w:rsidP="00C20D44" w:rsidRDefault="002A1F49" w14:paraId="1CC4E4F7" w14:textId="509DFAFA">
      <w:pPr>
        <w:pStyle w:val="Default"/>
        <w:spacing w:line="276" w:lineRule="auto"/>
        <w:rPr>
          <w:rFonts w:cstheme="minorHAnsi"/>
          <w:sz w:val="18"/>
          <w:szCs w:val="18"/>
        </w:rPr>
      </w:pPr>
      <w:r w:rsidRPr="002A1F49">
        <w:rPr>
          <w:rFonts w:eastAsia="Times New Roman"/>
          <w:sz w:val="18"/>
          <w:szCs w:val="18"/>
        </w:rPr>
        <w:lastRenderedPageBreak/>
        <w:t xml:space="preserve">Naast de mensen die een uitnodiging ontvingen hebben 532 mensen zichzelf gemeld bij UHT. UHT behandelt eerst de groep ex-toeslagpartners die al bij hen in beeld is. De zelfmelders neemt UHT in behandeling op het moment dat UHT beschikt over voldoende capaciteit. Daarnaast moet </w:t>
      </w:r>
      <w:r w:rsidR="00A00A49">
        <w:rPr>
          <w:rFonts w:eastAsia="Times New Roman"/>
          <w:sz w:val="18"/>
          <w:szCs w:val="18"/>
        </w:rPr>
        <w:t>v</w:t>
      </w:r>
      <w:r w:rsidRPr="002A1F49">
        <w:rPr>
          <w:rFonts w:eastAsia="Times New Roman"/>
          <w:sz w:val="18"/>
          <w:szCs w:val="18"/>
        </w:rPr>
        <w:t>oor het inrichten van een zelfmeldersloket eerst een koninklijk besluit worden vastgesteld dat het briefvereiste laat vervallen. </w:t>
      </w:r>
    </w:p>
    <w:p w:rsidRPr="002A1F49" w:rsidR="00271240" w:rsidP="00271240" w:rsidRDefault="00271240" w14:paraId="4FBF5823" w14:textId="77777777">
      <w:pPr>
        <w:pStyle w:val="Default"/>
        <w:spacing w:line="276" w:lineRule="auto"/>
        <w:rPr>
          <w:rFonts w:cstheme="minorHAnsi"/>
          <w:sz w:val="18"/>
          <w:szCs w:val="18"/>
        </w:rPr>
      </w:pPr>
    </w:p>
    <w:p w:rsidRPr="002A1F49" w:rsidR="00271240" w:rsidP="00271240" w:rsidRDefault="00271240" w14:paraId="7AA505E9" w14:textId="134E29A4">
      <w:pPr>
        <w:spacing w:line="276" w:lineRule="auto"/>
        <w:rPr>
          <w:rFonts w:cstheme="minorHAnsi"/>
          <w:szCs w:val="18"/>
        </w:rPr>
      </w:pPr>
      <w:r w:rsidRPr="002A1F49">
        <w:rPr>
          <w:rFonts w:cstheme="minorHAnsi"/>
          <w:szCs w:val="18"/>
        </w:rPr>
        <w:t>In totaal dienden 15 ex-toeslagpartners bezwaar in tegen de beschikking en geeft 69% van de aangemelde ex-toeslagpartners aan ook een beroep te willen doen op aanvullende schade. Daarnaast geeft 40% van de aangemelde ex-partners aan hulp te willen bij schulden.</w:t>
      </w:r>
    </w:p>
    <w:p w:rsidRPr="002A1F49" w:rsidR="00271240" w:rsidP="00271240" w:rsidRDefault="00271240" w14:paraId="27E0BBA0" w14:textId="77777777">
      <w:pPr>
        <w:spacing w:line="276" w:lineRule="auto"/>
        <w:rPr>
          <w:rFonts w:cstheme="minorHAnsi"/>
          <w:szCs w:val="18"/>
        </w:rPr>
      </w:pPr>
    </w:p>
    <w:p w:rsidRPr="00624038" w:rsidR="00102FF9" w:rsidP="00624038" w:rsidRDefault="00271240" w14:paraId="2F05ECCF" w14:textId="034225F9">
      <w:pPr>
        <w:spacing w:line="276" w:lineRule="auto"/>
        <w:rPr>
          <w:rFonts w:cstheme="minorHAnsi"/>
        </w:rPr>
      </w:pPr>
      <w:r>
        <w:rPr>
          <w:rFonts w:cstheme="minorHAnsi"/>
        </w:rPr>
        <w:t xml:space="preserve">Op dit moment kijken we verder onder welke voorwaarden en op welke termijn de </w:t>
      </w:r>
      <w:r>
        <w:rPr>
          <w:rFonts w:cstheme="minorHAnsi"/>
          <w:szCs w:val="18"/>
        </w:rPr>
        <w:t xml:space="preserve">aanvullende </w:t>
      </w:r>
      <w:r>
        <w:rPr>
          <w:rFonts w:cstheme="minorHAnsi"/>
        </w:rPr>
        <w:t>schaderoutes voor ex-toeslagpartners beschikbaar kunnen komen.</w:t>
      </w:r>
      <w:r w:rsidR="00102FF9">
        <w:rPr>
          <w:rFonts w:cstheme="minorHAnsi"/>
          <w:szCs w:val="18"/>
        </w:rPr>
        <w:t xml:space="preserve"> </w:t>
      </w:r>
    </w:p>
    <w:p w:rsidRPr="00C86F20" w:rsidR="00052B9B" w:rsidP="00052B9B" w:rsidRDefault="00052B9B" w14:paraId="7784B44D" w14:textId="77777777">
      <w:pPr>
        <w:pStyle w:val="Default"/>
        <w:spacing w:line="276" w:lineRule="auto"/>
        <w:rPr>
          <w:rFonts w:cstheme="minorHAnsi"/>
          <w:sz w:val="18"/>
          <w:szCs w:val="18"/>
        </w:rPr>
      </w:pPr>
    </w:p>
    <w:p w:rsidRPr="0045266C" w:rsidR="00E95304" w:rsidP="00A81B00" w:rsidRDefault="00E95304" w14:paraId="268759B0" w14:textId="48D6534D">
      <w:pPr>
        <w:spacing w:line="276" w:lineRule="auto"/>
        <w:rPr>
          <w:szCs w:val="18"/>
        </w:rPr>
      </w:pPr>
    </w:p>
    <w:p w:rsidRPr="00A81B00" w:rsidR="000106A0" w:rsidP="000106A0" w:rsidRDefault="000106A0" w14:paraId="49133441" w14:textId="77777777">
      <w:pPr>
        <w:pStyle w:val="Kop2"/>
        <w:numPr>
          <w:ilvl w:val="1"/>
          <w:numId w:val="5"/>
        </w:numPr>
        <w:tabs>
          <w:tab w:val="left" w:pos="708"/>
        </w:tabs>
        <w:spacing w:line="276" w:lineRule="auto"/>
        <w:ind w:left="567" w:hanging="567"/>
      </w:pPr>
      <w:bookmarkStart w:name="_Toc177562296" w:id="31"/>
      <w:bookmarkStart w:name="_Hlk152235901" w:id="32"/>
      <w:r w:rsidRPr="00A81B00">
        <w:t>Nabestaandenregeling</w:t>
      </w:r>
      <w:bookmarkEnd w:id="31"/>
    </w:p>
    <w:p w:rsidRPr="00A81B00" w:rsidR="000106A0" w:rsidP="000106A0" w:rsidRDefault="000106A0" w14:paraId="00C88413" w14:textId="77777777">
      <w:pPr>
        <w:spacing w:line="276" w:lineRule="auto"/>
        <w:rPr>
          <w:szCs w:val="18"/>
        </w:rPr>
      </w:pPr>
    </w:p>
    <w:p w:rsidR="000106A0" w:rsidP="000106A0" w:rsidRDefault="000106A0" w14:paraId="277F73F1" w14:textId="77777777">
      <w:pPr>
        <w:pStyle w:val="Geenafstand"/>
        <w:spacing w:line="276" w:lineRule="auto"/>
        <w:rPr>
          <w:rFonts w:ascii="Verdana" w:hAnsi="Verdana" w:cstheme="minorHAnsi"/>
          <w:sz w:val="18"/>
          <w:szCs w:val="18"/>
        </w:rPr>
      </w:pPr>
      <w:r w:rsidRPr="00A81B00">
        <w:rPr>
          <w:rFonts w:ascii="Verdana" w:hAnsi="Verdana" w:cstheme="minorHAnsi"/>
          <w:sz w:val="18"/>
          <w:szCs w:val="18"/>
        </w:rPr>
        <w:t>De nabestaandenregeling bestaat uit twee onderdelen, namelijk de regeling voor nabestaanden van overleden gedupeerde ouders en de nabestaanden van overleden kinderen van gedupeerde ouders.</w:t>
      </w:r>
    </w:p>
    <w:p w:rsidR="00C86F20" w:rsidP="000106A0" w:rsidRDefault="00C86F20" w14:paraId="5F8FB061" w14:textId="77777777">
      <w:pPr>
        <w:pStyle w:val="Geenafstand"/>
        <w:spacing w:line="276" w:lineRule="auto"/>
        <w:rPr>
          <w:rFonts w:ascii="Verdana" w:hAnsi="Verdana" w:cstheme="minorHAnsi"/>
          <w:sz w:val="18"/>
          <w:szCs w:val="18"/>
        </w:rPr>
      </w:pPr>
    </w:p>
    <w:p w:rsidR="00271240" w:rsidP="00271240" w:rsidRDefault="00271240" w14:paraId="50B66FD8" w14:textId="33FD0AA4">
      <w:r>
        <w:t xml:space="preserve">Op 22 april 2024 startte de uitvoering van de regeling voor nabestaanden van overleden kinderen van gedupeerde ouders. Begunstigden van de nabestaandenregeling voor overleden kinderen krijgen een erkenningsbrief en een bedrag dat gelijk is aan de tegemoetkoming binnen de kindregeling. Via een contactkaart informeerden we de bij UHT bekende nabestaanden. Vervolgens </w:t>
      </w:r>
      <w:r w:rsidR="00A00A49">
        <w:t>heeft</w:t>
      </w:r>
      <w:r>
        <w:t xml:space="preserve"> UHT telefonisch contact met hen gezocht. UHT voert de regeling wordt uit met een apart team dat bijzondere aandacht heeft voor de nabestaanden en de behoeften die zij hebben. Inmiddels zijn de eerste beschikkingen verzonden.</w:t>
      </w:r>
    </w:p>
    <w:p w:rsidR="00271240" w:rsidP="00271240" w:rsidRDefault="00271240" w14:paraId="01ED9D98" w14:textId="77777777"/>
    <w:p w:rsidR="00AB4E28" w:rsidP="00271240" w:rsidRDefault="00271240" w14:paraId="5D40CD54" w14:textId="6A08C3A7">
      <w:r>
        <w:t xml:space="preserve">Over de regeling voor nabestaanden van gedupeerde ouders informeerden we </w:t>
      </w:r>
      <w:r w:rsidR="00D40D94">
        <w:t>de</w:t>
      </w:r>
      <w:r>
        <w:t xml:space="preserve"> Kamer eerder  dat een aanpassing van de wet nodig is om de regeling te kunnen uitvoeren.</w:t>
      </w:r>
      <w:r w:rsidR="00330720">
        <w:rPr>
          <w:rStyle w:val="Voetnootmarkering"/>
        </w:rPr>
        <w:footnoteReference w:id="9"/>
      </w:r>
      <w:r>
        <w:t xml:space="preserve"> </w:t>
      </w:r>
      <w:r w:rsidR="00AB4E28">
        <w:t xml:space="preserve">Op 11 september jl. is een Nota van Wijziging bij het wetsvoorstel </w:t>
      </w:r>
      <w:bookmarkStart w:name="_Hlk178263564" w:id="33"/>
      <w:r w:rsidR="00AB4E28">
        <w:t xml:space="preserve">Wet aanpassing termijnen en nabestaandenregeling hersteloperatie </w:t>
      </w:r>
      <w:bookmarkEnd w:id="33"/>
      <w:r w:rsidR="00AB4E28">
        <w:t>toeslagen aan de Kamer aangeboden.</w:t>
      </w:r>
      <w:r w:rsidR="00AB4E28">
        <w:rPr>
          <w:rStyle w:val="Voetnootmarkering"/>
        </w:rPr>
        <w:footnoteReference w:id="10"/>
      </w:r>
      <w:r w:rsidR="00AB4E28">
        <w:t xml:space="preserve"> </w:t>
      </w:r>
    </w:p>
    <w:p w:rsidR="00271240" w:rsidP="00271240" w:rsidRDefault="00271240" w14:paraId="13C387D2" w14:textId="09B41972">
      <w:r>
        <w:t xml:space="preserve">De voorbereiding op de uitvoering van de regeling loopt, zodat direct na </w:t>
      </w:r>
      <w:r w:rsidR="00AE2C5F">
        <w:t>inwerkingtreding ervan met</w:t>
      </w:r>
      <w:r>
        <w:t xml:space="preserve"> </w:t>
      </w:r>
      <w:r w:rsidR="00AE2C5F">
        <w:t xml:space="preserve">de </w:t>
      </w:r>
      <w:r>
        <w:t xml:space="preserve">uitvoering kan worden gestart. </w:t>
      </w:r>
    </w:p>
    <w:p w:rsidRPr="00A81B00" w:rsidR="000106A0" w:rsidP="000106A0" w:rsidRDefault="000106A0" w14:paraId="72B0F47A" w14:textId="77777777">
      <w:pPr>
        <w:spacing w:line="276" w:lineRule="auto"/>
        <w:rPr>
          <w:szCs w:val="18"/>
        </w:rPr>
      </w:pPr>
    </w:p>
    <w:p w:rsidRPr="00A81B00" w:rsidR="000106A0" w:rsidP="000106A0" w:rsidRDefault="000106A0" w14:paraId="099FF332" w14:textId="77777777">
      <w:pPr>
        <w:spacing w:line="276" w:lineRule="auto"/>
        <w:rPr>
          <w:szCs w:val="18"/>
        </w:rPr>
      </w:pPr>
    </w:p>
    <w:p w:rsidRPr="00A81B00" w:rsidR="000106A0" w:rsidP="000106A0" w:rsidRDefault="000106A0" w14:paraId="584176D7" w14:textId="60EA9ECB">
      <w:pPr>
        <w:pStyle w:val="Kop2"/>
        <w:numPr>
          <w:ilvl w:val="1"/>
          <w:numId w:val="5"/>
        </w:numPr>
        <w:tabs>
          <w:tab w:val="left" w:pos="708"/>
        </w:tabs>
        <w:spacing w:line="276" w:lineRule="auto"/>
        <w:ind w:left="567" w:hanging="567"/>
      </w:pPr>
      <w:bookmarkStart w:name="_Toc177562297" w:id="34"/>
      <w:r w:rsidRPr="00A81B00">
        <w:t>Huur en zorgtoeslag en kindgebonden budget (HZK)</w:t>
      </w:r>
      <w:bookmarkEnd w:id="34"/>
    </w:p>
    <w:p w:rsidR="000106A0" w:rsidP="000106A0" w:rsidRDefault="000106A0" w14:paraId="6279005A" w14:textId="77777777">
      <w:pPr>
        <w:spacing w:line="276" w:lineRule="auto"/>
        <w:rPr>
          <w:szCs w:val="18"/>
        </w:rPr>
      </w:pPr>
    </w:p>
    <w:p w:rsidR="00C86F20" w:rsidP="00C86F20" w:rsidRDefault="00C86F20" w14:paraId="44133E63" w14:textId="5AF6D8A0">
      <w:pPr>
        <w:spacing w:line="276" w:lineRule="auto"/>
      </w:pPr>
      <w:r>
        <w:t xml:space="preserve">De </w:t>
      </w:r>
      <w:r w:rsidR="002E584A">
        <w:t xml:space="preserve">uitvoering van de </w:t>
      </w:r>
      <w:r>
        <w:t xml:space="preserve">regeling voor mensen die in het verleden zijn benadeeld bij de huur- en zorgtoeslag en het kindgebonden budget (HZK) is in voorbereiding. De HZK-regeling gaat in het eerste kwartaal van 2025 van start. Hiervoor worden momenteel de benodigde processen, werkinstructies en IV-voorzieningen gerealiseerd en wordt invulling gegeven aan de inrichting van de uitvoeringsorganisatie en bemensing. </w:t>
      </w:r>
    </w:p>
    <w:p w:rsidR="00930BEC" w:rsidP="00C86F20" w:rsidRDefault="00930BEC" w14:paraId="140DA9EC" w14:textId="77777777">
      <w:pPr>
        <w:spacing w:line="276" w:lineRule="auto"/>
        <w:rPr>
          <w:i/>
          <w:iCs/>
        </w:rPr>
      </w:pPr>
    </w:p>
    <w:bookmarkEnd w:id="32"/>
    <w:p w:rsidRPr="0045266C" w:rsidR="00E95304" w:rsidP="00A81B00" w:rsidRDefault="00E95304" w14:paraId="350D52C4" w14:textId="2AE843CC">
      <w:pPr>
        <w:spacing w:line="276" w:lineRule="auto"/>
        <w:rPr>
          <w:b/>
          <w:bCs/>
          <w:szCs w:val="18"/>
          <w:highlight w:val="yellow"/>
        </w:rPr>
      </w:pPr>
    </w:p>
    <w:p w:rsidR="00EC4824" w:rsidRDefault="00EC4824" w14:paraId="453FD891" w14:textId="77777777">
      <w:pPr>
        <w:rPr>
          <w:b/>
          <w:bCs/>
          <w:szCs w:val="18"/>
        </w:rPr>
      </w:pPr>
      <w:bookmarkStart w:name="_Toc141792114" w:id="35"/>
      <w:bookmarkStart w:name="_Toc177562298" w:id="36"/>
      <w:r>
        <w:br w:type="page"/>
      </w:r>
    </w:p>
    <w:p w:rsidRPr="0045266C" w:rsidR="00E95304" w:rsidP="001A2C16" w:rsidRDefault="00E95304" w14:paraId="5B2CE8F7" w14:textId="77777777">
      <w:pPr>
        <w:pStyle w:val="Kop1"/>
        <w:numPr>
          <w:ilvl w:val="0"/>
          <w:numId w:val="5"/>
        </w:numPr>
        <w:tabs>
          <w:tab w:val="left" w:pos="708"/>
        </w:tabs>
        <w:spacing w:line="276" w:lineRule="auto"/>
        <w:ind w:left="567" w:hanging="567"/>
        <w:rPr>
          <w:sz w:val="18"/>
        </w:rPr>
      </w:pPr>
      <w:r w:rsidRPr="0045266C">
        <w:rPr>
          <w:sz w:val="18"/>
        </w:rPr>
        <w:lastRenderedPageBreak/>
        <w:t>Schuldenaanpak</w:t>
      </w:r>
      <w:bookmarkEnd w:id="35"/>
      <w:bookmarkEnd w:id="36"/>
    </w:p>
    <w:p w:rsidRPr="0045266C" w:rsidR="00C0445A" w:rsidP="001A2C16" w:rsidRDefault="00C0445A" w14:paraId="764044EA" w14:textId="77777777">
      <w:pPr>
        <w:spacing w:line="276" w:lineRule="auto"/>
        <w:rPr>
          <w:b/>
          <w:bCs/>
          <w:szCs w:val="18"/>
          <w:highlight w:val="yellow"/>
        </w:rPr>
      </w:pPr>
    </w:p>
    <w:p w:rsidRPr="00B9213F" w:rsidR="001A2C16" w:rsidP="00B9213F" w:rsidRDefault="00EA41FE" w14:paraId="7958567E" w14:textId="0AFA220A">
      <w:pPr>
        <w:autoSpaceDE w:val="0"/>
        <w:autoSpaceDN w:val="0"/>
        <w:adjustRightInd w:val="0"/>
        <w:spacing w:line="276" w:lineRule="auto"/>
        <w:rPr>
          <w:rFonts w:cs="Verdana"/>
          <w:i/>
          <w:szCs w:val="18"/>
        </w:rPr>
      </w:pPr>
      <w:bookmarkStart w:name="_Hlk156464416" w:id="37"/>
      <w:r>
        <w:rPr>
          <w:i/>
          <w:szCs w:val="18"/>
        </w:rPr>
        <w:t xml:space="preserve">Gedupeerde ouders krijgen kwijtschelding van publieke schulden van henzelf en hun toeslagpartner en hulp bij de aanpak van </w:t>
      </w:r>
      <w:r w:rsidR="00951A6E">
        <w:rPr>
          <w:i/>
          <w:szCs w:val="18"/>
        </w:rPr>
        <w:t>betalings</w:t>
      </w:r>
      <w:r>
        <w:rPr>
          <w:i/>
          <w:szCs w:val="18"/>
        </w:rPr>
        <w:t>achterstanden op private schulden. Het doel van de schuldenaanpak is dat ouders een nieuwe start kunnen maken</w:t>
      </w:r>
      <w:r w:rsidRPr="00393208">
        <w:rPr>
          <w:i/>
          <w:szCs w:val="18"/>
        </w:rPr>
        <w:t xml:space="preserve">. </w:t>
      </w:r>
      <w:bookmarkEnd w:id="37"/>
      <w:r w:rsidRPr="00F163F2" w:rsidR="00F163F2">
        <w:rPr>
          <w:i/>
          <w:szCs w:val="18"/>
        </w:rPr>
        <w:t xml:space="preserve">Bij circa 96% van de publieke schulden van gedupeerde ouders en (ex)toeslagpartners die in aanmerking komen, heeft de kwijtschelding reeds </w:t>
      </w:r>
      <w:bookmarkStart w:name="_Hlk178161973" w:id="38"/>
      <w:r w:rsidRPr="00F163F2" w:rsidR="00F163F2">
        <w:rPr>
          <w:i/>
          <w:szCs w:val="18"/>
        </w:rPr>
        <w:t>plaatsgevonden</w:t>
      </w:r>
      <w:r w:rsidR="00951A6E">
        <w:rPr>
          <w:i/>
          <w:szCs w:val="18"/>
        </w:rPr>
        <w:t>, voor een totaalbedrag van 921 miljoen euro</w:t>
      </w:r>
      <w:bookmarkEnd w:id="38"/>
      <w:r w:rsidR="00F163F2">
        <w:rPr>
          <w:i/>
          <w:szCs w:val="18"/>
        </w:rPr>
        <w:t xml:space="preserve">. </w:t>
      </w:r>
      <w:r w:rsidRPr="00F163F2" w:rsidR="00F163F2">
        <w:rPr>
          <w:i/>
          <w:szCs w:val="18"/>
        </w:rPr>
        <w:t>Circa 94%</w:t>
      </w:r>
      <w:r w:rsidR="00F163F2">
        <w:rPr>
          <w:i/>
          <w:szCs w:val="18"/>
        </w:rPr>
        <w:t xml:space="preserve"> van de ingediende private schulden</w:t>
      </w:r>
      <w:r w:rsidRPr="00F163F2" w:rsidR="00F163F2">
        <w:rPr>
          <w:i/>
          <w:szCs w:val="18"/>
        </w:rPr>
        <w:t xml:space="preserve"> </w:t>
      </w:r>
      <w:r w:rsidR="00F163F2">
        <w:rPr>
          <w:i/>
          <w:szCs w:val="18"/>
        </w:rPr>
        <w:t xml:space="preserve">zijn behandeld. In totaal is voor 1.105 miljoen euro aan (achterstand op) schulden opgelost. </w:t>
      </w:r>
    </w:p>
    <w:p w:rsidRPr="0045266C" w:rsidR="00914FE3" w:rsidP="001A2C16" w:rsidRDefault="00914FE3" w14:paraId="6533B8CB" w14:textId="77777777">
      <w:pPr>
        <w:spacing w:line="276" w:lineRule="auto"/>
        <w:rPr>
          <w:b/>
          <w:bCs/>
          <w:szCs w:val="18"/>
          <w:highlight w:val="yellow"/>
        </w:rPr>
      </w:pPr>
    </w:p>
    <w:p w:rsidRPr="0045266C" w:rsidR="00E95304" w:rsidP="001A2C16" w:rsidRDefault="00E95304" w14:paraId="52C2DC40" w14:textId="77777777">
      <w:pPr>
        <w:pStyle w:val="Kop2"/>
        <w:numPr>
          <w:ilvl w:val="1"/>
          <w:numId w:val="5"/>
        </w:numPr>
        <w:tabs>
          <w:tab w:val="left" w:pos="708"/>
        </w:tabs>
        <w:spacing w:line="276" w:lineRule="auto"/>
        <w:ind w:left="567" w:hanging="567"/>
      </w:pPr>
      <w:bookmarkStart w:name="_Toc141792115" w:id="39"/>
      <w:bookmarkStart w:name="_Toc177562299" w:id="40"/>
      <w:r w:rsidRPr="0045266C">
        <w:t>Publieke schulden</w:t>
      </w:r>
      <w:bookmarkEnd w:id="39"/>
      <w:bookmarkEnd w:id="40"/>
    </w:p>
    <w:p w:rsidRPr="0045266C" w:rsidR="00A81B00" w:rsidP="001A2C16" w:rsidRDefault="00A81B00" w14:paraId="7E3DBD3D" w14:textId="77777777">
      <w:pPr>
        <w:spacing w:line="276" w:lineRule="auto"/>
        <w:rPr>
          <w:szCs w:val="18"/>
        </w:rPr>
      </w:pPr>
    </w:p>
    <w:p w:rsidR="00914FE3" w:rsidP="00B9213F" w:rsidRDefault="00EA41FE" w14:paraId="2CAE0492" w14:textId="654B1492">
      <w:pPr>
        <w:spacing w:line="276" w:lineRule="auto"/>
        <w:rPr>
          <w:szCs w:val="18"/>
        </w:rPr>
      </w:pPr>
      <w:r>
        <w:rPr>
          <w:iCs/>
          <w:szCs w:val="18"/>
        </w:rPr>
        <w:t xml:space="preserve">Op het moment dat iemand zich </w:t>
      </w:r>
      <w:r w:rsidR="00AF2A6E">
        <w:rPr>
          <w:iCs/>
          <w:szCs w:val="18"/>
        </w:rPr>
        <w:t>aanmeldt</w:t>
      </w:r>
      <w:r>
        <w:rPr>
          <w:iCs/>
          <w:szCs w:val="18"/>
        </w:rPr>
        <w:t xml:space="preserve"> als mogelijk gedupeerde ouder, dan pauzeren de publieke schuldeisers de publieke schulden die zijn ontstaan vóór 1 januari 2021. Wanneer vaststaat dat iemand gedupeerde ouder, toeslagpartner of ex-toeslagpartner is, </w:t>
      </w:r>
      <w:r w:rsidR="00AF2A6E">
        <w:rPr>
          <w:iCs/>
          <w:szCs w:val="18"/>
        </w:rPr>
        <w:t>schelden we</w:t>
      </w:r>
      <w:r>
        <w:rPr>
          <w:iCs/>
          <w:szCs w:val="18"/>
        </w:rPr>
        <w:t xml:space="preserve"> s</w:t>
      </w:r>
      <w:r w:rsidRPr="003352C4">
        <w:rPr>
          <w:iCs/>
          <w:szCs w:val="18"/>
        </w:rPr>
        <w:t>chulden bij</w:t>
      </w:r>
      <w:r>
        <w:rPr>
          <w:iCs/>
          <w:szCs w:val="18"/>
        </w:rPr>
        <w:t xml:space="preserve"> deze</w:t>
      </w:r>
      <w:r w:rsidRPr="003352C4">
        <w:rPr>
          <w:iCs/>
          <w:szCs w:val="18"/>
        </w:rPr>
        <w:t xml:space="preserve"> publieke organisaties die zijn ontstaan vóór 1 januari 2021 </w:t>
      </w:r>
      <w:r w:rsidR="00AF2A6E">
        <w:rPr>
          <w:iCs/>
          <w:szCs w:val="18"/>
        </w:rPr>
        <w:t>kwijt</w:t>
      </w:r>
      <w:r>
        <w:rPr>
          <w:iCs/>
          <w:szCs w:val="18"/>
        </w:rPr>
        <w:t xml:space="preserve"> – uitgezonderd strafrechtelijke schulden</w:t>
      </w:r>
      <w:r w:rsidRPr="003352C4">
        <w:rPr>
          <w:i/>
          <w:szCs w:val="18"/>
        </w:rPr>
        <w:t>.</w:t>
      </w:r>
      <w:r>
        <w:rPr>
          <w:i/>
          <w:szCs w:val="18"/>
        </w:rPr>
        <w:t xml:space="preserve"> </w:t>
      </w:r>
      <w:r>
        <w:rPr>
          <w:iCs/>
          <w:szCs w:val="18"/>
        </w:rPr>
        <w:t>Ouders hoeven hiervoor niets te doen, de uitvoering vindt plaats door de betrokken organisaties.</w:t>
      </w:r>
      <w:r w:rsidRPr="003352C4">
        <w:rPr>
          <w:i/>
          <w:szCs w:val="18"/>
        </w:rPr>
        <w:t xml:space="preserve"> </w:t>
      </w:r>
      <w:r w:rsidRPr="008B3DF3">
        <w:rPr>
          <w:szCs w:val="18"/>
        </w:rPr>
        <w:t>De kwijtscheldingen verlo</w:t>
      </w:r>
      <w:r>
        <w:rPr>
          <w:szCs w:val="18"/>
        </w:rPr>
        <w:t>pen</w:t>
      </w:r>
      <w:r w:rsidRPr="008B3DF3">
        <w:rPr>
          <w:szCs w:val="18"/>
        </w:rPr>
        <w:t xml:space="preserve"> volgens planning.</w:t>
      </w:r>
      <w:r>
        <w:rPr>
          <w:szCs w:val="18"/>
        </w:rPr>
        <w:t xml:space="preserve"> </w:t>
      </w:r>
      <w:bookmarkStart w:name="_Hlk157593642" w:id="41"/>
      <w:r w:rsidR="0056189A">
        <w:t xml:space="preserve">Bij circa </w:t>
      </w:r>
      <w:r w:rsidRPr="00A84C0F" w:rsidR="0056189A">
        <w:t>9</w:t>
      </w:r>
      <w:r w:rsidR="0056189A">
        <w:t>6</w:t>
      </w:r>
      <w:r w:rsidRPr="00A84C0F" w:rsidR="0056189A">
        <w:t>%</w:t>
      </w:r>
      <w:r w:rsidR="0056189A">
        <w:t xml:space="preserve"> van </w:t>
      </w:r>
      <w:r w:rsidR="0056189A">
        <w:rPr>
          <w:szCs w:val="18"/>
        </w:rPr>
        <w:t xml:space="preserve">de publieke schulden </w:t>
      </w:r>
      <w:r w:rsidR="0056189A">
        <w:t>van</w:t>
      </w:r>
      <w:r>
        <w:rPr>
          <w:szCs w:val="18"/>
        </w:rPr>
        <w:t xml:space="preserve"> gedupeerde ouders</w:t>
      </w:r>
      <w:r w:rsidR="0056189A">
        <w:t xml:space="preserve"> en (ex)</w:t>
      </w:r>
      <w:r>
        <w:rPr>
          <w:szCs w:val="18"/>
        </w:rPr>
        <w:t xml:space="preserve">toeslagpartners die in aanmerking komen, </w:t>
      </w:r>
      <w:r w:rsidR="0056189A">
        <w:t xml:space="preserve">heeft de </w:t>
      </w:r>
      <w:r w:rsidR="0056189A">
        <w:rPr>
          <w:szCs w:val="18"/>
        </w:rPr>
        <w:t>kwijtschelding</w:t>
      </w:r>
      <w:r w:rsidR="0056189A">
        <w:t xml:space="preserve"> reeds plaatsgevonden</w:t>
      </w:r>
      <w:r w:rsidR="0056189A">
        <w:rPr>
          <w:szCs w:val="18"/>
        </w:rPr>
        <w:t>.</w:t>
      </w:r>
      <w:r>
        <w:rPr>
          <w:szCs w:val="18"/>
        </w:rPr>
        <w:t xml:space="preserve"> </w:t>
      </w:r>
      <w:bookmarkEnd w:id="41"/>
      <w:r>
        <w:rPr>
          <w:szCs w:val="18"/>
        </w:rPr>
        <w:t xml:space="preserve">In totaal is tot en met peildatum 31 augustus 2024 circa </w:t>
      </w:r>
      <w:r w:rsidR="0056189A">
        <w:rPr>
          <w:szCs w:val="18"/>
        </w:rPr>
        <w:t>921</w:t>
      </w:r>
      <w:r>
        <w:rPr>
          <w:szCs w:val="18"/>
        </w:rPr>
        <w:t xml:space="preserve"> miljoen aan publieke schulden kwijtgescholden. </w:t>
      </w:r>
      <w:r w:rsidRPr="008B3DF3">
        <w:rPr>
          <w:szCs w:val="18"/>
        </w:rPr>
        <w:t>Het onderstaande overzicht geeft de actuele stand van zaken weer.</w:t>
      </w:r>
    </w:p>
    <w:p w:rsidRPr="0035701E" w:rsidR="00EA41FE" w:rsidP="00EA41FE" w:rsidRDefault="00EA41FE" w14:paraId="76602036" w14:textId="631B62E6">
      <w:pPr>
        <w:spacing w:line="276" w:lineRule="auto"/>
        <w:ind w:left="34" w:hanging="34"/>
        <w:rPr>
          <w:i/>
          <w:szCs w:val="18"/>
        </w:rPr>
      </w:pPr>
      <w:r>
        <w:rPr>
          <w:szCs w:val="18"/>
        </w:rPr>
        <w:br/>
      </w:r>
      <w:r w:rsidRPr="0035701E">
        <w:rPr>
          <w:rFonts w:eastAsia="Calibri" w:cs="Times New Roman"/>
          <w:i/>
          <w:szCs w:val="18"/>
        </w:rPr>
        <w:t xml:space="preserve">Tabel Stand van zaken publieke schulden </w:t>
      </w:r>
      <w:r w:rsidRPr="0035701E">
        <w:rPr>
          <w:i/>
          <w:szCs w:val="18"/>
        </w:rPr>
        <w:t xml:space="preserve">(peildatum </w:t>
      </w:r>
      <w:r>
        <w:rPr>
          <w:i/>
          <w:szCs w:val="18"/>
        </w:rPr>
        <w:t>31 augustus</w:t>
      </w:r>
      <w:r w:rsidRPr="0035701E">
        <w:rPr>
          <w:i/>
          <w:szCs w:val="18"/>
        </w:rPr>
        <w:t xml:space="preserve"> 2024</w:t>
      </w:r>
      <w:r w:rsidRPr="00BD2D31">
        <w:rPr>
          <w:i/>
          <w:szCs w:val="18"/>
        </w:rPr>
        <w:t>)</w:t>
      </w:r>
    </w:p>
    <w:tbl>
      <w:tblPr>
        <w:tblW w:w="10490" w:type="dxa"/>
        <w:tblInd w:w="-572" w:type="dxa"/>
        <w:tblLayout w:type="fixed"/>
        <w:tblCellMar>
          <w:left w:w="0" w:type="dxa"/>
          <w:right w:w="0" w:type="dxa"/>
        </w:tblCellMar>
        <w:tblLook w:val="04A0" w:firstRow="1" w:lastRow="0" w:firstColumn="1" w:lastColumn="0" w:noHBand="0" w:noVBand="1"/>
      </w:tblPr>
      <w:tblGrid>
        <w:gridCol w:w="1418"/>
        <w:gridCol w:w="1134"/>
        <w:gridCol w:w="1134"/>
        <w:gridCol w:w="992"/>
        <w:gridCol w:w="992"/>
        <w:gridCol w:w="1134"/>
        <w:gridCol w:w="1134"/>
        <w:gridCol w:w="1276"/>
        <w:gridCol w:w="1276"/>
      </w:tblGrid>
      <w:tr w:rsidRPr="008B3DF3" w:rsidR="00EA41FE" w:rsidTr="00BE086B" w14:paraId="4D997DC5" w14:textId="77777777">
        <w:trPr>
          <w:trHeight w:val="587"/>
        </w:trPr>
        <w:tc>
          <w:tcPr>
            <w:tcW w:w="141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60C0A22A" w14:textId="77777777">
            <w:pPr>
              <w:spacing w:line="276" w:lineRule="auto"/>
              <w:rPr>
                <w:rFonts w:eastAsia="Calibri" w:cs="Times New Roman"/>
                <w:b/>
                <w:szCs w:val="18"/>
              </w:rPr>
            </w:pPr>
            <w:bookmarkStart w:name="_Hlk134457226" w:id="42"/>
            <w:bookmarkStart w:name="_Hlk134429300" w:id="43"/>
            <w:bookmarkStart w:name="_Hlk134457262" w:id="44"/>
          </w:p>
          <w:p w:rsidRPr="008B3DF3" w:rsidR="00EA41FE" w:rsidP="00BE086B" w:rsidRDefault="00EA41FE" w14:paraId="591A0A7C" w14:textId="77777777">
            <w:pPr>
              <w:spacing w:line="276" w:lineRule="auto"/>
              <w:rPr>
                <w:rFonts w:eastAsia="Calibri" w:cs="Times New Roman"/>
                <w:szCs w:val="18"/>
              </w:rPr>
            </w:pPr>
          </w:p>
          <w:p w:rsidRPr="008B3DF3" w:rsidR="00EA41FE" w:rsidP="00BE086B" w:rsidRDefault="00EA41FE" w14:paraId="57112018" w14:textId="77777777">
            <w:pPr>
              <w:spacing w:line="276" w:lineRule="auto"/>
              <w:rPr>
                <w:rFonts w:eastAsia="Calibri" w:cs="Times New Roman"/>
                <w:szCs w:val="18"/>
              </w:rPr>
            </w:pPr>
          </w:p>
          <w:p w:rsidRPr="008B3DF3" w:rsidR="00EA41FE" w:rsidP="00BE086B" w:rsidRDefault="00EA41FE" w14:paraId="47092BE2" w14:textId="77777777">
            <w:pPr>
              <w:spacing w:line="276" w:lineRule="auto"/>
              <w:rPr>
                <w:rFonts w:eastAsia="Calibri" w:cs="Times New Roman"/>
                <w:b/>
                <w:szCs w:val="18"/>
              </w:rPr>
            </w:pPr>
            <w:r w:rsidRPr="008B3DF3">
              <w:rPr>
                <w:rFonts w:eastAsia="Calibri" w:cs="Times New Roman"/>
                <w:b/>
                <w:szCs w:val="18"/>
              </w:rPr>
              <w:t>Organisatie</w:t>
            </w:r>
          </w:p>
        </w:tc>
        <w:tc>
          <w:tcPr>
            <w:tcW w:w="22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EA41FE" w:rsidP="00BE086B" w:rsidRDefault="00EA41FE" w14:paraId="45E55DE9" w14:textId="77777777">
            <w:pPr>
              <w:spacing w:line="276" w:lineRule="auto"/>
              <w:jc w:val="center"/>
              <w:rPr>
                <w:rFonts w:eastAsia="Calibri" w:cs="Times New Roman"/>
                <w:b/>
                <w:bCs/>
                <w:w w:val="85"/>
                <w:szCs w:val="18"/>
                <w:bdr w:val="none" w:color="auto" w:sz="0" w:space="0" w:frame="1"/>
                <w:vertAlign w:val="superscript"/>
              </w:rPr>
            </w:pPr>
            <w:r w:rsidRPr="008B3DF3">
              <w:rPr>
                <w:rFonts w:eastAsia="Calibri" w:cs="Times New Roman"/>
                <w:b/>
                <w:szCs w:val="18"/>
              </w:rPr>
              <w:t xml:space="preserve">Aantal </w:t>
            </w:r>
            <w:r>
              <w:rPr>
                <w:rFonts w:eastAsia="Calibri" w:cs="Times New Roman"/>
                <w:b/>
                <w:szCs w:val="18"/>
              </w:rPr>
              <w:t>o</w:t>
            </w:r>
            <w:r w:rsidRPr="008B3DF3">
              <w:rPr>
                <w:rFonts w:eastAsia="Calibri" w:cs="Times New Roman"/>
                <w:b/>
                <w:szCs w:val="18"/>
              </w:rPr>
              <w:t xml:space="preserve">uders en </w:t>
            </w:r>
            <w:r>
              <w:rPr>
                <w:rFonts w:eastAsia="Calibri" w:cs="Times New Roman"/>
                <w:b/>
                <w:szCs w:val="18"/>
              </w:rPr>
              <w:t>(ex)</w:t>
            </w:r>
            <w:r w:rsidRPr="008B3DF3">
              <w:rPr>
                <w:rFonts w:eastAsia="Calibri" w:cs="Times New Roman"/>
                <w:b/>
                <w:szCs w:val="18"/>
              </w:rPr>
              <w:t>toeslagpartners</w:t>
            </w:r>
            <w:r>
              <w:rPr>
                <w:rFonts w:eastAsia="Calibri" w:cs="Times New Roman"/>
                <w:b/>
                <w:szCs w:val="18"/>
              </w:rPr>
              <w:t xml:space="preserve"> met gepauzeerde schulden</w:t>
            </w:r>
            <w:r w:rsidRPr="008B3DF3">
              <w:rPr>
                <w:rFonts w:eastAsia="Calibri" w:cs="Times New Roman"/>
                <w:b/>
                <w:szCs w:val="18"/>
                <w:vertAlign w:val="superscript"/>
              </w:rPr>
              <w:t>1</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EA41FE" w:rsidP="00BE086B" w:rsidRDefault="00EA41FE" w14:paraId="0B508133" w14:textId="77777777">
            <w:pPr>
              <w:spacing w:line="276" w:lineRule="auto"/>
              <w:jc w:val="center"/>
              <w:rPr>
                <w:rFonts w:eastAsia="Calibri" w:cs="Times New Roman"/>
                <w:b/>
                <w:bCs/>
                <w:w w:val="85"/>
                <w:szCs w:val="18"/>
                <w:bdr w:val="none" w:color="auto" w:sz="0" w:space="0" w:frame="1"/>
              </w:rPr>
            </w:pPr>
            <w:r w:rsidRPr="008B3DF3">
              <w:rPr>
                <w:rFonts w:eastAsia="Calibri" w:cs="Times New Roman"/>
                <w:b/>
                <w:szCs w:val="18"/>
              </w:rPr>
              <w:t xml:space="preserve">Waarvan gedupeerd met </w:t>
            </w:r>
            <w:r>
              <w:rPr>
                <w:rFonts w:eastAsia="Calibri" w:cs="Times New Roman"/>
                <w:b/>
                <w:szCs w:val="18"/>
              </w:rPr>
              <w:t xml:space="preserve">publieke </w:t>
            </w:r>
            <w:r w:rsidRPr="008B3DF3">
              <w:rPr>
                <w:rFonts w:eastAsia="Calibri" w:cs="Times New Roman"/>
                <w:b/>
                <w:szCs w:val="18"/>
              </w:rPr>
              <w:t xml:space="preserve">schulden </w:t>
            </w:r>
          </w:p>
        </w:tc>
        <w:tc>
          <w:tcPr>
            <w:tcW w:w="22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EA41FE" w:rsidP="00BE086B" w:rsidRDefault="00EA41FE" w14:paraId="2A7934EE" w14:textId="77777777">
            <w:pPr>
              <w:spacing w:line="276" w:lineRule="auto"/>
              <w:jc w:val="center"/>
              <w:rPr>
                <w:rFonts w:eastAsia="Calibri" w:cs="Times New Roman"/>
                <w:b/>
                <w:bCs/>
                <w:w w:val="85"/>
                <w:szCs w:val="18"/>
                <w:bdr w:val="none" w:color="auto" w:sz="0" w:space="0" w:frame="1"/>
              </w:rPr>
            </w:pPr>
            <w:r w:rsidRPr="008B3DF3">
              <w:rPr>
                <w:rFonts w:eastAsia="Calibri" w:cs="Times New Roman"/>
                <w:b/>
                <w:szCs w:val="18"/>
              </w:rPr>
              <w:t>Waarvan kwijtgescholden</w:t>
            </w:r>
            <w:r w:rsidRPr="00A27658">
              <w:rPr>
                <w:rFonts w:eastAsia="Calibri" w:cs="Times New Roman"/>
                <w:b/>
                <w:szCs w:val="18"/>
                <w:vertAlign w:val="superscript"/>
              </w:rPr>
              <w:t>2</w:t>
            </w:r>
          </w:p>
        </w:tc>
        <w:tc>
          <w:tcPr>
            <w:tcW w:w="2552" w:type="dxa"/>
            <w:gridSpan w:val="2"/>
            <w:tcBorders>
              <w:top w:val="single" w:color="auto" w:sz="4" w:space="0"/>
              <w:left w:val="single" w:color="auto" w:sz="4" w:space="0"/>
              <w:bottom w:val="single" w:color="auto" w:sz="4" w:space="0"/>
              <w:right w:val="single" w:color="auto" w:sz="4" w:space="0"/>
            </w:tcBorders>
          </w:tcPr>
          <w:p w:rsidRPr="008B3DF3" w:rsidR="00EA41FE" w:rsidP="00BE086B" w:rsidRDefault="00EA41FE" w14:paraId="06F0592B" w14:textId="77777777">
            <w:pPr>
              <w:spacing w:line="276" w:lineRule="auto"/>
              <w:jc w:val="center"/>
              <w:rPr>
                <w:rFonts w:eastAsia="Calibri" w:cs="Times New Roman"/>
                <w:b/>
                <w:szCs w:val="18"/>
              </w:rPr>
            </w:pPr>
            <w:r w:rsidRPr="008B3DF3">
              <w:rPr>
                <w:rFonts w:eastAsia="Calibri" w:cs="Times New Roman"/>
                <w:b/>
                <w:szCs w:val="18"/>
              </w:rPr>
              <w:t>Kwijtgescholden bedrag</w:t>
            </w:r>
          </w:p>
        </w:tc>
      </w:tr>
      <w:bookmarkEnd w:id="42"/>
      <w:bookmarkEnd w:id="43"/>
      <w:tr w:rsidRPr="008B3DF3" w:rsidR="00EA41FE" w:rsidTr="00BE086B" w14:paraId="3E282364" w14:textId="77777777">
        <w:trPr>
          <w:trHeight w:val="491"/>
        </w:trPr>
        <w:tc>
          <w:tcPr>
            <w:tcW w:w="1418" w:type="dxa"/>
            <w:vMerge/>
            <w:tcBorders>
              <w:top w:val="nil"/>
              <w:left w:val="single" w:color="auto" w:sz="4" w:space="0"/>
              <w:bottom w:val="single" w:color="auto" w:sz="4" w:space="0"/>
              <w:right w:val="single" w:color="auto" w:sz="4" w:space="0"/>
            </w:tcBorders>
            <w:vAlign w:val="center"/>
            <w:hideMark/>
          </w:tcPr>
          <w:p w:rsidRPr="008B3DF3" w:rsidR="00EA41FE" w:rsidP="00BE086B" w:rsidRDefault="00EA41FE" w14:paraId="147ABC6B" w14:textId="77777777">
            <w:pPr>
              <w:spacing w:line="276" w:lineRule="auto"/>
              <w:rPr>
                <w:rFonts w:eastAsia="Calibri" w:cs="Times New Roman"/>
                <w:b/>
                <w:szCs w:val="1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439B2425" w14:textId="77777777">
            <w:pPr>
              <w:spacing w:line="276" w:lineRule="auto"/>
              <w:jc w:val="center"/>
              <w:rPr>
                <w:rFonts w:eastAsia="Calibri" w:cs="Times New Roman"/>
                <w:b/>
                <w:bCs/>
                <w:w w:val="85"/>
                <w:szCs w:val="18"/>
                <w:bdr w:val="none" w:color="auto" w:sz="0" w:space="0" w:frame="1"/>
              </w:rPr>
            </w:pPr>
            <w:r>
              <w:rPr>
                <w:rFonts w:eastAsia="Calibri" w:cs="Times New Roman"/>
                <w:szCs w:val="18"/>
                <w:bdr w:val="none" w:color="auto" w:sz="0" w:space="0" w:frame="1"/>
              </w:rPr>
              <w:t>30 april 2024</w:t>
            </w:r>
          </w:p>
        </w:tc>
        <w:tc>
          <w:tcPr>
            <w:tcW w:w="1134"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31C68006" w14:textId="77777777">
            <w:pPr>
              <w:spacing w:line="276" w:lineRule="auto"/>
              <w:jc w:val="center"/>
              <w:rPr>
                <w:rFonts w:eastAsia="Calibri" w:cs="Times New Roman"/>
                <w:b/>
                <w:bCs/>
                <w:w w:val="85"/>
                <w:szCs w:val="18"/>
                <w:bdr w:val="none" w:color="auto" w:sz="0" w:space="0" w:frame="1"/>
              </w:rPr>
            </w:pPr>
            <w:r>
              <w:rPr>
                <w:rFonts w:eastAsia="Calibri" w:cs="Times New Roman"/>
                <w:szCs w:val="18"/>
                <w:bdr w:val="none" w:color="auto" w:sz="0" w:space="0" w:frame="1"/>
              </w:rPr>
              <w:t>31 aug 2024</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272A4531" w14:textId="77777777">
            <w:pPr>
              <w:spacing w:line="276" w:lineRule="auto"/>
              <w:jc w:val="center"/>
              <w:rPr>
                <w:rFonts w:eastAsia="Calibri" w:cs="Times New Roman"/>
                <w:b/>
                <w:bCs/>
                <w:w w:val="85"/>
                <w:szCs w:val="18"/>
                <w:bdr w:val="none" w:color="auto" w:sz="0" w:space="0" w:frame="1"/>
              </w:rPr>
            </w:pPr>
            <w:r w:rsidRPr="00550D00">
              <w:rPr>
                <w:rFonts w:eastAsia="Calibri" w:cs="Times New Roman"/>
                <w:szCs w:val="18"/>
                <w:bdr w:val="none" w:color="auto" w:sz="0" w:space="0" w:frame="1"/>
              </w:rPr>
              <w:t>30 april 2024</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1BAD2891" w14:textId="77777777">
            <w:pPr>
              <w:spacing w:line="276" w:lineRule="auto"/>
              <w:jc w:val="center"/>
              <w:rPr>
                <w:rFonts w:eastAsia="Calibri" w:cs="Times New Roman"/>
                <w:b/>
                <w:bCs/>
                <w:w w:val="85"/>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5CFA0C41" w14:textId="77777777">
            <w:pPr>
              <w:spacing w:line="276" w:lineRule="auto"/>
              <w:jc w:val="center"/>
              <w:rPr>
                <w:rFonts w:eastAsia="Calibri" w:cs="Times New Roman"/>
                <w:b/>
                <w:bCs/>
                <w:w w:val="85"/>
                <w:szCs w:val="18"/>
                <w:bdr w:val="none" w:color="auto" w:sz="0" w:space="0" w:frame="1"/>
              </w:rPr>
            </w:pPr>
            <w:r w:rsidRPr="00550D00">
              <w:rPr>
                <w:rFonts w:eastAsia="Calibri" w:cs="Times New Roman"/>
                <w:szCs w:val="18"/>
                <w:bdr w:val="none" w:color="auto" w:sz="0" w:space="0" w:frame="1"/>
              </w:rPr>
              <w:t>30 april 2024</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7FB501AF" w14:textId="77777777">
            <w:pPr>
              <w:spacing w:line="276" w:lineRule="auto"/>
              <w:jc w:val="center"/>
              <w:rPr>
                <w:rFonts w:eastAsia="Calibri" w:cs="Times New Roman"/>
                <w:b/>
                <w:bCs/>
                <w:w w:val="85"/>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1276" w:type="dxa"/>
            <w:tcBorders>
              <w:top w:val="single" w:color="auto" w:sz="4" w:space="0"/>
              <w:left w:val="single" w:color="auto" w:sz="4" w:space="0"/>
              <w:bottom w:val="single" w:color="auto" w:sz="4" w:space="0"/>
              <w:right w:val="single" w:color="auto" w:sz="4" w:space="0"/>
            </w:tcBorders>
          </w:tcPr>
          <w:p w:rsidR="002A1F49" w:rsidP="00BE086B" w:rsidRDefault="00EA41FE" w14:paraId="1136AEC3" w14:textId="77777777">
            <w:pPr>
              <w:spacing w:line="276" w:lineRule="auto"/>
              <w:jc w:val="center"/>
              <w:rPr>
                <w:rFonts w:eastAsia="Calibri" w:cs="Times New Roman"/>
                <w:szCs w:val="18"/>
                <w:bdr w:val="none" w:color="auto" w:sz="0" w:space="0" w:frame="1"/>
              </w:rPr>
            </w:pPr>
            <w:r w:rsidRPr="00550D00">
              <w:rPr>
                <w:rFonts w:eastAsia="Calibri" w:cs="Times New Roman"/>
                <w:szCs w:val="18"/>
                <w:bdr w:val="none" w:color="auto" w:sz="0" w:space="0" w:frame="1"/>
              </w:rPr>
              <w:t xml:space="preserve">30 april </w:t>
            </w:r>
          </w:p>
          <w:p w:rsidRPr="008B3DF3" w:rsidR="00EA41FE" w:rsidP="00BE086B" w:rsidRDefault="00EA41FE" w14:paraId="5E0EA23D" w14:textId="6C9E552E">
            <w:pPr>
              <w:spacing w:line="276" w:lineRule="auto"/>
              <w:jc w:val="center"/>
              <w:rPr>
                <w:rFonts w:eastAsia="Calibri" w:cs="Times New Roman"/>
                <w:b/>
                <w:bCs/>
                <w:w w:val="90"/>
                <w:szCs w:val="18"/>
                <w:bdr w:val="none" w:color="auto" w:sz="0" w:space="0" w:frame="1"/>
              </w:rPr>
            </w:pPr>
            <w:r w:rsidRPr="00550D00">
              <w:rPr>
                <w:rFonts w:eastAsia="Calibri" w:cs="Times New Roman"/>
                <w:szCs w:val="18"/>
                <w:bdr w:val="none" w:color="auto" w:sz="0" w:space="0" w:frame="1"/>
              </w:rPr>
              <w:t>2024</w:t>
            </w:r>
          </w:p>
        </w:tc>
        <w:tc>
          <w:tcPr>
            <w:tcW w:w="1276" w:type="dxa"/>
            <w:tcBorders>
              <w:top w:val="single" w:color="auto" w:sz="4" w:space="0"/>
              <w:left w:val="single" w:color="auto" w:sz="4" w:space="0"/>
              <w:bottom w:val="single" w:color="auto" w:sz="4" w:space="0"/>
              <w:right w:val="single" w:color="auto" w:sz="4" w:space="0"/>
            </w:tcBorders>
          </w:tcPr>
          <w:p w:rsidR="002A1F49" w:rsidP="00BE086B" w:rsidRDefault="00EA41FE" w14:paraId="6A91A320" w14:textId="77777777">
            <w:pPr>
              <w:spacing w:line="276" w:lineRule="auto"/>
              <w:jc w:val="center"/>
              <w:rPr>
                <w:rFonts w:eastAsia="Calibri" w:cs="Times New Roman"/>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w:t>
            </w:r>
          </w:p>
          <w:p w:rsidRPr="00550D00" w:rsidR="00EA41FE" w:rsidP="00BE086B" w:rsidRDefault="00EA41FE" w14:paraId="7272EE2D" w14:textId="79DB3BCA">
            <w:pPr>
              <w:spacing w:line="276" w:lineRule="auto"/>
              <w:jc w:val="center"/>
              <w:rPr>
                <w:rFonts w:eastAsia="Calibri" w:cs="Times New Roman"/>
                <w:b/>
                <w:bCs/>
                <w:w w:val="90"/>
                <w:szCs w:val="18"/>
                <w:bdr w:val="none" w:color="auto" w:sz="0" w:space="0" w:frame="1"/>
              </w:rPr>
            </w:pPr>
            <w:r w:rsidRPr="00550D00">
              <w:rPr>
                <w:rFonts w:eastAsia="Calibri" w:cs="Times New Roman"/>
                <w:szCs w:val="18"/>
                <w:bdr w:val="none" w:color="auto" w:sz="0" w:space="0" w:frame="1"/>
              </w:rPr>
              <w:t>2024</w:t>
            </w:r>
          </w:p>
        </w:tc>
      </w:tr>
      <w:tr w:rsidRPr="008B3DF3" w:rsidR="00EA41FE" w:rsidTr="00BE086B" w14:paraId="3A83AA37"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A41FE" w:rsidP="00BE086B" w:rsidRDefault="00EA41FE" w14:paraId="24E294A9" w14:textId="77777777">
            <w:pPr>
              <w:spacing w:line="276" w:lineRule="auto"/>
              <w:rPr>
                <w:rFonts w:eastAsia="Calibri" w:cs="Times New Roman"/>
                <w:szCs w:val="18"/>
              </w:rPr>
            </w:pPr>
            <w:r w:rsidRPr="008B3DF3">
              <w:rPr>
                <w:rFonts w:eastAsia="Calibri" w:cs="Times New Roman"/>
                <w:szCs w:val="18"/>
              </w:rPr>
              <w:t>BD&amp;T</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0F3DBB" w:rsidR="00EA41FE" w:rsidP="00BE086B" w:rsidRDefault="00EA41FE" w14:paraId="236DEF5D" w14:textId="77777777">
            <w:pPr>
              <w:spacing w:line="276" w:lineRule="auto"/>
              <w:jc w:val="center"/>
              <w:rPr>
                <w:rFonts w:eastAsia="Calibri" w:cs="Times New Roman"/>
                <w:szCs w:val="18"/>
                <w:vertAlign w:val="superscript"/>
              </w:rPr>
            </w:pPr>
            <w:r w:rsidRPr="00550D00">
              <w:rPr>
                <w:szCs w:val="18"/>
              </w:rPr>
              <w:t>97.378</w:t>
            </w:r>
            <w:r w:rsidRPr="00550D00">
              <w:rPr>
                <w:szCs w:val="18"/>
                <w:vertAlign w:val="superscript"/>
              </w:rPr>
              <w:t>3</w:t>
            </w:r>
          </w:p>
        </w:tc>
        <w:tc>
          <w:tcPr>
            <w:tcW w:w="1134" w:type="dxa"/>
            <w:tcBorders>
              <w:top w:val="single" w:color="auto" w:sz="4" w:space="0"/>
              <w:left w:val="single" w:color="auto" w:sz="4" w:space="0"/>
              <w:bottom w:val="single" w:color="auto" w:sz="4" w:space="0"/>
              <w:right w:val="single" w:color="auto" w:sz="4" w:space="0"/>
            </w:tcBorders>
            <w:vAlign w:val="center"/>
          </w:tcPr>
          <w:p w:rsidRPr="00550D00" w:rsidR="00EA41FE" w:rsidP="00BE086B" w:rsidRDefault="00EA41FE" w14:paraId="4B847FB4" w14:textId="77777777">
            <w:pPr>
              <w:spacing w:line="276" w:lineRule="auto"/>
              <w:jc w:val="center"/>
              <w:rPr>
                <w:szCs w:val="18"/>
              </w:rPr>
            </w:pPr>
            <w:r>
              <w:rPr>
                <w:szCs w:val="18"/>
              </w:rPr>
              <w:t>95.704</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3523E9B8" w14:textId="77777777">
            <w:pPr>
              <w:spacing w:line="276" w:lineRule="auto"/>
              <w:jc w:val="center"/>
              <w:rPr>
                <w:rFonts w:eastAsia="Calibri" w:cs="Times New Roman"/>
                <w:szCs w:val="18"/>
              </w:rPr>
            </w:pPr>
            <w:r w:rsidRPr="00550D00">
              <w:rPr>
                <w:szCs w:val="18"/>
              </w:rPr>
              <w:t>51.470</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3DC9FCB4" w14:textId="77777777">
            <w:pPr>
              <w:spacing w:line="276" w:lineRule="auto"/>
              <w:jc w:val="center"/>
              <w:rPr>
                <w:szCs w:val="18"/>
              </w:rPr>
            </w:pPr>
            <w:r>
              <w:rPr>
                <w:szCs w:val="18"/>
              </w:rPr>
              <w:t>55.969</w:t>
            </w:r>
          </w:p>
        </w:tc>
        <w:tc>
          <w:tcPr>
            <w:tcW w:w="113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rsidRPr="008B3DF3" w:rsidR="00EA41FE" w:rsidP="00BE086B" w:rsidRDefault="00EA41FE" w14:paraId="08F05C76" w14:textId="77777777">
            <w:pPr>
              <w:spacing w:line="276" w:lineRule="auto"/>
              <w:jc w:val="center"/>
              <w:rPr>
                <w:rFonts w:eastAsia="Calibri" w:cs="Times New Roman"/>
                <w:szCs w:val="18"/>
              </w:rPr>
            </w:pPr>
            <w:r w:rsidRPr="00550D00">
              <w:rPr>
                <w:szCs w:val="18"/>
              </w:rPr>
              <w:t>50.215</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0817D0E5" w14:textId="77777777">
            <w:pPr>
              <w:spacing w:line="276" w:lineRule="auto"/>
              <w:jc w:val="center"/>
              <w:rPr>
                <w:szCs w:val="18"/>
              </w:rPr>
            </w:pPr>
            <w:r>
              <w:rPr>
                <w:szCs w:val="18"/>
              </w:rPr>
              <w:t>54.247</w:t>
            </w:r>
          </w:p>
        </w:tc>
        <w:tc>
          <w:tcPr>
            <w:tcW w:w="1276"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14B5933F" w14:textId="77777777">
            <w:pPr>
              <w:spacing w:line="276" w:lineRule="auto"/>
              <w:jc w:val="center"/>
              <w:rPr>
                <w:szCs w:val="18"/>
              </w:rPr>
            </w:pPr>
            <w:r w:rsidRPr="00550D00">
              <w:rPr>
                <w:szCs w:val="18"/>
              </w:rPr>
              <w:t>€354,8 mln.</w:t>
            </w:r>
          </w:p>
        </w:tc>
        <w:tc>
          <w:tcPr>
            <w:tcW w:w="1276"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14DE9841" w14:textId="77777777">
            <w:pPr>
              <w:spacing w:line="276" w:lineRule="auto"/>
              <w:jc w:val="center"/>
              <w:rPr>
                <w:szCs w:val="18"/>
              </w:rPr>
            </w:pPr>
            <w:r>
              <w:rPr>
                <w:szCs w:val="18"/>
              </w:rPr>
              <w:t>€463,1 mln.</w:t>
            </w:r>
          </w:p>
        </w:tc>
      </w:tr>
      <w:tr w:rsidRPr="008B3DF3" w:rsidR="00EA41FE" w:rsidTr="00BE086B" w14:paraId="099B372E"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A41FE" w:rsidP="00BE086B" w:rsidRDefault="00EA41FE" w14:paraId="6825C716" w14:textId="77777777">
            <w:pPr>
              <w:spacing w:line="276" w:lineRule="auto"/>
              <w:rPr>
                <w:rFonts w:eastAsia="Calibri" w:cs="Times New Roman"/>
                <w:szCs w:val="18"/>
              </w:rPr>
            </w:pPr>
            <w:bookmarkStart w:name="_Hlk134429291" w:id="45"/>
            <w:r w:rsidRPr="008B3DF3">
              <w:rPr>
                <w:rFonts w:eastAsia="Calibri" w:cs="Times New Roman"/>
                <w:szCs w:val="18"/>
              </w:rPr>
              <w:t>LBIO</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0C537F4C" w14:textId="77777777">
            <w:pPr>
              <w:spacing w:line="276" w:lineRule="auto"/>
              <w:jc w:val="center"/>
              <w:rPr>
                <w:rFonts w:eastAsia="Calibri" w:cs="Times New Roman"/>
                <w:iCs/>
                <w:szCs w:val="18"/>
              </w:rPr>
            </w:pPr>
            <w:r w:rsidRPr="00550D00">
              <w:rPr>
                <w:szCs w:val="18"/>
              </w:rPr>
              <w:t>237</w:t>
            </w:r>
            <w:r w:rsidRPr="00550D00">
              <w:rPr>
                <w:szCs w:val="18"/>
                <w:vertAlign w:val="superscript"/>
              </w:rPr>
              <w:t>4</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6E1D79" w14:paraId="7A473416" w14:textId="46EB6A1A">
            <w:pPr>
              <w:spacing w:line="276" w:lineRule="auto"/>
              <w:jc w:val="center"/>
              <w:rPr>
                <w:szCs w:val="18"/>
                <w:vertAlign w:val="superscript"/>
              </w:rPr>
            </w:pPr>
            <w:r>
              <w:rPr>
                <w:szCs w:val="18"/>
              </w:rPr>
              <w:t>216</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18A63A03" w14:textId="77777777">
            <w:pPr>
              <w:spacing w:line="276" w:lineRule="auto"/>
              <w:jc w:val="center"/>
              <w:rPr>
                <w:rFonts w:eastAsia="Calibri" w:cs="Times New Roman"/>
                <w:iCs/>
                <w:szCs w:val="18"/>
              </w:rPr>
            </w:pPr>
            <w:r w:rsidRPr="00550D00">
              <w:rPr>
                <w:szCs w:val="18"/>
              </w:rPr>
              <w:t>135</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6E1D79" w14:paraId="3C0C4F0B" w14:textId="389397C2">
            <w:pPr>
              <w:spacing w:line="276" w:lineRule="auto"/>
              <w:jc w:val="center"/>
              <w:rPr>
                <w:szCs w:val="18"/>
              </w:rPr>
            </w:pPr>
            <w:r>
              <w:rPr>
                <w:szCs w:val="18"/>
              </w:rPr>
              <w:t>145</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3F413D8D" w14:textId="77777777">
            <w:pPr>
              <w:spacing w:line="276" w:lineRule="auto"/>
              <w:jc w:val="center"/>
              <w:rPr>
                <w:rFonts w:eastAsia="Calibri" w:cs="Times New Roman"/>
                <w:iCs/>
                <w:szCs w:val="18"/>
              </w:rPr>
            </w:pPr>
            <w:r w:rsidRPr="00550D00">
              <w:rPr>
                <w:szCs w:val="18"/>
              </w:rPr>
              <w:t>147</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6E1D79" w14:paraId="44E31AEC" w14:textId="1E483798">
            <w:pPr>
              <w:spacing w:line="276" w:lineRule="auto"/>
              <w:jc w:val="center"/>
              <w:rPr>
                <w:szCs w:val="18"/>
              </w:rPr>
            </w:pPr>
            <w:r>
              <w:rPr>
                <w:szCs w:val="18"/>
              </w:rPr>
              <w:t>161</w:t>
            </w:r>
          </w:p>
        </w:tc>
        <w:tc>
          <w:tcPr>
            <w:tcW w:w="1276"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578C9B43" w14:textId="77777777">
            <w:pPr>
              <w:spacing w:line="276" w:lineRule="auto"/>
              <w:jc w:val="center"/>
              <w:rPr>
                <w:szCs w:val="18"/>
              </w:rPr>
            </w:pPr>
            <w:r w:rsidRPr="00550D00">
              <w:rPr>
                <w:szCs w:val="18"/>
              </w:rPr>
              <w:t>€145.000</w:t>
            </w:r>
          </w:p>
        </w:tc>
        <w:tc>
          <w:tcPr>
            <w:tcW w:w="1276" w:type="dxa"/>
            <w:tcBorders>
              <w:top w:val="single" w:color="auto" w:sz="4" w:space="0"/>
              <w:left w:val="single" w:color="auto" w:sz="4" w:space="0"/>
              <w:bottom w:val="single" w:color="auto" w:sz="4" w:space="0"/>
              <w:right w:val="single" w:color="auto" w:sz="4" w:space="0"/>
            </w:tcBorders>
          </w:tcPr>
          <w:p w:rsidRPr="00550D00" w:rsidR="00EA41FE" w:rsidP="00BE086B" w:rsidRDefault="006E1D79" w14:paraId="482D36C6" w14:textId="1442AF01">
            <w:pPr>
              <w:spacing w:line="276" w:lineRule="auto"/>
              <w:jc w:val="center"/>
              <w:rPr>
                <w:szCs w:val="18"/>
              </w:rPr>
            </w:pPr>
            <w:r w:rsidRPr="00550D00">
              <w:rPr>
                <w:szCs w:val="18"/>
              </w:rPr>
              <w:t>€15</w:t>
            </w:r>
            <w:r>
              <w:rPr>
                <w:szCs w:val="18"/>
              </w:rPr>
              <w:t>8</w:t>
            </w:r>
            <w:r w:rsidRPr="00550D00">
              <w:rPr>
                <w:szCs w:val="18"/>
              </w:rPr>
              <w:t>.000</w:t>
            </w:r>
          </w:p>
        </w:tc>
      </w:tr>
      <w:tr w:rsidRPr="008B3DF3" w:rsidR="00EA41FE" w:rsidTr="00BE086B" w14:paraId="4FC4D999"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A41FE" w:rsidP="00BE086B" w:rsidRDefault="00EA41FE" w14:paraId="22A08CBF" w14:textId="77777777">
            <w:pPr>
              <w:spacing w:line="276" w:lineRule="auto"/>
              <w:rPr>
                <w:rFonts w:eastAsia="Calibri" w:cs="Times New Roman"/>
                <w:szCs w:val="18"/>
              </w:rPr>
            </w:pPr>
            <w:bookmarkStart w:name="_Hlk134457203" w:id="46"/>
            <w:bookmarkEnd w:id="45"/>
            <w:r w:rsidRPr="008B3DF3">
              <w:rPr>
                <w:rFonts w:eastAsia="Calibri" w:cs="Times New Roman"/>
                <w:szCs w:val="18"/>
              </w:rPr>
              <w:t>SVB</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0444353C" w14:textId="77777777">
            <w:pPr>
              <w:spacing w:line="276" w:lineRule="auto"/>
              <w:jc w:val="center"/>
              <w:rPr>
                <w:rFonts w:eastAsia="Calibri" w:cs="Times New Roman"/>
                <w:iCs/>
                <w:szCs w:val="18"/>
              </w:rPr>
            </w:pPr>
            <w:r w:rsidRPr="00550D00">
              <w:rPr>
                <w:szCs w:val="18"/>
              </w:rPr>
              <w:t>2.231</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47BAFAF7" w14:textId="77777777">
            <w:pPr>
              <w:spacing w:line="276" w:lineRule="auto"/>
              <w:jc w:val="center"/>
              <w:rPr>
                <w:szCs w:val="18"/>
              </w:rPr>
            </w:pPr>
            <w:r>
              <w:rPr>
                <w:szCs w:val="18"/>
              </w:rPr>
              <w:t>2.398</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6B3AAA19" w14:textId="77777777">
            <w:pPr>
              <w:spacing w:line="276" w:lineRule="auto"/>
              <w:jc w:val="center"/>
              <w:rPr>
                <w:rFonts w:eastAsia="Calibri" w:cs="Times New Roman"/>
                <w:iCs/>
                <w:szCs w:val="18"/>
              </w:rPr>
            </w:pPr>
            <w:r w:rsidRPr="00550D00">
              <w:rPr>
                <w:szCs w:val="18"/>
              </w:rPr>
              <w:t>1</w:t>
            </w:r>
            <w:r>
              <w:rPr>
                <w:szCs w:val="18"/>
              </w:rPr>
              <w:t>.</w:t>
            </w:r>
            <w:r w:rsidRPr="00550D00">
              <w:rPr>
                <w:szCs w:val="18"/>
              </w:rPr>
              <w:t>140</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449C6F27" w14:textId="77777777">
            <w:pPr>
              <w:spacing w:line="276" w:lineRule="auto"/>
              <w:jc w:val="center"/>
              <w:rPr>
                <w:szCs w:val="18"/>
              </w:rPr>
            </w:pPr>
            <w:r>
              <w:rPr>
                <w:szCs w:val="18"/>
              </w:rPr>
              <w:t>1.268</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4060FE90" w14:textId="77777777">
            <w:pPr>
              <w:spacing w:line="276" w:lineRule="auto"/>
              <w:jc w:val="center"/>
              <w:rPr>
                <w:rFonts w:eastAsia="Calibri" w:cs="Times New Roman"/>
                <w:iCs/>
                <w:szCs w:val="18"/>
              </w:rPr>
            </w:pPr>
            <w:r>
              <w:rPr>
                <w:szCs w:val="18"/>
              </w:rPr>
              <w:t>450</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6412BA85" w14:textId="77777777">
            <w:pPr>
              <w:spacing w:line="276" w:lineRule="auto"/>
              <w:jc w:val="center"/>
              <w:rPr>
                <w:szCs w:val="18"/>
              </w:rPr>
            </w:pPr>
            <w:r>
              <w:rPr>
                <w:szCs w:val="18"/>
              </w:rPr>
              <w:t>523</w:t>
            </w:r>
          </w:p>
        </w:tc>
        <w:tc>
          <w:tcPr>
            <w:tcW w:w="1276"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3D8A62D9" w14:textId="77777777">
            <w:pPr>
              <w:spacing w:line="276" w:lineRule="auto"/>
              <w:jc w:val="center"/>
              <w:rPr>
                <w:szCs w:val="18"/>
              </w:rPr>
            </w:pPr>
            <w:r w:rsidRPr="00550D00">
              <w:rPr>
                <w:szCs w:val="18"/>
              </w:rPr>
              <w:t>€ 805.974</w:t>
            </w:r>
          </w:p>
        </w:tc>
        <w:tc>
          <w:tcPr>
            <w:tcW w:w="1276"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00FEF335" w14:textId="77777777">
            <w:pPr>
              <w:spacing w:line="276" w:lineRule="auto"/>
              <w:jc w:val="center"/>
              <w:rPr>
                <w:szCs w:val="18"/>
              </w:rPr>
            </w:pPr>
            <w:r>
              <w:rPr>
                <w:szCs w:val="18"/>
              </w:rPr>
              <w:t>€ 887.825</w:t>
            </w:r>
          </w:p>
        </w:tc>
      </w:tr>
      <w:bookmarkEnd w:id="46"/>
      <w:tr w:rsidRPr="008B3DF3" w:rsidR="00EA41FE" w:rsidTr="00BE086B" w14:paraId="2BCE867D"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A41FE" w:rsidP="00BE086B" w:rsidRDefault="00EA41FE" w14:paraId="4DDC95E7" w14:textId="77777777">
            <w:pPr>
              <w:spacing w:line="276" w:lineRule="auto"/>
              <w:rPr>
                <w:rFonts w:eastAsia="Calibri" w:cs="Times New Roman"/>
                <w:szCs w:val="18"/>
              </w:rPr>
            </w:pPr>
            <w:r w:rsidRPr="008B3DF3">
              <w:rPr>
                <w:rFonts w:eastAsia="Calibri" w:cs="Times New Roman"/>
                <w:szCs w:val="18"/>
              </w:rPr>
              <w:t>CAK</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226FA3A0" w14:textId="77777777">
            <w:pPr>
              <w:spacing w:line="276" w:lineRule="auto"/>
              <w:jc w:val="center"/>
              <w:rPr>
                <w:rFonts w:eastAsia="Calibri" w:cs="Times New Roman"/>
                <w:iCs/>
                <w:szCs w:val="18"/>
              </w:rPr>
            </w:pPr>
            <w:r w:rsidRPr="00550D00">
              <w:rPr>
                <w:szCs w:val="18"/>
              </w:rPr>
              <w:t>24.961</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2FE4E966" w14:textId="77777777">
            <w:pPr>
              <w:spacing w:line="276" w:lineRule="auto"/>
              <w:jc w:val="center"/>
              <w:rPr>
                <w:szCs w:val="18"/>
              </w:rPr>
            </w:pPr>
            <w:r>
              <w:rPr>
                <w:szCs w:val="18"/>
              </w:rPr>
              <w:t>23.729</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7BDAB156" w14:textId="77777777">
            <w:pPr>
              <w:spacing w:line="276" w:lineRule="auto"/>
              <w:jc w:val="center"/>
              <w:rPr>
                <w:rFonts w:eastAsia="Calibri" w:cs="Times New Roman"/>
                <w:iCs/>
                <w:szCs w:val="18"/>
              </w:rPr>
            </w:pPr>
            <w:r w:rsidRPr="00550D00">
              <w:rPr>
                <w:szCs w:val="18"/>
              </w:rPr>
              <w:t>15.789</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0FD234CB" w14:textId="77777777">
            <w:pPr>
              <w:spacing w:line="276" w:lineRule="auto"/>
              <w:jc w:val="center"/>
              <w:rPr>
                <w:szCs w:val="18"/>
              </w:rPr>
            </w:pPr>
            <w:r>
              <w:rPr>
                <w:szCs w:val="18"/>
              </w:rPr>
              <w:t>17.101</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0E400FAA" w14:textId="77777777">
            <w:pPr>
              <w:spacing w:line="276" w:lineRule="auto"/>
              <w:jc w:val="center"/>
              <w:rPr>
                <w:rFonts w:eastAsia="Calibri" w:cs="Times New Roman"/>
                <w:iCs/>
                <w:szCs w:val="18"/>
              </w:rPr>
            </w:pPr>
            <w:r w:rsidRPr="00550D00">
              <w:rPr>
                <w:szCs w:val="18"/>
              </w:rPr>
              <w:t>15.333</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4AA59DE9" w14:textId="77777777">
            <w:pPr>
              <w:spacing w:line="276" w:lineRule="auto"/>
              <w:jc w:val="center"/>
              <w:rPr>
                <w:szCs w:val="18"/>
              </w:rPr>
            </w:pPr>
            <w:r>
              <w:rPr>
                <w:szCs w:val="18"/>
              </w:rPr>
              <w:t>16.753</w:t>
            </w:r>
          </w:p>
        </w:tc>
        <w:tc>
          <w:tcPr>
            <w:tcW w:w="1276"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4EA7D37A" w14:textId="77777777">
            <w:pPr>
              <w:spacing w:line="276" w:lineRule="auto"/>
              <w:jc w:val="center"/>
              <w:rPr>
                <w:szCs w:val="18"/>
              </w:rPr>
            </w:pPr>
            <w:r w:rsidRPr="00550D00">
              <w:rPr>
                <w:szCs w:val="18"/>
              </w:rPr>
              <w:t>€ 32,7 mln.</w:t>
            </w:r>
          </w:p>
        </w:tc>
        <w:tc>
          <w:tcPr>
            <w:tcW w:w="1276"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1768D560" w14:textId="506C7B64">
            <w:pPr>
              <w:spacing w:line="276" w:lineRule="auto"/>
              <w:jc w:val="center"/>
              <w:rPr>
                <w:szCs w:val="18"/>
              </w:rPr>
            </w:pPr>
            <w:r>
              <w:rPr>
                <w:szCs w:val="18"/>
              </w:rPr>
              <w:t>€ 36,2 mln</w:t>
            </w:r>
            <w:r w:rsidR="00DF7716">
              <w:rPr>
                <w:szCs w:val="18"/>
              </w:rPr>
              <w:t>.</w:t>
            </w:r>
          </w:p>
        </w:tc>
      </w:tr>
      <w:tr w:rsidRPr="008B3DF3" w:rsidR="00EA41FE" w:rsidTr="00BE086B" w14:paraId="67BA73C3"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A41FE" w:rsidP="00BE086B" w:rsidRDefault="00EA41FE" w14:paraId="2D0A2F3F" w14:textId="77777777">
            <w:pPr>
              <w:spacing w:line="276" w:lineRule="auto"/>
              <w:rPr>
                <w:rFonts w:eastAsia="Calibri" w:cs="Times New Roman"/>
                <w:szCs w:val="18"/>
              </w:rPr>
            </w:pPr>
            <w:r w:rsidRPr="008B3DF3">
              <w:rPr>
                <w:rFonts w:eastAsia="Calibri" w:cs="Times New Roman"/>
                <w:szCs w:val="18"/>
              </w:rPr>
              <w:t>CJIB</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7AC34273" w14:textId="77777777">
            <w:pPr>
              <w:spacing w:line="276" w:lineRule="auto"/>
              <w:jc w:val="center"/>
              <w:rPr>
                <w:rFonts w:eastAsia="Calibri" w:cs="Times New Roman"/>
                <w:iCs/>
                <w:szCs w:val="18"/>
              </w:rPr>
            </w:pPr>
            <w:r w:rsidRPr="00550D00">
              <w:rPr>
                <w:szCs w:val="18"/>
              </w:rPr>
              <w:t>56.698</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2FD92951" w14:textId="09643CDA">
            <w:pPr>
              <w:spacing w:line="276" w:lineRule="auto"/>
              <w:jc w:val="center"/>
              <w:rPr>
                <w:szCs w:val="18"/>
              </w:rPr>
            </w:pPr>
            <w:r>
              <w:rPr>
                <w:szCs w:val="18"/>
              </w:rPr>
              <w:t>57.</w:t>
            </w:r>
            <w:r w:rsidR="00850850">
              <w:rPr>
                <w:szCs w:val="18"/>
              </w:rPr>
              <w:t>696</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3912E5DD" w14:textId="77777777">
            <w:pPr>
              <w:spacing w:line="276" w:lineRule="auto"/>
              <w:jc w:val="center"/>
              <w:rPr>
                <w:rFonts w:eastAsia="Calibri" w:cs="Times New Roman"/>
                <w:iCs/>
                <w:szCs w:val="18"/>
              </w:rPr>
            </w:pPr>
            <w:r w:rsidRPr="00550D00">
              <w:rPr>
                <w:szCs w:val="18"/>
              </w:rPr>
              <w:t>31.179</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2509162B" w14:textId="42354AC9">
            <w:pPr>
              <w:spacing w:line="276" w:lineRule="auto"/>
              <w:jc w:val="center"/>
              <w:rPr>
                <w:szCs w:val="18"/>
              </w:rPr>
            </w:pPr>
            <w:r>
              <w:rPr>
                <w:szCs w:val="18"/>
              </w:rPr>
              <w:t>33.</w:t>
            </w:r>
            <w:r w:rsidR="00850850">
              <w:rPr>
                <w:szCs w:val="18"/>
              </w:rPr>
              <w:t>485</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6E1D79" w14:paraId="68A44304" w14:textId="093B4790">
            <w:pPr>
              <w:spacing w:line="276" w:lineRule="auto"/>
              <w:jc w:val="center"/>
              <w:rPr>
                <w:rFonts w:eastAsia="Calibri" w:cs="Times New Roman"/>
                <w:iCs/>
                <w:szCs w:val="18"/>
              </w:rPr>
            </w:pPr>
            <w:r>
              <w:rPr>
                <w:szCs w:val="18"/>
              </w:rPr>
              <w:t>28.499</w:t>
            </w:r>
            <w:r>
              <w:rPr>
                <w:szCs w:val="18"/>
                <w:vertAlign w:val="superscript"/>
              </w:rPr>
              <w:t>5</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850850" w14:paraId="00ABD0AA" w14:textId="2238DF94">
            <w:pPr>
              <w:spacing w:line="276" w:lineRule="auto"/>
              <w:jc w:val="center"/>
              <w:rPr>
                <w:szCs w:val="18"/>
              </w:rPr>
            </w:pPr>
            <w:r>
              <w:rPr>
                <w:szCs w:val="18"/>
              </w:rPr>
              <w:t>29.971</w:t>
            </w:r>
          </w:p>
        </w:tc>
        <w:tc>
          <w:tcPr>
            <w:tcW w:w="1276"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5A70C5ED" w14:textId="77777777">
            <w:pPr>
              <w:spacing w:line="276" w:lineRule="auto"/>
              <w:jc w:val="center"/>
              <w:rPr>
                <w:szCs w:val="18"/>
              </w:rPr>
            </w:pPr>
            <w:r w:rsidRPr="00550D00">
              <w:rPr>
                <w:szCs w:val="18"/>
              </w:rPr>
              <w:t xml:space="preserve">€ 9,9 mln. </w:t>
            </w:r>
          </w:p>
        </w:tc>
        <w:tc>
          <w:tcPr>
            <w:tcW w:w="1276"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3365E978" w14:textId="77777777">
            <w:pPr>
              <w:spacing w:line="276" w:lineRule="auto"/>
              <w:jc w:val="center"/>
              <w:rPr>
                <w:szCs w:val="18"/>
              </w:rPr>
            </w:pPr>
            <w:r>
              <w:rPr>
                <w:szCs w:val="18"/>
              </w:rPr>
              <w:t>€ 10,2 mln.</w:t>
            </w:r>
          </w:p>
        </w:tc>
      </w:tr>
      <w:tr w:rsidRPr="008B3DF3" w:rsidR="00EA41FE" w:rsidTr="00BE086B" w14:paraId="5B05C556"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A41FE" w:rsidP="00BE086B" w:rsidRDefault="00EA41FE" w14:paraId="76F7F181" w14:textId="77777777">
            <w:pPr>
              <w:spacing w:line="276" w:lineRule="auto"/>
              <w:rPr>
                <w:rFonts w:eastAsia="Calibri" w:cs="Times New Roman"/>
                <w:szCs w:val="18"/>
              </w:rPr>
            </w:pPr>
            <w:r w:rsidRPr="008B3DF3">
              <w:rPr>
                <w:rFonts w:eastAsia="Calibri" w:cs="Times New Roman"/>
                <w:szCs w:val="18"/>
              </w:rPr>
              <w:t>DUO</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20F8D0C2" w14:textId="77777777">
            <w:pPr>
              <w:spacing w:line="276" w:lineRule="auto"/>
              <w:jc w:val="center"/>
              <w:rPr>
                <w:rFonts w:eastAsia="Calibri" w:cs="Times New Roman"/>
                <w:iCs/>
                <w:szCs w:val="18"/>
              </w:rPr>
            </w:pPr>
            <w:r w:rsidRPr="00550D00">
              <w:rPr>
                <w:szCs w:val="18"/>
              </w:rPr>
              <w:t>22.315</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E138F" w14:paraId="046D75BA" w14:textId="70CC3042">
            <w:pPr>
              <w:spacing w:line="276" w:lineRule="auto"/>
              <w:jc w:val="center"/>
              <w:rPr>
                <w:szCs w:val="18"/>
              </w:rPr>
            </w:pPr>
            <w:r>
              <w:rPr>
                <w:szCs w:val="18"/>
              </w:rPr>
              <w:t>22.659</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764A0C7A" w14:textId="77777777">
            <w:pPr>
              <w:spacing w:line="276" w:lineRule="auto"/>
              <w:jc w:val="center"/>
              <w:rPr>
                <w:rFonts w:eastAsia="Calibri" w:cs="Times New Roman"/>
                <w:iCs/>
                <w:szCs w:val="18"/>
              </w:rPr>
            </w:pPr>
            <w:r w:rsidRPr="00550D00">
              <w:rPr>
                <w:szCs w:val="18"/>
              </w:rPr>
              <w:t>13.522</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EE138F" w14:paraId="11CD8F19" w14:textId="4FD1EEBA">
            <w:pPr>
              <w:spacing w:line="276" w:lineRule="auto"/>
              <w:jc w:val="center"/>
              <w:rPr>
                <w:szCs w:val="18"/>
              </w:rPr>
            </w:pPr>
            <w:r>
              <w:rPr>
                <w:szCs w:val="18"/>
              </w:rPr>
              <w:t>14.043</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15F75F6B" w14:textId="77777777">
            <w:pPr>
              <w:spacing w:line="276" w:lineRule="auto"/>
              <w:jc w:val="center"/>
              <w:rPr>
                <w:rFonts w:eastAsia="Calibri" w:cs="Times New Roman"/>
                <w:iCs/>
                <w:szCs w:val="18"/>
              </w:rPr>
            </w:pPr>
            <w:r w:rsidRPr="00550D00">
              <w:rPr>
                <w:szCs w:val="18"/>
              </w:rPr>
              <w:t>12.550</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E138F" w14:paraId="4E143B3A" w14:textId="718DD5A5">
            <w:pPr>
              <w:spacing w:line="276" w:lineRule="auto"/>
              <w:jc w:val="center"/>
              <w:rPr>
                <w:szCs w:val="18"/>
              </w:rPr>
            </w:pPr>
            <w:r>
              <w:rPr>
                <w:szCs w:val="18"/>
              </w:rPr>
              <w:t>13.510</w:t>
            </w:r>
          </w:p>
        </w:tc>
        <w:tc>
          <w:tcPr>
            <w:tcW w:w="1276"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7930F21D" w14:textId="77777777">
            <w:pPr>
              <w:spacing w:line="276" w:lineRule="auto"/>
              <w:jc w:val="center"/>
              <w:rPr>
                <w:rFonts w:eastAsia="Calibri" w:cs="Times New Roman"/>
                <w:szCs w:val="18"/>
              </w:rPr>
            </w:pPr>
            <w:r w:rsidRPr="00550D00">
              <w:rPr>
                <w:szCs w:val="18"/>
              </w:rPr>
              <w:t>€369,1 mln.</w:t>
            </w:r>
          </w:p>
        </w:tc>
        <w:tc>
          <w:tcPr>
            <w:tcW w:w="1276" w:type="dxa"/>
            <w:tcBorders>
              <w:top w:val="single" w:color="auto" w:sz="4" w:space="0"/>
              <w:left w:val="single" w:color="auto" w:sz="4" w:space="0"/>
              <w:bottom w:val="single" w:color="auto" w:sz="4" w:space="0"/>
              <w:right w:val="single" w:color="auto" w:sz="4" w:space="0"/>
            </w:tcBorders>
          </w:tcPr>
          <w:p w:rsidRPr="00550D00" w:rsidR="00EA41FE" w:rsidP="00BE086B" w:rsidRDefault="00EE138F" w14:paraId="65C53EC4" w14:textId="5B5578E2">
            <w:pPr>
              <w:spacing w:line="276" w:lineRule="auto"/>
              <w:jc w:val="center"/>
              <w:rPr>
                <w:szCs w:val="18"/>
              </w:rPr>
            </w:pPr>
            <w:r w:rsidRPr="00550D00">
              <w:rPr>
                <w:szCs w:val="18"/>
              </w:rPr>
              <w:t>€3</w:t>
            </w:r>
            <w:r>
              <w:rPr>
                <w:szCs w:val="18"/>
              </w:rPr>
              <w:t>98,6</w:t>
            </w:r>
            <w:r w:rsidRPr="00550D00">
              <w:rPr>
                <w:szCs w:val="18"/>
              </w:rPr>
              <w:t xml:space="preserve"> mln.</w:t>
            </w:r>
          </w:p>
        </w:tc>
      </w:tr>
      <w:tr w:rsidRPr="008B3DF3" w:rsidR="00EA41FE" w:rsidTr="00BE086B" w14:paraId="4EB75754"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A41FE" w:rsidP="00BE086B" w:rsidRDefault="00EA41FE" w14:paraId="07704FCF" w14:textId="77777777">
            <w:pPr>
              <w:spacing w:line="276" w:lineRule="auto"/>
              <w:rPr>
                <w:rFonts w:eastAsia="Calibri" w:cs="Times New Roman"/>
                <w:szCs w:val="18"/>
              </w:rPr>
            </w:pPr>
            <w:r w:rsidRPr="008B3DF3">
              <w:rPr>
                <w:rFonts w:eastAsia="Calibri" w:cs="Times New Roman"/>
                <w:szCs w:val="18"/>
              </w:rPr>
              <w:t>UWV</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7AB26A53" w14:textId="6E99B502">
            <w:pPr>
              <w:spacing w:line="276" w:lineRule="auto"/>
              <w:jc w:val="center"/>
              <w:rPr>
                <w:rFonts w:eastAsia="Calibri" w:cs="Times New Roman"/>
                <w:iCs/>
                <w:szCs w:val="18"/>
              </w:rPr>
            </w:pPr>
            <w:r w:rsidRPr="00550D00">
              <w:rPr>
                <w:szCs w:val="18"/>
              </w:rPr>
              <w:t>7.829</w:t>
            </w:r>
          </w:p>
        </w:tc>
        <w:tc>
          <w:tcPr>
            <w:tcW w:w="1134"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29A5DFD9" w14:textId="4477D6F7">
            <w:pPr>
              <w:spacing w:line="276" w:lineRule="auto"/>
              <w:jc w:val="center"/>
              <w:rPr>
                <w:szCs w:val="18"/>
              </w:rPr>
            </w:pPr>
            <w:r>
              <w:rPr>
                <w:szCs w:val="18"/>
              </w:rPr>
              <w:t>8.</w:t>
            </w:r>
            <w:r w:rsidR="00EE138F">
              <w:rPr>
                <w:szCs w:val="18"/>
              </w:rPr>
              <w:t>160</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5B895EAC" w14:textId="46B03265">
            <w:pPr>
              <w:spacing w:line="276" w:lineRule="auto"/>
              <w:jc w:val="center"/>
              <w:rPr>
                <w:rFonts w:eastAsia="Calibri" w:cs="Times New Roman"/>
                <w:iCs/>
                <w:szCs w:val="18"/>
              </w:rPr>
            </w:pPr>
            <w:r w:rsidRPr="00550D00">
              <w:rPr>
                <w:szCs w:val="18"/>
              </w:rPr>
              <w:t>4.610</w:t>
            </w:r>
          </w:p>
        </w:tc>
        <w:tc>
          <w:tcPr>
            <w:tcW w:w="992" w:type="dxa"/>
            <w:tcBorders>
              <w:top w:val="single" w:color="auto" w:sz="4" w:space="0"/>
              <w:left w:val="single" w:color="auto" w:sz="4" w:space="0"/>
              <w:bottom w:val="single" w:color="auto" w:sz="4" w:space="0"/>
              <w:right w:val="single" w:color="auto" w:sz="4" w:space="0"/>
            </w:tcBorders>
          </w:tcPr>
          <w:p w:rsidRPr="00550D00" w:rsidR="00EA41FE" w:rsidP="00BE086B" w:rsidRDefault="00EE138F" w14:paraId="4001DA54" w14:textId="7E11EB4B">
            <w:pPr>
              <w:spacing w:line="276" w:lineRule="auto"/>
              <w:jc w:val="center"/>
              <w:rPr>
                <w:szCs w:val="18"/>
              </w:rPr>
            </w:pPr>
            <w:r>
              <w:rPr>
                <w:szCs w:val="18"/>
              </w:rPr>
              <w:t>5.032</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EA41FE" w:rsidP="00BE086B" w:rsidRDefault="00EA41FE" w14:paraId="2221AD4C" w14:textId="14885C30">
            <w:pPr>
              <w:spacing w:line="276" w:lineRule="auto"/>
              <w:jc w:val="center"/>
              <w:rPr>
                <w:rFonts w:eastAsia="Calibri" w:cs="Times New Roman"/>
                <w:iCs/>
                <w:szCs w:val="18"/>
              </w:rPr>
            </w:pPr>
            <w:r w:rsidRPr="00550D00">
              <w:rPr>
                <w:szCs w:val="18"/>
              </w:rPr>
              <w:t>4.598</w:t>
            </w:r>
          </w:p>
        </w:tc>
        <w:tc>
          <w:tcPr>
            <w:tcW w:w="1134" w:type="dxa"/>
            <w:tcBorders>
              <w:top w:val="single" w:color="auto" w:sz="4" w:space="0"/>
              <w:left w:val="single" w:color="auto" w:sz="4" w:space="0"/>
              <w:bottom w:val="single" w:color="auto" w:sz="4" w:space="0"/>
              <w:right w:val="single" w:color="auto" w:sz="4" w:space="0"/>
            </w:tcBorders>
          </w:tcPr>
          <w:p w:rsidRPr="00EE506E" w:rsidR="00EA41FE" w:rsidP="00BE086B" w:rsidRDefault="00EA41FE" w14:paraId="0101FBDA" w14:textId="06FF5980">
            <w:pPr>
              <w:spacing w:line="276" w:lineRule="auto"/>
              <w:jc w:val="center"/>
              <w:rPr>
                <w:szCs w:val="18"/>
                <w:vertAlign w:val="superscript"/>
              </w:rPr>
            </w:pPr>
            <w:r w:rsidRPr="00550D00">
              <w:rPr>
                <w:szCs w:val="18"/>
              </w:rPr>
              <w:t>4.</w:t>
            </w:r>
            <w:r w:rsidR="00EE138F">
              <w:rPr>
                <w:szCs w:val="18"/>
              </w:rPr>
              <w:t>944</w:t>
            </w:r>
            <w:r w:rsidR="006E1D79">
              <w:rPr>
                <w:szCs w:val="18"/>
                <w:vertAlign w:val="superscript"/>
              </w:rPr>
              <w:t>6</w:t>
            </w:r>
          </w:p>
        </w:tc>
        <w:tc>
          <w:tcPr>
            <w:tcW w:w="1276" w:type="dxa"/>
            <w:tcBorders>
              <w:top w:val="single" w:color="auto" w:sz="4" w:space="0"/>
              <w:left w:val="single" w:color="auto" w:sz="4" w:space="0"/>
              <w:bottom w:val="single" w:color="auto" w:sz="4" w:space="0"/>
              <w:right w:val="single" w:color="auto" w:sz="4" w:space="0"/>
            </w:tcBorders>
          </w:tcPr>
          <w:p w:rsidRPr="008B3DF3" w:rsidR="00EA41FE" w:rsidP="00BE086B" w:rsidRDefault="00EA41FE" w14:paraId="4427995C" w14:textId="685A0BE9">
            <w:pPr>
              <w:spacing w:line="276" w:lineRule="auto"/>
              <w:jc w:val="center"/>
              <w:rPr>
                <w:szCs w:val="18"/>
              </w:rPr>
            </w:pPr>
            <w:r w:rsidRPr="00550D00">
              <w:rPr>
                <w:szCs w:val="18"/>
              </w:rPr>
              <w:t>€ 11,3 mln.</w:t>
            </w:r>
          </w:p>
        </w:tc>
        <w:tc>
          <w:tcPr>
            <w:tcW w:w="1276" w:type="dxa"/>
            <w:tcBorders>
              <w:top w:val="single" w:color="auto" w:sz="4" w:space="0"/>
              <w:left w:val="single" w:color="auto" w:sz="4" w:space="0"/>
              <w:bottom w:val="single" w:color="auto" w:sz="4" w:space="0"/>
              <w:right w:val="single" w:color="auto" w:sz="4" w:space="0"/>
            </w:tcBorders>
          </w:tcPr>
          <w:p w:rsidRPr="00550D00" w:rsidR="00EA41FE" w:rsidP="00BE086B" w:rsidRDefault="00EA41FE" w14:paraId="3E333CFC" w14:textId="339C389A">
            <w:pPr>
              <w:spacing w:line="276" w:lineRule="auto"/>
              <w:jc w:val="center"/>
              <w:rPr>
                <w:szCs w:val="18"/>
              </w:rPr>
            </w:pPr>
            <w:r>
              <w:rPr>
                <w:szCs w:val="18"/>
              </w:rPr>
              <w:t>€ 11,</w:t>
            </w:r>
            <w:r w:rsidR="00EE138F">
              <w:rPr>
                <w:szCs w:val="18"/>
              </w:rPr>
              <w:t>7</w:t>
            </w:r>
            <w:r>
              <w:rPr>
                <w:szCs w:val="18"/>
              </w:rPr>
              <w:t xml:space="preserve"> mln.</w:t>
            </w:r>
          </w:p>
        </w:tc>
      </w:tr>
      <w:bookmarkEnd w:id="44"/>
    </w:tbl>
    <w:p w:rsidR="00EA41FE" w:rsidP="00EA41FE" w:rsidRDefault="00EA41FE" w14:paraId="4A05FF2E" w14:textId="77777777">
      <w:pPr>
        <w:spacing w:line="276" w:lineRule="auto"/>
        <w:ind w:left="34" w:hanging="34"/>
        <w:rPr>
          <w:rFonts w:eastAsia="Calibri" w:cs="Times New Roman"/>
          <w:i/>
          <w:sz w:val="16"/>
          <w:szCs w:val="16"/>
        </w:rPr>
      </w:pPr>
    </w:p>
    <w:p w:rsidR="00EA41FE" w:rsidP="00EA41FE" w:rsidRDefault="00EA41FE" w14:paraId="4C37B2F4" w14:textId="01F25DD2">
      <w:pPr>
        <w:spacing w:line="276" w:lineRule="auto"/>
        <w:ind w:left="34" w:hanging="34"/>
        <w:rPr>
          <w:rFonts w:eastAsia="Calibri" w:cs="Times New Roman"/>
          <w:i/>
          <w:sz w:val="16"/>
          <w:szCs w:val="16"/>
        </w:rPr>
      </w:pPr>
      <w:r>
        <w:rPr>
          <w:rFonts w:eastAsia="Calibri" w:cs="Times New Roman"/>
          <w:i/>
          <w:sz w:val="16"/>
          <w:szCs w:val="16"/>
        </w:rPr>
        <w:t>Toelichting:</w:t>
      </w:r>
    </w:p>
    <w:p w:rsidR="00EA41FE" w:rsidP="00EA41FE" w:rsidRDefault="00EA41FE" w14:paraId="0FD921AC" w14:textId="77777777">
      <w:pPr>
        <w:spacing w:line="276" w:lineRule="auto"/>
        <w:ind w:left="34" w:hanging="34"/>
        <w:rPr>
          <w:rFonts w:eastAsia="Calibri" w:cs="Times New Roman"/>
          <w:i/>
          <w:sz w:val="16"/>
          <w:szCs w:val="16"/>
        </w:rPr>
      </w:pPr>
      <w:r w:rsidRPr="009D0519">
        <w:rPr>
          <w:rFonts w:eastAsia="Calibri" w:cs="Times New Roman"/>
          <w:i/>
          <w:sz w:val="16"/>
          <w:szCs w:val="16"/>
        </w:rPr>
        <w:t xml:space="preserve">1: Sommige (afgeronde) cijfers zijn bij benadering. </w:t>
      </w:r>
      <w:r>
        <w:rPr>
          <w:rFonts w:eastAsia="Calibri" w:cs="Times New Roman"/>
          <w:i/>
          <w:sz w:val="16"/>
          <w:szCs w:val="16"/>
        </w:rPr>
        <w:t>De aantallen hebben betrekking op de kwijtschelding van publieke schulden door gedupeerde ouders en hun toeslagpartner. Vanaf januari 2024 zijn ook de ex-toeslagpartners meegenomen in deze cijfers.</w:t>
      </w:r>
    </w:p>
    <w:p w:rsidR="00B9213F" w:rsidP="00EA41FE" w:rsidRDefault="00EA41FE" w14:paraId="3C426A8A" w14:textId="77777777">
      <w:pPr>
        <w:spacing w:line="276" w:lineRule="auto"/>
        <w:ind w:left="34" w:hanging="34"/>
        <w:rPr>
          <w:rFonts w:eastAsia="Calibri" w:cs="Times New Roman"/>
          <w:i/>
          <w:sz w:val="16"/>
          <w:szCs w:val="16"/>
        </w:rPr>
      </w:pPr>
      <w:r w:rsidRPr="009D0519">
        <w:rPr>
          <w:rFonts w:eastAsia="Calibri" w:cs="Times New Roman"/>
          <w:i/>
          <w:sz w:val="16"/>
          <w:szCs w:val="16"/>
        </w:rPr>
        <w:t>2:</w:t>
      </w:r>
      <w:r w:rsidRPr="009D0519">
        <w:rPr>
          <w:rFonts w:eastAsia="Times New Roman" w:cs="Arial"/>
          <w:i/>
          <w:sz w:val="16"/>
          <w:szCs w:val="16"/>
        </w:rPr>
        <w:t xml:space="preserve"> </w:t>
      </w:r>
      <w:r w:rsidRPr="009D0519">
        <w:rPr>
          <w:rFonts w:eastAsia="Calibri" w:cs="Times New Roman"/>
          <w:i/>
          <w:sz w:val="16"/>
          <w:szCs w:val="16"/>
        </w:rPr>
        <w:t xml:space="preserve">De ouders in deze kolom </w:t>
      </w:r>
      <w:r>
        <w:rPr>
          <w:rFonts w:eastAsia="Calibri" w:cs="Times New Roman"/>
          <w:i/>
          <w:sz w:val="16"/>
          <w:szCs w:val="16"/>
        </w:rPr>
        <w:t>hadden schulden die volledig</w:t>
      </w:r>
      <w:r w:rsidRPr="009D0519">
        <w:rPr>
          <w:rFonts w:eastAsia="Calibri" w:cs="Times New Roman"/>
          <w:i/>
          <w:sz w:val="16"/>
          <w:szCs w:val="16"/>
        </w:rPr>
        <w:t xml:space="preserve"> kwijt</w:t>
      </w:r>
      <w:r>
        <w:rPr>
          <w:rFonts w:eastAsia="Calibri" w:cs="Times New Roman"/>
          <w:i/>
          <w:sz w:val="16"/>
          <w:szCs w:val="16"/>
        </w:rPr>
        <w:t>gescholden konden worden</w:t>
      </w:r>
      <w:r w:rsidRPr="009D0519">
        <w:rPr>
          <w:rFonts w:eastAsia="Calibri" w:cs="Times New Roman"/>
          <w:i/>
          <w:sz w:val="16"/>
          <w:szCs w:val="16"/>
        </w:rPr>
        <w:t>.</w:t>
      </w:r>
      <w:r>
        <w:rPr>
          <w:rFonts w:eastAsia="Calibri" w:cs="Times New Roman"/>
          <w:i/>
          <w:sz w:val="16"/>
          <w:szCs w:val="16"/>
        </w:rPr>
        <w:t xml:space="preserve"> </w:t>
      </w:r>
      <w:r w:rsidRPr="009D0519">
        <w:rPr>
          <w:rFonts w:eastAsia="Times New Roman" w:cs="Arial"/>
          <w:i/>
          <w:sz w:val="16"/>
          <w:szCs w:val="16"/>
        </w:rPr>
        <w:t xml:space="preserve">Voor sommige ouders </w:t>
      </w:r>
      <w:r w:rsidRPr="009D0519">
        <w:rPr>
          <w:rFonts w:eastAsia="Calibri" w:cs="Times New Roman"/>
          <w:i/>
          <w:sz w:val="16"/>
          <w:szCs w:val="16"/>
        </w:rPr>
        <w:t>worden de schulden niet volledig kwijtgescholden</w:t>
      </w:r>
      <w:bookmarkStart w:name="_Hlk115966924" w:id="47"/>
      <w:r>
        <w:rPr>
          <w:rFonts w:eastAsia="Calibri" w:cs="Times New Roman"/>
          <w:i/>
          <w:sz w:val="16"/>
          <w:szCs w:val="16"/>
        </w:rPr>
        <w:t>.</w:t>
      </w:r>
      <w:r w:rsidRPr="009D0519">
        <w:rPr>
          <w:rFonts w:eastAsia="Calibri" w:cs="Times New Roman"/>
          <w:i/>
          <w:sz w:val="16"/>
          <w:szCs w:val="16"/>
        </w:rPr>
        <w:t xml:space="preserve"> </w:t>
      </w:r>
      <w:r>
        <w:rPr>
          <w:rFonts w:eastAsia="Calibri" w:cs="Times New Roman"/>
          <w:i/>
          <w:sz w:val="16"/>
          <w:szCs w:val="16"/>
        </w:rPr>
        <w:t>Bijvoorbeeld wanneer er om</w:t>
      </w:r>
      <w:r w:rsidRPr="009D0519">
        <w:rPr>
          <w:rFonts w:eastAsia="Calibri" w:cs="Times New Roman"/>
          <w:i/>
          <w:sz w:val="16"/>
          <w:szCs w:val="16"/>
        </w:rPr>
        <w:t xml:space="preserve"> schulden </w:t>
      </w:r>
      <w:r>
        <w:rPr>
          <w:rFonts w:eastAsia="Calibri" w:cs="Times New Roman"/>
          <w:i/>
          <w:sz w:val="16"/>
          <w:szCs w:val="16"/>
        </w:rPr>
        <w:t xml:space="preserve">zijn </w:t>
      </w:r>
      <w:r w:rsidRPr="009D0519">
        <w:rPr>
          <w:rFonts w:eastAsia="Calibri" w:cs="Times New Roman"/>
          <w:i/>
          <w:sz w:val="16"/>
          <w:szCs w:val="16"/>
        </w:rPr>
        <w:t xml:space="preserve">die zijn ontstaan door misbruik of fraude, of schulden van na de peildatum van 31-12-2020. </w:t>
      </w:r>
      <w:r>
        <w:rPr>
          <w:rFonts w:eastAsia="Calibri" w:cs="Times New Roman"/>
          <w:i/>
          <w:sz w:val="16"/>
          <w:szCs w:val="16"/>
        </w:rPr>
        <w:t>D</w:t>
      </w:r>
      <w:r w:rsidRPr="009D0519">
        <w:rPr>
          <w:rFonts w:eastAsia="Calibri" w:cs="Times New Roman"/>
          <w:i/>
          <w:sz w:val="16"/>
          <w:szCs w:val="16"/>
        </w:rPr>
        <w:t xml:space="preserve">eze cijfers zijn niet meegenomen in de aantallen.  </w:t>
      </w:r>
      <w:bookmarkEnd w:id="47"/>
    </w:p>
    <w:p w:rsidRPr="009D0519" w:rsidR="00EA41FE" w:rsidP="00B9213F" w:rsidRDefault="00EA41FE" w14:paraId="17ED6D99" w14:textId="5AFDF67D">
      <w:pPr>
        <w:spacing w:line="276" w:lineRule="auto"/>
        <w:rPr>
          <w:rFonts w:eastAsia="Calibri" w:cs="Times New Roman"/>
          <w:i/>
          <w:sz w:val="16"/>
          <w:szCs w:val="16"/>
        </w:rPr>
      </w:pPr>
      <w:r w:rsidRPr="009D0519">
        <w:rPr>
          <w:rFonts w:eastAsia="Calibri" w:cs="Times New Roman"/>
          <w:i/>
          <w:sz w:val="16"/>
          <w:szCs w:val="16"/>
        </w:rPr>
        <w:t>3</w:t>
      </w:r>
      <w:r w:rsidR="00B9213F">
        <w:rPr>
          <w:rFonts w:eastAsia="Calibri" w:cs="Times New Roman"/>
          <w:i/>
          <w:sz w:val="16"/>
          <w:szCs w:val="16"/>
        </w:rPr>
        <w:t>:</w:t>
      </w:r>
      <w:r>
        <w:rPr>
          <w:rFonts w:eastAsia="Calibri" w:cs="Times New Roman"/>
          <w:i/>
          <w:sz w:val="16"/>
          <w:szCs w:val="16"/>
        </w:rPr>
        <w:t xml:space="preserve"> Dit is hoger dan het aantal aangemelde ouders omdat toeslagpartners </w:t>
      </w:r>
      <w:r w:rsidR="00B9213F">
        <w:rPr>
          <w:rFonts w:eastAsia="Calibri" w:cs="Times New Roman"/>
          <w:i/>
          <w:sz w:val="16"/>
          <w:szCs w:val="16"/>
        </w:rPr>
        <w:t>hierin</w:t>
      </w:r>
      <w:r>
        <w:rPr>
          <w:rFonts w:eastAsia="Calibri" w:cs="Times New Roman"/>
          <w:i/>
          <w:sz w:val="16"/>
          <w:szCs w:val="16"/>
        </w:rPr>
        <w:t xml:space="preserve"> cijfers mee worden genomen</w:t>
      </w:r>
      <w:r w:rsidR="00B9213F">
        <w:rPr>
          <w:rFonts w:eastAsia="Calibri" w:cs="Times New Roman"/>
          <w:i/>
          <w:sz w:val="16"/>
          <w:szCs w:val="16"/>
        </w:rPr>
        <w:t>.</w:t>
      </w:r>
    </w:p>
    <w:p w:rsidRPr="009D0519" w:rsidR="00EA41FE" w:rsidP="00EA41FE" w:rsidRDefault="00EA41FE" w14:paraId="0A923D35" w14:textId="77777777">
      <w:pPr>
        <w:spacing w:line="276" w:lineRule="auto"/>
        <w:ind w:left="34" w:hanging="34"/>
        <w:rPr>
          <w:rFonts w:eastAsia="Calibri" w:cs="Times New Roman"/>
          <w:i/>
          <w:sz w:val="16"/>
          <w:szCs w:val="16"/>
        </w:rPr>
      </w:pPr>
      <w:r>
        <w:rPr>
          <w:rFonts w:eastAsia="Calibri" w:cs="Times New Roman"/>
          <w:i/>
          <w:sz w:val="16"/>
          <w:szCs w:val="16"/>
        </w:rPr>
        <w:t>4</w:t>
      </w:r>
      <w:r w:rsidRPr="009D0519">
        <w:rPr>
          <w:rFonts w:eastAsia="Calibri" w:cs="Times New Roman"/>
          <w:i/>
          <w:sz w:val="16"/>
          <w:szCs w:val="16"/>
        </w:rPr>
        <w:t xml:space="preserve">:Bij LBIO worden uitsluitend lopende zaken van het moment bijgehouden, die betrekking hebben op kwijtschelding. Het kan dat in een gepauzeerde zaak afbetaling heeft plaatsgevonden en geen kwijtschelding. Deze vervalt dan in de registratie en zijn niet meegenomen in de cijfers. </w:t>
      </w:r>
    </w:p>
    <w:p w:rsidR="001A2C16" w:rsidP="001A2C16" w:rsidRDefault="006E1D79" w14:paraId="2460E901" w14:textId="4EE3A752">
      <w:pPr>
        <w:spacing w:line="276" w:lineRule="auto"/>
        <w:rPr>
          <w:rFonts w:eastAsia="Calibri" w:cs="Times New Roman"/>
          <w:i/>
          <w:sz w:val="16"/>
          <w:szCs w:val="16"/>
        </w:rPr>
      </w:pPr>
      <w:r>
        <w:rPr>
          <w:rFonts w:eastAsia="Calibri" w:cs="Times New Roman"/>
          <w:i/>
          <w:sz w:val="16"/>
          <w:szCs w:val="16"/>
        </w:rPr>
        <w:t xml:space="preserve">5: </w:t>
      </w:r>
      <w:r w:rsidRPr="006E1D79">
        <w:rPr>
          <w:rFonts w:eastAsia="Calibri" w:cs="Times New Roman"/>
          <w:i/>
          <w:sz w:val="16"/>
          <w:szCs w:val="16"/>
        </w:rPr>
        <w:t xml:space="preserve">Per abuis </w:t>
      </w:r>
      <w:r>
        <w:rPr>
          <w:rFonts w:eastAsia="Calibri" w:cs="Times New Roman"/>
          <w:i/>
          <w:sz w:val="16"/>
          <w:szCs w:val="16"/>
        </w:rPr>
        <w:t>was</w:t>
      </w:r>
      <w:r w:rsidRPr="006E1D79">
        <w:rPr>
          <w:rFonts w:eastAsia="Calibri" w:cs="Times New Roman"/>
          <w:i/>
          <w:sz w:val="16"/>
          <w:szCs w:val="16"/>
        </w:rPr>
        <w:t xml:space="preserve"> </w:t>
      </w:r>
      <w:r>
        <w:rPr>
          <w:rFonts w:eastAsia="Calibri" w:cs="Times New Roman"/>
          <w:i/>
          <w:sz w:val="16"/>
          <w:szCs w:val="16"/>
        </w:rPr>
        <w:t xml:space="preserve">in de vorige VGR </w:t>
      </w:r>
      <w:r w:rsidRPr="006E1D79">
        <w:rPr>
          <w:rFonts w:eastAsia="Calibri" w:cs="Times New Roman"/>
          <w:i/>
          <w:sz w:val="16"/>
          <w:szCs w:val="16"/>
        </w:rPr>
        <w:t xml:space="preserve">voor de periode 30-04-2024 niet </w:t>
      </w:r>
      <w:r>
        <w:rPr>
          <w:rFonts w:eastAsia="Calibri" w:cs="Times New Roman"/>
          <w:i/>
          <w:sz w:val="16"/>
          <w:szCs w:val="16"/>
        </w:rPr>
        <w:t>het</w:t>
      </w:r>
      <w:r w:rsidRPr="006E1D79">
        <w:rPr>
          <w:rFonts w:eastAsia="Calibri" w:cs="Times New Roman"/>
          <w:i/>
          <w:sz w:val="16"/>
          <w:szCs w:val="16"/>
        </w:rPr>
        <w:t xml:space="preserve"> correcte cijfer opgenomen voor de </w:t>
      </w:r>
      <w:r>
        <w:rPr>
          <w:rFonts w:eastAsia="Calibri" w:cs="Times New Roman"/>
          <w:i/>
          <w:sz w:val="16"/>
          <w:szCs w:val="16"/>
        </w:rPr>
        <w:t>kwijtgescholden schulden (het aantal op die peildatum is</w:t>
      </w:r>
      <w:r w:rsidRPr="006E1D79">
        <w:rPr>
          <w:rFonts w:eastAsia="Calibri" w:cs="Times New Roman"/>
          <w:i/>
          <w:sz w:val="16"/>
          <w:szCs w:val="16"/>
        </w:rPr>
        <w:t xml:space="preserve"> 28.499 ipv 30.540)</w:t>
      </w:r>
      <w:r>
        <w:rPr>
          <w:rFonts w:eastAsia="Calibri" w:cs="Times New Roman"/>
          <w:i/>
          <w:sz w:val="16"/>
          <w:szCs w:val="16"/>
        </w:rPr>
        <w:t>.</w:t>
      </w:r>
      <w:r w:rsidRPr="006E1D79">
        <w:rPr>
          <w:rFonts w:eastAsia="Calibri" w:cs="Times New Roman"/>
          <w:i/>
          <w:sz w:val="16"/>
          <w:szCs w:val="16"/>
        </w:rPr>
        <w:t xml:space="preserve"> </w:t>
      </w:r>
      <w:r>
        <w:rPr>
          <w:rFonts w:eastAsia="Calibri" w:cs="Times New Roman"/>
          <w:i/>
          <w:sz w:val="16"/>
          <w:szCs w:val="16"/>
        </w:rPr>
        <w:t>Ten onrechte waren</w:t>
      </w:r>
      <w:r w:rsidRPr="006E1D79">
        <w:rPr>
          <w:rFonts w:eastAsia="Calibri" w:cs="Times New Roman"/>
          <w:i/>
          <w:sz w:val="16"/>
          <w:szCs w:val="16"/>
        </w:rPr>
        <w:t xml:space="preserve"> de cijfers voor de overige bestuursorganen meegenomen waarvoor het CJIB de verwerking doet.</w:t>
      </w:r>
      <w:r>
        <w:rPr>
          <w:rFonts w:eastAsia="Calibri" w:cs="Times New Roman"/>
          <w:i/>
          <w:sz w:val="16"/>
          <w:szCs w:val="16"/>
        </w:rPr>
        <w:br/>
        <w:t>6</w:t>
      </w:r>
      <w:r w:rsidRPr="009D0519" w:rsidR="00EA41FE">
        <w:rPr>
          <w:rFonts w:eastAsia="Calibri" w:cs="Times New Roman"/>
          <w:i/>
          <w:sz w:val="16"/>
          <w:szCs w:val="16"/>
        </w:rPr>
        <w:t>:</w:t>
      </w:r>
      <w:r w:rsidR="00EA41FE">
        <w:rPr>
          <w:rFonts w:eastAsia="Calibri" w:cs="Times New Roman"/>
          <w:i/>
          <w:sz w:val="16"/>
          <w:szCs w:val="16"/>
        </w:rPr>
        <w:t xml:space="preserve"> 2.</w:t>
      </w:r>
      <w:r w:rsidR="00B327A1">
        <w:rPr>
          <w:rFonts w:eastAsia="Calibri" w:cs="Times New Roman"/>
          <w:i/>
          <w:sz w:val="16"/>
          <w:szCs w:val="16"/>
        </w:rPr>
        <w:t>305</w:t>
      </w:r>
      <w:r w:rsidRPr="009D0519" w:rsidR="00EA41FE">
        <w:rPr>
          <w:rFonts w:eastAsia="Calibri" w:cs="Times New Roman"/>
          <w:i/>
          <w:sz w:val="16"/>
          <w:szCs w:val="16"/>
        </w:rPr>
        <w:t xml:space="preserve"> van de </w:t>
      </w:r>
      <w:r w:rsidR="00EA41FE">
        <w:rPr>
          <w:rFonts w:eastAsia="Calibri" w:cs="Times New Roman"/>
          <w:i/>
          <w:sz w:val="16"/>
          <w:szCs w:val="16"/>
        </w:rPr>
        <w:t>4.</w:t>
      </w:r>
      <w:r w:rsidR="00B327A1">
        <w:rPr>
          <w:rFonts w:eastAsia="Calibri" w:cs="Times New Roman"/>
          <w:i/>
          <w:sz w:val="16"/>
          <w:szCs w:val="16"/>
        </w:rPr>
        <w:t>944</w:t>
      </w:r>
      <w:r w:rsidR="00EA41FE">
        <w:rPr>
          <w:rFonts w:eastAsia="Calibri" w:cs="Times New Roman"/>
          <w:i/>
          <w:sz w:val="16"/>
          <w:szCs w:val="16"/>
        </w:rPr>
        <w:t xml:space="preserve"> </w:t>
      </w:r>
      <w:r w:rsidRPr="009D0519" w:rsidR="00EA41FE">
        <w:rPr>
          <w:rFonts w:eastAsia="Calibri" w:cs="Times New Roman"/>
          <w:i/>
          <w:sz w:val="16"/>
          <w:szCs w:val="16"/>
        </w:rPr>
        <w:t>vallen onder het zogeheten moratorium en vallen dientengevolge buiten de kwijtschelding aangezien de terugvordering betrekking heeft op schulden die betrekking hebben op perioden</w:t>
      </w:r>
      <w:r w:rsidR="00B9213F">
        <w:rPr>
          <w:rFonts w:eastAsia="Calibri" w:cs="Times New Roman"/>
          <w:i/>
          <w:sz w:val="16"/>
          <w:szCs w:val="16"/>
        </w:rPr>
        <w:t xml:space="preserve"> </w:t>
      </w:r>
      <w:r w:rsidRPr="009D0519" w:rsidR="00EA41FE">
        <w:rPr>
          <w:rFonts w:eastAsia="Calibri" w:cs="Times New Roman"/>
          <w:i/>
          <w:sz w:val="16"/>
          <w:szCs w:val="16"/>
        </w:rPr>
        <w:t>vanaf 1-1-2021.</w:t>
      </w:r>
      <w:r w:rsidR="00B24458">
        <w:rPr>
          <w:rFonts w:eastAsia="Calibri" w:cs="Times New Roman"/>
          <w:i/>
          <w:sz w:val="16"/>
          <w:szCs w:val="16"/>
        </w:rPr>
        <w:br/>
      </w:r>
    </w:p>
    <w:p w:rsidR="00914FE3" w:rsidP="001A2C16" w:rsidRDefault="00914FE3" w14:paraId="12505091" w14:textId="77777777">
      <w:pPr>
        <w:spacing w:line="276" w:lineRule="auto"/>
        <w:rPr>
          <w:i/>
          <w:iCs/>
          <w:szCs w:val="18"/>
        </w:rPr>
      </w:pPr>
    </w:p>
    <w:p w:rsidRPr="001A2C16" w:rsidR="00BC5700" w:rsidP="001A2C16" w:rsidRDefault="00BC5700" w14:paraId="38486F8E" w14:textId="2EF54477">
      <w:pPr>
        <w:spacing w:line="276" w:lineRule="auto"/>
        <w:rPr>
          <w:rFonts w:eastAsia="Calibri" w:cs="Times New Roman"/>
          <w:i/>
          <w:sz w:val="16"/>
          <w:szCs w:val="16"/>
        </w:rPr>
      </w:pPr>
      <w:r w:rsidRPr="00BC5700">
        <w:rPr>
          <w:i/>
          <w:iCs/>
          <w:szCs w:val="18"/>
        </w:rPr>
        <w:t>Opstart invorderingsproces na UHT door Dienst Toeslagen en de Belastingdienst</w:t>
      </w:r>
    </w:p>
    <w:p w:rsidRPr="00BC5700" w:rsidR="00AF2A6E" w:rsidP="00AF2A6E" w:rsidRDefault="00AF2A6E" w14:paraId="4EFFFB68" w14:textId="4A7D6AD0">
      <w:pPr>
        <w:rPr>
          <w:szCs w:val="18"/>
        </w:rPr>
      </w:pPr>
      <w:r w:rsidRPr="00BC5700">
        <w:rPr>
          <w:szCs w:val="18"/>
        </w:rPr>
        <w:t xml:space="preserve">Wanneer de integrale beoordeling is afgerond of als ouders daar zelf van hebben afgezien, </w:t>
      </w:r>
      <w:r>
        <w:rPr>
          <w:szCs w:val="18"/>
        </w:rPr>
        <w:t>starten</w:t>
      </w:r>
      <w:r w:rsidRPr="00BC5700">
        <w:rPr>
          <w:szCs w:val="18"/>
        </w:rPr>
        <w:t xml:space="preserve"> Dienst Toeslagen en de Belastingdienst de invordering van openstaande vorderingen </w:t>
      </w:r>
      <w:r w:rsidR="007E1209">
        <w:rPr>
          <w:szCs w:val="18"/>
        </w:rPr>
        <w:t>weer op</w:t>
      </w:r>
      <w:r w:rsidRPr="00BC5700">
        <w:rPr>
          <w:szCs w:val="18"/>
        </w:rPr>
        <w:t xml:space="preserve">. De pauzering van invorderingen, die </w:t>
      </w:r>
      <w:r>
        <w:rPr>
          <w:szCs w:val="18"/>
        </w:rPr>
        <w:t>inging</w:t>
      </w:r>
      <w:r w:rsidRPr="00BC5700">
        <w:rPr>
          <w:szCs w:val="18"/>
        </w:rPr>
        <w:t xml:space="preserve"> bij de aanmelding bij UHT, </w:t>
      </w:r>
      <w:r>
        <w:rPr>
          <w:szCs w:val="18"/>
        </w:rPr>
        <w:t xml:space="preserve">stopt </w:t>
      </w:r>
      <w:r w:rsidRPr="00BC5700">
        <w:rPr>
          <w:szCs w:val="18"/>
        </w:rPr>
        <w:t xml:space="preserve">daarmee. In </w:t>
      </w:r>
      <w:r w:rsidRPr="00BC5700">
        <w:t xml:space="preserve">2024 </w:t>
      </w:r>
      <w:r>
        <w:t>verzonden we</w:t>
      </w:r>
      <w:r w:rsidRPr="00BC5700">
        <w:t xml:space="preserve"> meerdere batches van circa 1.000 brieven naar ouders zonder vorderingen of met vorderingen bij Dienst Toeslagen. In het najaar start de eerst batch brieven naar ouders met vorderingen bij </w:t>
      </w:r>
      <w:r w:rsidRPr="00BC5700">
        <w:rPr>
          <w:bCs/>
        </w:rPr>
        <w:t xml:space="preserve">de Belastingdienst of beide organisaties. Voor 2025 is een opschaling van de planning uitgewerkt, door batches te vergroten naar 12.500 ouders. </w:t>
      </w:r>
    </w:p>
    <w:p w:rsidRPr="00BC5700" w:rsidR="00BC5700" w:rsidP="00BC5700" w:rsidRDefault="00BC5700" w14:paraId="042CC069" w14:textId="77777777">
      <w:pPr>
        <w:rPr>
          <w:szCs w:val="18"/>
        </w:rPr>
      </w:pPr>
    </w:p>
    <w:p w:rsidRPr="00BC5700" w:rsidR="00AF2A6E" w:rsidP="00AF2A6E" w:rsidRDefault="00BC5700" w14:paraId="286F7912" w14:textId="65C954D8">
      <w:pPr>
        <w:rPr>
          <w:szCs w:val="18"/>
        </w:rPr>
      </w:pPr>
      <w:r w:rsidRPr="00BC5700">
        <w:rPr>
          <w:szCs w:val="18"/>
        </w:rPr>
        <w:t>In de brief van 11 juni jl. bent u geïnformeerd over ouders met onverschuldigde betalingen</w:t>
      </w:r>
      <w:r w:rsidR="00F37B71">
        <w:rPr>
          <w:szCs w:val="18"/>
        </w:rPr>
        <w:t>.</w:t>
      </w:r>
      <w:r w:rsidRPr="00BC5700">
        <w:rPr>
          <w:rStyle w:val="Voetnootmarkering"/>
          <w:szCs w:val="18"/>
        </w:rPr>
        <w:footnoteReference w:id="11"/>
      </w:r>
      <w:r w:rsidRPr="00BC5700">
        <w:rPr>
          <w:szCs w:val="18"/>
        </w:rPr>
        <w:t xml:space="preserve">. </w:t>
      </w:r>
      <w:r w:rsidRPr="00BC5700" w:rsidR="00AF2A6E">
        <w:t xml:space="preserve">Hoewel gedupeerde ouders bij aanmelding bij UHT een pauzering van betaling van vorderingen kregen, </w:t>
      </w:r>
      <w:r w:rsidR="00AF2A6E">
        <w:t>ging</w:t>
      </w:r>
      <w:r w:rsidRPr="00BC5700" w:rsidR="00AF2A6E">
        <w:t xml:space="preserve"> meer dan de helft van deze ouders (ca. 31.000) toch over tot betaling van vorderingen die mogelijk in aanmerking komen voor kwijtschelding. </w:t>
      </w:r>
      <w:r w:rsidRPr="00BC5700" w:rsidR="00AF2A6E">
        <w:rPr>
          <w:szCs w:val="18"/>
        </w:rPr>
        <w:t>Het is nu technisch mogelijk om deze onverschuldigde betalingen geautomatiseerd te restitueren.</w:t>
      </w:r>
      <w:r w:rsidRPr="00BC5700" w:rsidR="00AF2A6E">
        <w:rPr>
          <w:rFonts w:cs="Verdana"/>
          <w:szCs w:val="18"/>
        </w:rPr>
        <w:t xml:space="preserve"> </w:t>
      </w:r>
      <w:r w:rsidRPr="00BC5700" w:rsidR="00AF2A6E">
        <w:rPr>
          <w:szCs w:val="18"/>
        </w:rPr>
        <w:t xml:space="preserve">De restitutie </w:t>
      </w:r>
      <w:r w:rsidRPr="00BC5700" w:rsidR="00AF2A6E">
        <w:rPr>
          <w:rFonts w:cs="Verdana"/>
          <w:szCs w:val="18"/>
        </w:rPr>
        <w:t>zal voor het merendeel van de particulieren en ondernemers begin november 2024 afgerond zijn. Het streven is dat voor het einde van 2024 ook gedupeerde ouders voor wie de geautomatiseerde restitutie niet mogelijk is, via een maatwerk proces worden gerestitueerd.</w:t>
      </w:r>
      <w:r w:rsidRPr="00BC5700" w:rsidR="00AF2A6E">
        <w:rPr>
          <w:szCs w:val="18"/>
        </w:rPr>
        <w:t xml:space="preserve"> Na de restitutie, </w:t>
      </w:r>
      <w:r w:rsidR="00AF2A6E">
        <w:rPr>
          <w:szCs w:val="18"/>
        </w:rPr>
        <w:t>nemen we</w:t>
      </w:r>
      <w:r w:rsidRPr="00BC5700" w:rsidR="00AF2A6E">
        <w:rPr>
          <w:szCs w:val="18"/>
        </w:rPr>
        <w:t xml:space="preserve"> deze ouders weer mee in de opstart van het invorderingsproces.</w:t>
      </w:r>
    </w:p>
    <w:p w:rsidRPr="00BC5700" w:rsidR="00AF2A6E" w:rsidP="00AF2A6E" w:rsidRDefault="00AF2A6E" w14:paraId="57845CF6" w14:textId="77777777">
      <w:pPr>
        <w:rPr>
          <w:szCs w:val="18"/>
        </w:rPr>
      </w:pPr>
    </w:p>
    <w:p w:rsidRPr="00BC5700" w:rsidR="00AF2A6E" w:rsidP="00AF2A6E" w:rsidRDefault="00AF2A6E" w14:paraId="0BEF36C4" w14:textId="77777777">
      <w:pPr>
        <w:rPr>
          <w:rFonts w:ascii="Verdana Pro" w:hAnsi="Verdana Pro"/>
          <w:szCs w:val="18"/>
        </w:rPr>
      </w:pPr>
      <w:r w:rsidRPr="00BC5700">
        <w:rPr>
          <w:szCs w:val="18"/>
        </w:rPr>
        <w:t xml:space="preserve">Ouders met openstaande vorderingen die mogelijk in een financieel kwetsbare positie zitten en ouders die meer dan </w:t>
      </w:r>
      <w:r>
        <w:rPr>
          <w:szCs w:val="18"/>
        </w:rPr>
        <w:t>tien</w:t>
      </w:r>
      <w:r w:rsidRPr="00BC5700">
        <w:rPr>
          <w:szCs w:val="18"/>
        </w:rPr>
        <w:t xml:space="preserve"> openstaande vorderingen hebben, </w:t>
      </w:r>
      <w:r>
        <w:rPr>
          <w:szCs w:val="18"/>
        </w:rPr>
        <w:t xml:space="preserve">bellen we </w:t>
      </w:r>
      <w:r w:rsidRPr="00BC5700">
        <w:rPr>
          <w:szCs w:val="18"/>
        </w:rPr>
        <w:t xml:space="preserve">voorafgaand aan de opstart. </w:t>
      </w:r>
      <w:r>
        <w:rPr>
          <w:szCs w:val="18"/>
        </w:rPr>
        <w:t>We bieden</w:t>
      </w:r>
      <w:r w:rsidRPr="00BC5700">
        <w:rPr>
          <w:szCs w:val="18"/>
        </w:rPr>
        <w:t xml:space="preserve"> proactief hulp, </w:t>
      </w:r>
      <w:r>
        <w:rPr>
          <w:szCs w:val="18"/>
        </w:rPr>
        <w:t xml:space="preserve">bijvoorbeeld in de vorm van </w:t>
      </w:r>
      <w:r w:rsidRPr="00BC5700">
        <w:rPr>
          <w:szCs w:val="18"/>
        </w:rPr>
        <w:t xml:space="preserve">het toesturen van een schuldenoverzicht, persoonlijke begeleiding, of het doorverwijzen naar de gemeente. Ouders die naar eigen verwachting moeite krijgen met terugbetalen, </w:t>
      </w:r>
      <w:r>
        <w:rPr>
          <w:szCs w:val="18"/>
        </w:rPr>
        <w:t>wijzen we</w:t>
      </w:r>
      <w:r w:rsidRPr="009D581A">
        <w:rPr>
          <w:szCs w:val="18"/>
        </w:rPr>
        <w:t xml:space="preserve"> op de mogelijkheden van ondersteuning zoals onder andere een persoonlijke betalingsregeling.</w:t>
      </w:r>
      <w:r w:rsidRPr="00BC5700">
        <w:rPr>
          <w:rFonts w:ascii="Verdana Pro" w:hAnsi="Verdana Pro"/>
          <w:szCs w:val="18"/>
        </w:rPr>
        <w:t xml:space="preserve"> </w:t>
      </w:r>
    </w:p>
    <w:p w:rsidRPr="0045266C" w:rsidR="00E95304" w:rsidP="00AF2A6E" w:rsidRDefault="00E95304" w14:paraId="2E330E92" w14:textId="77777777">
      <w:pPr>
        <w:rPr>
          <w:szCs w:val="18"/>
        </w:rPr>
      </w:pPr>
    </w:p>
    <w:p w:rsidRPr="0045266C" w:rsidR="00DC595C" w:rsidP="00A81B00" w:rsidRDefault="00DC595C" w14:paraId="625B33F3" w14:textId="77777777">
      <w:pPr>
        <w:spacing w:line="276" w:lineRule="auto"/>
        <w:rPr>
          <w:szCs w:val="18"/>
        </w:rPr>
      </w:pPr>
    </w:p>
    <w:p w:rsidRPr="0045266C" w:rsidR="00E95304" w:rsidP="00A81B00" w:rsidRDefault="00E95304" w14:paraId="77C2C111" w14:textId="77777777">
      <w:pPr>
        <w:pStyle w:val="Kop2"/>
        <w:numPr>
          <w:ilvl w:val="1"/>
          <w:numId w:val="5"/>
        </w:numPr>
        <w:tabs>
          <w:tab w:val="left" w:pos="708"/>
        </w:tabs>
        <w:spacing w:line="276" w:lineRule="auto"/>
        <w:ind w:left="567" w:hanging="567"/>
      </w:pPr>
      <w:bookmarkStart w:name="_Toc141792116" w:id="48"/>
      <w:bookmarkStart w:name="_Toc177562300" w:id="49"/>
      <w:r w:rsidRPr="0045266C">
        <w:t>Private Schulden</w:t>
      </w:r>
      <w:bookmarkEnd w:id="48"/>
      <w:bookmarkEnd w:id="49"/>
    </w:p>
    <w:p w:rsidRPr="0045266C" w:rsidR="00A81B00" w:rsidP="00A81B00" w:rsidRDefault="00A81B00" w14:paraId="71551C65" w14:textId="77777777">
      <w:pPr>
        <w:spacing w:line="276" w:lineRule="auto"/>
        <w:rPr>
          <w:szCs w:val="18"/>
        </w:rPr>
      </w:pPr>
    </w:p>
    <w:p w:rsidRPr="00BD2D31" w:rsidR="00EA41FE" w:rsidP="00EA41FE" w:rsidRDefault="00EA41FE" w14:paraId="697DF2C9" w14:textId="36144B26">
      <w:pPr>
        <w:spacing w:line="276" w:lineRule="auto"/>
        <w:rPr>
          <w:rFonts w:eastAsia="Calibri" w:cs="Times New Roman"/>
          <w:b/>
          <w:i/>
          <w:szCs w:val="18"/>
        </w:rPr>
      </w:pPr>
      <w:r w:rsidRPr="00BD2D31">
        <w:rPr>
          <w:i/>
          <w:szCs w:val="18"/>
        </w:rPr>
        <w:t>Tabel</w:t>
      </w:r>
      <w:r w:rsidRPr="00BD2D31">
        <w:rPr>
          <w:rFonts w:eastAsia="Calibri" w:cs="Times New Roman"/>
          <w:i/>
          <w:szCs w:val="18"/>
        </w:rPr>
        <w:t xml:space="preserve"> </w:t>
      </w:r>
      <w:r w:rsidRPr="00BD2D31">
        <w:rPr>
          <w:i/>
          <w:szCs w:val="18"/>
        </w:rPr>
        <w:t>Stand van zaken uitvoering loket private schulden bij SBN (peildatum 31 augustus 2024)</w:t>
      </w:r>
    </w:p>
    <w:tbl>
      <w:tblPr>
        <w:tblStyle w:val="Tabelraster2"/>
        <w:tblW w:w="0" w:type="auto"/>
        <w:tblInd w:w="-5" w:type="dxa"/>
        <w:tblLook w:val="04A0" w:firstRow="1" w:lastRow="0" w:firstColumn="1" w:lastColumn="0" w:noHBand="0" w:noVBand="1"/>
      </w:tblPr>
      <w:tblGrid>
        <w:gridCol w:w="3431"/>
        <w:gridCol w:w="1384"/>
        <w:gridCol w:w="1348"/>
        <w:gridCol w:w="1348"/>
        <w:gridCol w:w="1348"/>
      </w:tblGrid>
      <w:tr w:rsidR="00EA41FE" w:rsidTr="00BE086B" w14:paraId="1E4AB2EB" w14:textId="77777777">
        <w:trPr>
          <w:trHeight w:val="300"/>
        </w:trPr>
        <w:tc>
          <w:tcPr>
            <w:tcW w:w="3431" w:type="dxa"/>
            <w:tcBorders>
              <w:top w:val="single" w:color="auto" w:sz="4" w:space="0"/>
              <w:left w:val="single" w:color="auto" w:sz="4" w:space="0"/>
              <w:bottom w:val="single" w:color="auto" w:sz="4" w:space="0"/>
              <w:right w:val="single" w:color="auto" w:sz="4" w:space="0"/>
            </w:tcBorders>
          </w:tcPr>
          <w:p w:rsidRPr="009A4C1E" w:rsidR="00EA41FE" w:rsidP="00BE086B" w:rsidRDefault="00EA41FE" w14:paraId="1FD7ECFA" w14:textId="77777777">
            <w:pPr>
              <w:spacing w:line="276" w:lineRule="auto"/>
              <w:rPr>
                <w:rFonts w:eastAsia="Calibri" w:cs="Times New Roman"/>
                <w:szCs w:val="18"/>
              </w:rPr>
            </w:pPr>
          </w:p>
        </w:tc>
        <w:tc>
          <w:tcPr>
            <w:tcW w:w="1384" w:type="dxa"/>
            <w:tcBorders>
              <w:top w:val="single" w:color="auto" w:sz="4" w:space="0"/>
              <w:left w:val="single" w:color="auto" w:sz="4" w:space="0"/>
              <w:bottom w:val="single" w:color="auto" w:sz="4" w:space="0"/>
              <w:right w:val="single" w:color="auto" w:sz="4" w:space="0"/>
            </w:tcBorders>
            <w:hideMark/>
          </w:tcPr>
          <w:p w:rsidR="00EA41FE" w:rsidP="00BE086B" w:rsidRDefault="00EA41FE" w14:paraId="39AAF223" w14:textId="77777777">
            <w:pPr>
              <w:spacing w:line="276" w:lineRule="auto"/>
              <w:jc w:val="center"/>
              <w:rPr>
                <w:rFonts w:eastAsia="Calibri" w:cs="Times New Roman"/>
                <w:bCs/>
                <w:szCs w:val="18"/>
                <w:bdr w:val="none" w:color="auto" w:sz="0" w:space="0" w:frame="1"/>
              </w:rPr>
            </w:pPr>
            <w:r>
              <w:rPr>
                <w:rFonts w:eastAsia="Calibri" w:cs="Times New Roman"/>
                <w:bCs/>
                <w:szCs w:val="18"/>
                <w:bdr w:val="none" w:color="auto" w:sz="0" w:space="0" w:frame="1"/>
              </w:rPr>
              <w:t>31 aug 2023</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6E17EED8" w14:textId="77777777">
            <w:pPr>
              <w:spacing w:line="276" w:lineRule="auto"/>
              <w:jc w:val="center"/>
              <w:rPr>
                <w:rFonts w:eastAsia="Calibri" w:cs="Times New Roman"/>
                <w:bCs/>
                <w:szCs w:val="18"/>
                <w:bdr w:val="none" w:color="auto" w:sz="0" w:space="0" w:frame="1"/>
              </w:rPr>
            </w:pPr>
            <w:r>
              <w:rPr>
                <w:rFonts w:eastAsia="Calibri" w:cs="Times New Roman"/>
                <w:bCs/>
                <w:szCs w:val="18"/>
                <w:bdr w:val="none" w:color="auto" w:sz="0" w:space="0" w:frame="1"/>
              </w:rPr>
              <w:t>31 dec 2023</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2732D546" w14:textId="77777777">
            <w:pPr>
              <w:spacing w:line="276" w:lineRule="auto"/>
              <w:jc w:val="center"/>
              <w:rPr>
                <w:rFonts w:eastAsia="Calibri" w:cs="Times New Roman"/>
                <w:bCs/>
                <w:szCs w:val="18"/>
                <w:bdr w:val="none" w:color="auto" w:sz="0" w:space="0" w:frame="1"/>
              </w:rPr>
            </w:pPr>
            <w:r>
              <w:rPr>
                <w:rFonts w:eastAsia="Calibri" w:cs="Times New Roman"/>
                <w:bCs/>
                <w:szCs w:val="18"/>
                <w:bdr w:val="none" w:color="auto" w:sz="0" w:space="0" w:frame="1"/>
              </w:rPr>
              <w:t>30 april 2024</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642C9B32" w14:textId="77777777">
            <w:pPr>
              <w:spacing w:line="276" w:lineRule="auto"/>
              <w:jc w:val="center"/>
              <w:rPr>
                <w:rFonts w:eastAsia="Calibri" w:cs="Times New Roman"/>
                <w:bCs/>
                <w:szCs w:val="18"/>
                <w:bdr w:val="none" w:color="auto" w:sz="0" w:space="0" w:frame="1"/>
              </w:rPr>
            </w:pPr>
            <w:r>
              <w:rPr>
                <w:rFonts w:eastAsia="Calibri" w:cs="Times New Roman"/>
                <w:bCs/>
                <w:szCs w:val="18"/>
                <w:bdr w:val="none" w:color="auto" w:sz="0" w:space="0" w:frame="1"/>
              </w:rPr>
              <w:t>31 augustus 2024</w:t>
            </w:r>
          </w:p>
        </w:tc>
      </w:tr>
      <w:tr w:rsidR="00EA41FE" w:rsidTr="00BE086B" w14:paraId="4A3C3FB8" w14:textId="77777777">
        <w:trPr>
          <w:trHeight w:val="283"/>
        </w:trPr>
        <w:tc>
          <w:tcPr>
            <w:tcW w:w="3431" w:type="dxa"/>
            <w:tcBorders>
              <w:top w:val="single" w:color="auto" w:sz="4" w:space="0"/>
              <w:left w:val="single" w:color="auto" w:sz="4" w:space="0"/>
              <w:bottom w:val="single" w:color="auto" w:sz="4" w:space="0"/>
              <w:right w:val="single" w:color="auto" w:sz="4" w:space="0"/>
            </w:tcBorders>
            <w:hideMark/>
          </w:tcPr>
          <w:p w:rsidRPr="009A4C1E" w:rsidR="00EA41FE" w:rsidP="00BE086B" w:rsidRDefault="00EA41FE" w14:paraId="32BEAE79" w14:textId="4767F73E">
            <w:pPr>
              <w:spacing w:line="276" w:lineRule="auto"/>
              <w:rPr>
                <w:rFonts w:eastAsia="Calibri" w:cs="Times New Roman"/>
                <w:szCs w:val="18"/>
              </w:rPr>
            </w:pPr>
            <w:r w:rsidRPr="009A4C1E">
              <w:rPr>
                <w:rFonts w:eastAsia="Calibri" w:cs="Times New Roman"/>
                <w:szCs w:val="18"/>
              </w:rPr>
              <w:t>Aantal mensen die zich hebben gemeld</w:t>
            </w:r>
          </w:p>
        </w:tc>
        <w:tc>
          <w:tcPr>
            <w:tcW w:w="1384" w:type="dxa"/>
            <w:tcBorders>
              <w:top w:val="single" w:color="auto" w:sz="4" w:space="0"/>
              <w:left w:val="single" w:color="auto" w:sz="4" w:space="0"/>
              <w:bottom w:val="single" w:color="auto" w:sz="4" w:space="0"/>
              <w:right w:val="single" w:color="auto" w:sz="4" w:space="0"/>
            </w:tcBorders>
            <w:hideMark/>
          </w:tcPr>
          <w:p w:rsidR="00EA41FE" w:rsidP="00BE086B" w:rsidRDefault="00EA41FE" w14:paraId="58382E46" w14:textId="77777777">
            <w:pPr>
              <w:spacing w:line="276" w:lineRule="auto"/>
              <w:jc w:val="center"/>
              <w:rPr>
                <w:rFonts w:eastAsia="Calibri" w:cs="Times New Roman"/>
                <w:szCs w:val="18"/>
              </w:rPr>
            </w:pPr>
            <w:r>
              <w:rPr>
                <w:rFonts w:eastAsia="Calibri" w:cs="Times New Roman"/>
                <w:szCs w:val="18"/>
              </w:rPr>
              <w:t>12.771</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7E5416DB" w14:textId="77777777">
            <w:pPr>
              <w:spacing w:line="276" w:lineRule="auto"/>
              <w:jc w:val="center"/>
              <w:rPr>
                <w:rFonts w:eastAsia="Calibri" w:cs="Times New Roman"/>
                <w:szCs w:val="18"/>
              </w:rPr>
            </w:pPr>
            <w:r>
              <w:rPr>
                <w:rFonts w:eastAsia="Calibri" w:cs="Times New Roman"/>
                <w:szCs w:val="18"/>
              </w:rPr>
              <w:t>14.515</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7AFDD12E" w14:textId="77777777">
            <w:pPr>
              <w:spacing w:line="276" w:lineRule="auto"/>
              <w:jc w:val="center"/>
              <w:rPr>
                <w:rFonts w:eastAsia="Calibri" w:cs="Times New Roman"/>
                <w:szCs w:val="18"/>
              </w:rPr>
            </w:pPr>
            <w:r>
              <w:rPr>
                <w:rFonts w:eastAsia="Calibri" w:cs="Times New Roman"/>
                <w:szCs w:val="18"/>
              </w:rPr>
              <w:t>15.742</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764EDB34" w14:textId="77777777">
            <w:pPr>
              <w:spacing w:line="276" w:lineRule="auto"/>
              <w:jc w:val="center"/>
              <w:rPr>
                <w:rFonts w:eastAsia="Calibri" w:cs="Times New Roman"/>
              </w:rPr>
            </w:pPr>
            <w:r>
              <w:rPr>
                <w:rFonts w:eastAsia="Calibri" w:cs="Times New Roman"/>
              </w:rPr>
              <w:t>16.502</w:t>
            </w:r>
          </w:p>
        </w:tc>
      </w:tr>
      <w:tr w:rsidR="00EA41FE" w:rsidTr="00BE086B" w14:paraId="6F416133" w14:textId="77777777">
        <w:trPr>
          <w:trHeight w:val="283"/>
        </w:trPr>
        <w:tc>
          <w:tcPr>
            <w:tcW w:w="3431" w:type="dxa"/>
            <w:tcBorders>
              <w:top w:val="single" w:color="auto" w:sz="4" w:space="0"/>
              <w:left w:val="single" w:color="auto" w:sz="4" w:space="0"/>
              <w:bottom w:val="single" w:color="auto" w:sz="4" w:space="0"/>
              <w:right w:val="single" w:color="auto" w:sz="4" w:space="0"/>
            </w:tcBorders>
            <w:hideMark/>
          </w:tcPr>
          <w:p w:rsidR="00EA41FE" w:rsidP="00BE086B" w:rsidRDefault="00EA41FE" w14:paraId="046549FE" w14:textId="77777777">
            <w:pPr>
              <w:spacing w:line="276" w:lineRule="auto"/>
              <w:rPr>
                <w:rFonts w:eastAsia="Calibri" w:cs="Times New Roman"/>
                <w:szCs w:val="18"/>
              </w:rPr>
            </w:pPr>
            <w:r>
              <w:rPr>
                <w:rFonts w:eastAsia="Calibri" w:cs="Times New Roman"/>
                <w:szCs w:val="18"/>
              </w:rPr>
              <w:t>Aantal schuldenlijsten ingediend</w:t>
            </w:r>
          </w:p>
        </w:tc>
        <w:tc>
          <w:tcPr>
            <w:tcW w:w="1384" w:type="dxa"/>
            <w:tcBorders>
              <w:top w:val="single" w:color="auto" w:sz="4" w:space="0"/>
              <w:left w:val="single" w:color="auto" w:sz="4" w:space="0"/>
              <w:bottom w:val="single" w:color="auto" w:sz="4" w:space="0"/>
              <w:right w:val="single" w:color="auto" w:sz="4" w:space="0"/>
            </w:tcBorders>
            <w:hideMark/>
          </w:tcPr>
          <w:p w:rsidR="00EA41FE" w:rsidP="00BE086B" w:rsidRDefault="00EA41FE" w14:paraId="3CD44813" w14:textId="77777777">
            <w:pPr>
              <w:spacing w:line="276" w:lineRule="auto"/>
              <w:jc w:val="center"/>
              <w:rPr>
                <w:rFonts w:eastAsia="Calibri" w:cs="Times New Roman"/>
                <w:szCs w:val="18"/>
              </w:rPr>
            </w:pPr>
            <w:r>
              <w:rPr>
                <w:rFonts w:eastAsia="Calibri" w:cs="Times New Roman"/>
                <w:szCs w:val="18"/>
              </w:rPr>
              <w:t>27.804</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36DDE096" w14:textId="77777777">
            <w:pPr>
              <w:spacing w:line="276" w:lineRule="auto"/>
              <w:jc w:val="center"/>
              <w:rPr>
                <w:rFonts w:eastAsia="Calibri" w:cs="Times New Roman"/>
                <w:szCs w:val="18"/>
              </w:rPr>
            </w:pPr>
            <w:r>
              <w:rPr>
                <w:rFonts w:eastAsia="Calibri" w:cs="Times New Roman"/>
                <w:szCs w:val="18"/>
              </w:rPr>
              <w:t>33.167</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78FDB29B" w14:textId="77777777">
            <w:pPr>
              <w:spacing w:line="276" w:lineRule="auto"/>
              <w:jc w:val="center"/>
              <w:rPr>
                <w:rFonts w:eastAsia="Calibri" w:cs="Times New Roman"/>
                <w:szCs w:val="18"/>
              </w:rPr>
            </w:pPr>
            <w:r>
              <w:rPr>
                <w:rFonts w:eastAsia="Calibri" w:cs="Times New Roman"/>
                <w:szCs w:val="18"/>
              </w:rPr>
              <w:t>39.754</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37B9D587" w14:textId="77777777">
            <w:pPr>
              <w:spacing w:line="276" w:lineRule="auto"/>
              <w:jc w:val="center"/>
              <w:rPr>
                <w:rFonts w:eastAsia="Calibri" w:cs="Times New Roman"/>
              </w:rPr>
            </w:pPr>
            <w:r>
              <w:rPr>
                <w:rFonts w:eastAsia="Calibri" w:cs="Times New Roman"/>
              </w:rPr>
              <w:t>41.351</w:t>
            </w:r>
          </w:p>
        </w:tc>
      </w:tr>
      <w:tr w:rsidR="00EA41FE" w:rsidTr="00BE086B" w14:paraId="46D88334" w14:textId="77777777">
        <w:trPr>
          <w:trHeight w:val="283"/>
        </w:trPr>
        <w:tc>
          <w:tcPr>
            <w:tcW w:w="3431" w:type="dxa"/>
            <w:tcBorders>
              <w:top w:val="single" w:color="auto" w:sz="4" w:space="0"/>
              <w:left w:val="single" w:color="auto" w:sz="4" w:space="0"/>
              <w:bottom w:val="double" w:color="auto" w:sz="4" w:space="0"/>
              <w:right w:val="single" w:color="auto" w:sz="4" w:space="0"/>
            </w:tcBorders>
            <w:hideMark/>
          </w:tcPr>
          <w:p w:rsidR="00EA41FE" w:rsidP="00BE086B" w:rsidRDefault="00EA41FE" w14:paraId="3A3AD478" w14:textId="77777777">
            <w:pPr>
              <w:spacing w:line="276" w:lineRule="auto"/>
              <w:rPr>
                <w:rFonts w:eastAsia="Calibri" w:cs="Times New Roman"/>
                <w:szCs w:val="18"/>
              </w:rPr>
            </w:pPr>
            <w:r>
              <w:rPr>
                <w:rFonts w:eastAsia="Calibri" w:cs="Times New Roman"/>
                <w:szCs w:val="18"/>
              </w:rPr>
              <w:t>Aantal schuldenlijsten in behandeling</w:t>
            </w:r>
          </w:p>
        </w:tc>
        <w:tc>
          <w:tcPr>
            <w:tcW w:w="1384" w:type="dxa"/>
            <w:tcBorders>
              <w:top w:val="single" w:color="auto" w:sz="4" w:space="0"/>
              <w:left w:val="single" w:color="auto" w:sz="4" w:space="0"/>
              <w:bottom w:val="double" w:color="auto" w:sz="4" w:space="0"/>
              <w:right w:val="single" w:color="auto" w:sz="4" w:space="0"/>
            </w:tcBorders>
            <w:hideMark/>
          </w:tcPr>
          <w:p w:rsidR="00EA41FE" w:rsidP="00BE086B" w:rsidRDefault="00EA41FE" w14:paraId="7DF5CBA4" w14:textId="77777777">
            <w:pPr>
              <w:spacing w:line="276" w:lineRule="auto"/>
              <w:jc w:val="center"/>
              <w:rPr>
                <w:rFonts w:eastAsia="Calibri" w:cs="Times New Roman"/>
                <w:szCs w:val="18"/>
              </w:rPr>
            </w:pPr>
            <w:r>
              <w:rPr>
                <w:rFonts w:eastAsia="Calibri" w:cs="Times New Roman"/>
                <w:szCs w:val="18"/>
              </w:rPr>
              <w:t>27.757</w:t>
            </w:r>
          </w:p>
        </w:tc>
        <w:tc>
          <w:tcPr>
            <w:tcW w:w="1348" w:type="dxa"/>
            <w:tcBorders>
              <w:top w:val="single" w:color="auto" w:sz="4" w:space="0"/>
              <w:left w:val="single" w:color="auto" w:sz="4" w:space="0"/>
              <w:bottom w:val="double" w:color="auto" w:sz="4" w:space="0"/>
              <w:right w:val="single" w:color="auto" w:sz="4" w:space="0"/>
            </w:tcBorders>
            <w:hideMark/>
          </w:tcPr>
          <w:p w:rsidR="00EA41FE" w:rsidP="00BE086B" w:rsidRDefault="00EA41FE" w14:paraId="599260CA" w14:textId="77777777">
            <w:pPr>
              <w:spacing w:line="276" w:lineRule="auto"/>
              <w:jc w:val="center"/>
              <w:rPr>
                <w:rFonts w:eastAsia="Calibri" w:cs="Times New Roman"/>
                <w:szCs w:val="18"/>
              </w:rPr>
            </w:pPr>
            <w:r>
              <w:rPr>
                <w:rFonts w:eastAsia="Calibri" w:cs="Times New Roman"/>
                <w:szCs w:val="18"/>
              </w:rPr>
              <w:t>31.253</w:t>
            </w:r>
          </w:p>
        </w:tc>
        <w:tc>
          <w:tcPr>
            <w:tcW w:w="1348" w:type="dxa"/>
            <w:tcBorders>
              <w:top w:val="single" w:color="auto" w:sz="4" w:space="0"/>
              <w:left w:val="single" w:color="auto" w:sz="4" w:space="0"/>
              <w:bottom w:val="double" w:color="auto" w:sz="4" w:space="0"/>
              <w:right w:val="single" w:color="auto" w:sz="4" w:space="0"/>
            </w:tcBorders>
            <w:hideMark/>
          </w:tcPr>
          <w:p w:rsidR="00EA41FE" w:rsidP="00BE086B" w:rsidRDefault="00EA41FE" w14:paraId="5F981C4B" w14:textId="77777777">
            <w:pPr>
              <w:spacing w:line="276" w:lineRule="auto"/>
              <w:jc w:val="center"/>
              <w:rPr>
                <w:rFonts w:eastAsia="Calibri" w:cs="Times New Roman"/>
                <w:szCs w:val="18"/>
              </w:rPr>
            </w:pPr>
            <w:r>
              <w:rPr>
                <w:rFonts w:eastAsia="Calibri" w:cs="Times New Roman"/>
                <w:szCs w:val="18"/>
              </w:rPr>
              <w:t>37.454</w:t>
            </w:r>
          </w:p>
        </w:tc>
        <w:tc>
          <w:tcPr>
            <w:tcW w:w="1348" w:type="dxa"/>
            <w:tcBorders>
              <w:top w:val="single" w:color="auto" w:sz="4" w:space="0"/>
              <w:left w:val="single" w:color="auto" w:sz="4" w:space="0"/>
              <w:bottom w:val="double" w:color="auto" w:sz="4" w:space="0"/>
              <w:right w:val="single" w:color="auto" w:sz="4" w:space="0"/>
            </w:tcBorders>
            <w:hideMark/>
          </w:tcPr>
          <w:p w:rsidR="00EA41FE" w:rsidP="00BE086B" w:rsidRDefault="00EA41FE" w14:paraId="69824D33" w14:textId="77777777">
            <w:pPr>
              <w:spacing w:line="276" w:lineRule="auto"/>
              <w:jc w:val="center"/>
              <w:rPr>
                <w:rFonts w:eastAsia="Calibri" w:cs="Times New Roman"/>
              </w:rPr>
            </w:pPr>
            <w:r>
              <w:rPr>
                <w:rFonts w:eastAsia="Calibri" w:cs="Times New Roman"/>
              </w:rPr>
              <w:t>41.061</w:t>
            </w:r>
          </w:p>
        </w:tc>
      </w:tr>
      <w:tr w:rsidR="00EA41FE" w:rsidTr="00BE086B" w14:paraId="5DE3F908" w14:textId="77777777">
        <w:trPr>
          <w:trHeight w:val="283"/>
        </w:trPr>
        <w:tc>
          <w:tcPr>
            <w:tcW w:w="3431" w:type="dxa"/>
            <w:tcBorders>
              <w:top w:val="double" w:color="auto" w:sz="4" w:space="0"/>
              <w:left w:val="single" w:color="auto" w:sz="4" w:space="0"/>
              <w:bottom w:val="single" w:color="auto" w:sz="4" w:space="0"/>
              <w:right w:val="single" w:color="auto" w:sz="4" w:space="0"/>
            </w:tcBorders>
            <w:hideMark/>
          </w:tcPr>
          <w:p w:rsidRPr="009A4C1E" w:rsidR="00EA41FE" w:rsidP="00BE086B" w:rsidRDefault="00EA41FE" w14:paraId="7B2E4E62" w14:textId="77777777">
            <w:pPr>
              <w:spacing w:line="276" w:lineRule="auto"/>
              <w:rPr>
                <w:rFonts w:eastAsia="Calibri" w:cs="Times New Roman"/>
                <w:szCs w:val="18"/>
              </w:rPr>
            </w:pPr>
            <w:r w:rsidRPr="009A4C1E">
              <w:rPr>
                <w:rFonts w:eastAsia="Calibri" w:cs="Times New Roman"/>
                <w:szCs w:val="18"/>
              </w:rPr>
              <w:t>Aantal schuldenlijsten na splitsen en samenvoegen*</w:t>
            </w:r>
          </w:p>
        </w:tc>
        <w:tc>
          <w:tcPr>
            <w:tcW w:w="1384" w:type="dxa"/>
            <w:tcBorders>
              <w:top w:val="double" w:color="auto" w:sz="4" w:space="0"/>
              <w:left w:val="single" w:color="auto" w:sz="4" w:space="0"/>
              <w:bottom w:val="single" w:color="auto" w:sz="4" w:space="0"/>
              <w:right w:val="single" w:color="auto" w:sz="4" w:space="0"/>
            </w:tcBorders>
            <w:hideMark/>
          </w:tcPr>
          <w:p w:rsidR="00EA41FE" w:rsidP="00BE086B" w:rsidRDefault="00EA41FE" w14:paraId="3A820667" w14:textId="77777777">
            <w:pPr>
              <w:spacing w:line="276" w:lineRule="auto"/>
              <w:jc w:val="center"/>
              <w:rPr>
                <w:rFonts w:eastAsia="Calibri" w:cs="Times New Roman"/>
                <w:szCs w:val="18"/>
              </w:rPr>
            </w:pPr>
            <w:r>
              <w:rPr>
                <w:rFonts w:eastAsia="Calibri" w:cs="Times New Roman"/>
                <w:szCs w:val="18"/>
              </w:rPr>
              <w:t>24.678</w:t>
            </w:r>
          </w:p>
        </w:tc>
        <w:tc>
          <w:tcPr>
            <w:tcW w:w="1348" w:type="dxa"/>
            <w:tcBorders>
              <w:top w:val="double" w:color="auto" w:sz="4" w:space="0"/>
              <w:left w:val="single" w:color="auto" w:sz="4" w:space="0"/>
              <w:bottom w:val="single" w:color="auto" w:sz="4" w:space="0"/>
              <w:right w:val="single" w:color="auto" w:sz="4" w:space="0"/>
            </w:tcBorders>
            <w:hideMark/>
          </w:tcPr>
          <w:p w:rsidR="00EA41FE" w:rsidP="00BE086B" w:rsidRDefault="00EA41FE" w14:paraId="293C808D" w14:textId="77777777">
            <w:pPr>
              <w:spacing w:line="276" w:lineRule="auto"/>
              <w:jc w:val="center"/>
              <w:rPr>
                <w:rFonts w:eastAsia="Calibri" w:cs="Times New Roman"/>
                <w:szCs w:val="18"/>
              </w:rPr>
            </w:pPr>
            <w:r>
              <w:rPr>
                <w:rFonts w:eastAsia="Calibri" w:cs="Times New Roman"/>
                <w:szCs w:val="18"/>
              </w:rPr>
              <w:t>28.099</w:t>
            </w:r>
          </w:p>
        </w:tc>
        <w:tc>
          <w:tcPr>
            <w:tcW w:w="1348" w:type="dxa"/>
            <w:tcBorders>
              <w:top w:val="double" w:color="auto" w:sz="4" w:space="0"/>
              <w:left w:val="single" w:color="auto" w:sz="4" w:space="0"/>
              <w:bottom w:val="single" w:color="auto" w:sz="4" w:space="0"/>
              <w:right w:val="single" w:color="auto" w:sz="4" w:space="0"/>
            </w:tcBorders>
            <w:hideMark/>
          </w:tcPr>
          <w:p w:rsidR="00EA41FE" w:rsidP="00BE086B" w:rsidRDefault="00EA41FE" w14:paraId="111C609D" w14:textId="77777777">
            <w:pPr>
              <w:spacing w:line="276" w:lineRule="auto"/>
              <w:jc w:val="center"/>
              <w:rPr>
                <w:rFonts w:eastAsia="Calibri" w:cs="Times New Roman"/>
                <w:szCs w:val="18"/>
              </w:rPr>
            </w:pPr>
            <w:r>
              <w:rPr>
                <w:rFonts w:eastAsia="Calibri" w:cs="Times New Roman"/>
                <w:szCs w:val="18"/>
              </w:rPr>
              <w:t>34.163</w:t>
            </w:r>
          </w:p>
        </w:tc>
        <w:tc>
          <w:tcPr>
            <w:tcW w:w="1348" w:type="dxa"/>
            <w:tcBorders>
              <w:top w:val="double" w:color="auto" w:sz="4" w:space="0"/>
              <w:left w:val="single" w:color="auto" w:sz="4" w:space="0"/>
              <w:bottom w:val="single" w:color="auto" w:sz="4" w:space="0"/>
              <w:right w:val="single" w:color="auto" w:sz="4" w:space="0"/>
            </w:tcBorders>
            <w:hideMark/>
          </w:tcPr>
          <w:p w:rsidR="00EA41FE" w:rsidP="00BE086B" w:rsidRDefault="00EA41FE" w14:paraId="08B33424" w14:textId="7B3C44C5">
            <w:pPr>
              <w:spacing w:line="276" w:lineRule="auto"/>
              <w:jc w:val="center"/>
              <w:rPr>
                <w:rFonts w:eastAsia="Calibri" w:cs="Times New Roman"/>
              </w:rPr>
            </w:pPr>
            <w:r>
              <w:rPr>
                <w:rFonts w:eastAsia="Calibri" w:cs="Times New Roman"/>
              </w:rPr>
              <w:t>37.</w:t>
            </w:r>
            <w:r w:rsidRPr="0085072E">
              <w:rPr>
                <w:rFonts w:eastAsia="Calibri" w:cs="Times New Roman"/>
              </w:rPr>
              <w:t>6</w:t>
            </w:r>
            <w:r w:rsidRPr="0085072E" w:rsidR="0085072E">
              <w:rPr>
                <w:rFonts w:eastAsia="Calibri" w:cs="Times New Roman"/>
              </w:rPr>
              <w:t>49</w:t>
            </w:r>
          </w:p>
        </w:tc>
      </w:tr>
      <w:tr w:rsidR="00EA41FE" w:rsidTr="00BE086B" w14:paraId="5940CAED" w14:textId="77777777">
        <w:trPr>
          <w:trHeight w:val="283"/>
        </w:trPr>
        <w:tc>
          <w:tcPr>
            <w:tcW w:w="3431" w:type="dxa"/>
            <w:tcBorders>
              <w:top w:val="single" w:color="auto" w:sz="4" w:space="0"/>
              <w:left w:val="single" w:color="auto" w:sz="4" w:space="0"/>
              <w:bottom w:val="single" w:color="auto" w:sz="4" w:space="0"/>
              <w:right w:val="single" w:color="auto" w:sz="4" w:space="0"/>
            </w:tcBorders>
            <w:hideMark/>
          </w:tcPr>
          <w:p w:rsidR="00EA41FE" w:rsidP="00BE086B" w:rsidRDefault="00EA41FE" w14:paraId="0DD58B57" w14:textId="77777777">
            <w:pPr>
              <w:spacing w:line="276" w:lineRule="auto"/>
              <w:rPr>
                <w:rFonts w:eastAsia="Calibri" w:cs="Times New Roman"/>
                <w:szCs w:val="18"/>
              </w:rPr>
            </w:pPr>
            <w:r>
              <w:rPr>
                <w:rFonts w:eastAsia="Calibri" w:cs="Times New Roman"/>
                <w:szCs w:val="18"/>
              </w:rPr>
              <w:t>Aantal schuldenlijsten beschikt</w:t>
            </w:r>
          </w:p>
        </w:tc>
        <w:tc>
          <w:tcPr>
            <w:tcW w:w="1384" w:type="dxa"/>
            <w:tcBorders>
              <w:top w:val="single" w:color="auto" w:sz="4" w:space="0"/>
              <w:left w:val="single" w:color="auto" w:sz="4" w:space="0"/>
              <w:bottom w:val="single" w:color="auto" w:sz="4" w:space="0"/>
              <w:right w:val="single" w:color="auto" w:sz="4" w:space="0"/>
            </w:tcBorders>
            <w:hideMark/>
          </w:tcPr>
          <w:p w:rsidR="00EA41FE" w:rsidP="00BE086B" w:rsidRDefault="00EA41FE" w14:paraId="544F3D81" w14:textId="77777777">
            <w:pPr>
              <w:spacing w:line="276" w:lineRule="auto"/>
              <w:jc w:val="center"/>
              <w:rPr>
                <w:rFonts w:eastAsia="Calibri" w:cs="Times New Roman"/>
                <w:szCs w:val="18"/>
              </w:rPr>
            </w:pPr>
            <w:r>
              <w:rPr>
                <w:rFonts w:eastAsia="Calibri" w:cs="Times New Roman"/>
                <w:szCs w:val="18"/>
              </w:rPr>
              <w:t>22.696</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7EF760D7" w14:textId="77777777">
            <w:pPr>
              <w:spacing w:line="276" w:lineRule="auto"/>
              <w:jc w:val="center"/>
              <w:rPr>
                <w:rFonts w:eastAsia="Calibri" w:cs="Times New Roman"/>
                <w:szCs w:val="18"/>
              </w:rPr>
            </w:pPr>
            <w:r>
              <w:rPr>
                <w:rFonts w:eastAsia="Calibri" w:cs="Times New Roman"/>
                <w:szCs w:val="18"/>
              </w:rPr>
              <w:t>25.580</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734B1648" w14:textId="77777777">
            <w:pPr>
              <w:spacing w:line="276" w:lineRule="auto"/>
              <w:jc w:val="center"/>
              <w:rPr>
                <w:rFonts w:eastAsia="Calibri" w:cs="Times New Roman"/>
                <w:szCs w:val="18"/>
              </w:rPr>
            </w:pPr>
            <w:r>
              <w:rPr>
                <w:rFonts w:eastAsia="Calibri" w:cs="Times New Roman"/>
                <w:szCs w:val="18"/>
              </w:rPr>
              <w:t>30.475</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22A2C3DD" w14:textId="77777777">
            <w:pPr>
              <w:spacing w:line="276" w:lineRule="auto"/>
              <w:jc w:val="center"/>
              <w:rPr>
                <w:rFonts w:eastAsia="Calibri" w:cs="Times New Roman"/>
              </w:rPr>
            </w:pPr>
            <w:r>
              <w:rPr>
                <w:rFonts w:eastAsia="Calibri" w:cs="Times New Roman"/>
              </w:rPr>
              <w:t>35.390</w:t>
            </w:r>
          </w:p>
        </w:tc>
      </w:tr>
      <w:tr w:rsidR="00EA41FE" w:rsidTr="00BE086B" w14:paraId="3A8739B9" w14:textId="77777777">
        <w:trPr>
          <w:trHeight w:val="283"/>
        </w:trPr>
        <w:tc>
          <w:tcPr>
            <w:tcW w:w="3431" w:type="dxa"/>
            <w:tcBorders>
              <w:top w:val="single" w:color="auto" w:sz="4" w:space="0"/>
              <w:left w:val="single" w:color="auto" w:sz="4" w:space="0"/>
              <w:bottom w:val="single" w:color="auto" w:sz="4" w:space="0"/>
              <w:right w:val="single" w:color="auto" w:sz="4" w:space="0"/>
            </w:tcBorders>
            <w:hideMark/>
          </w:tcPr>
          <w:p w:rsidR="00EA41FE" w:rsidP="00BE086B" w:rsidRDefault="00EA41FE" w14:paraId="25B5D78B" w14:textId="77777777">
            <w:pPr>
              <w:spacing w:line="276" w:lineRule="auto"/>
              <w:rPr>
                <w:rFonts w:eastAsia="Calibri" w:cs="Times New Roman"/>
                <w:szCs w:val="18"/>
              </w:rPr>
            </w:pPr>
            <w:r>
              <w:rPr>
                <w:rFonts w:eastAsia="Calibri" w:cs="Times New Roman"/>
                <w:szCs w:val="18"/>
              </w:rPr>
              <w:t>Aantal schuldenlijsten zonder betaling</w:t>
            </w:r>
          </w:p>
        </w:tc>
        <w:tc>
          <w:tcPr>
            <w:tcW w:w="1384" w:type="dxa"/>
            <w:tcBorders>
              <w:top w:val="single" w:color="auto" w:sz="4" w:space="0"/>
              <w:left w:val="single" w:color="auto" w:sz="4" w:space="0"/>
              <w:bottom w:val="single" w:color="auto" w:sz="4" w:space="0"/>
              <w:right w:val="single" w:color="auto" w:sz="4" w:space="0"/>
            </w:tcBorders>
            <w:hideMark/>
          </w:tcPr>
          <w:p w:rsidR="00EA41FE" w:rsidP="00BE086B" w:rsidRDefault="00EA41FE" w14:paraId="4C1AA31F" w14:textId="77777777">
            <w:pPr>
              <w:spacing w:line="276" w:lineRule="auto"/>
              <w:jc w:val="center"/>
              <w:rPr>
                <w:rFonts w:eastAsia="Calibri" w:cs="Times New Roman"/>
                <w:szCs w:val="18"/>
              </w:rPr>
            </w:pPr>
            <w:r>
              <w:rPr>
                <w:rFonts w:eastAsia="Calibri" w:cs="Times New Roman"/>
                <w:szCs w:val="18"/>
              </w:rPr>
              <w:t>5.740</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34F0BBDF" w14:textId="77777777">
            <w:pPr>
              <w:spacing w:line="276" w:lineRule="auto"/>
              <w:jc w:val="center"/>
              <w:rPr>
                <w:rFonts w:eastAsia="Calibri" w:cs="Times New Roman"/>
                <w:szCs w:val="18"/>
              </w:rPr>
            </w:pPr>
            <w:r>
              <w:rPr>
                <w:rFonts w:eastAsia="Calibri" w:cs="Times New Roman"/>
                <w:szCs w:val="18"/>
              </w:rPr>
              <w:t>6.539</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12642B2A" w14:textId="77777777">
            <w:pPr>
              <w:spacing w:line="276" w:lineRule="auto"/>
              <w:jc w:val="center"/>
              <w:rPr>
                <w:rFonts w:eastAsia="Calibri" w:cs="Times New Roman"/>
                <w:szCs w:val="18"/>
              </w:rPr>
            </w:pPr>
            <w:r>
              <w:rPr>
                <w:rFonts w:eastAsia="Calibri" w:cs="Times New Roman"/>
                <w:szCs w:val="18"/>
              </w:rPr>
              <w:t>8.069</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27D892DF" w14:textId="77777777">
            <w:pPr>
              <w:spacing w:line="276" w:lineRule="auto"/>
              <w:jc w:val="center"/>
              <w:rPr>
                <w:rFonts w:eastAsia="Calibri" w:cs="Times New Roman"/>
              </w:rPr>
            </w:pPr>
            <w:r>
              <w:rPr>
                <w:rFonts w:eastAsia="Calibri" w:cs="Times New Roman"/>
              </w:rPr>
              <w:t>10.669</w:t>
            </w:r>
          </w:p>
        </w:tc>
      </w:tr>
      <w:tr w:rsidR="00EA41FE" w:rsidTr="00BE086B" w14:paraId="70CD802E" w14:textId="77777777">
        <w:trPr>
          <w:trHeight w:val="283"/>
        </w:trPr>
        <w:tc>
          <w:tcPr>
            <w:tcW w:w="3431" w:type="dxa"/>
            <w:tcBorders>
              <w:top w:val="single" w:color="auto" w:sz="4" w:space="0"/>
              <w:left w:val="single" w:color="auto" w:sz="4" w:space="0"/>
              <w:bottom w:val="single" w:color="auto" w:sz="4" w:space="0"/>
              <w:right w:val="single" w:color="auto" w:sz="4" w:space="0"/>
            </w:tcBorders>
            <w:hideMark/>
          </w:tcPr>
          <w:p w:rsidR="00EA41FE" w:rsidP="00BE086B" w:rsidRDefault="00EA41FE" w14:paraId="70BE3756" w14:textId="77777777">
            <w:pPr>
              <w:spacing w:line="276" w:lineRule="auto"/>
              <w:rPr>
                <w:rFonts w:eastAsia="Calibri" w:cs="Times New Roman"/>
                <w:szCs w:val="18"/>
              </w:rPr>
            </w:pPr>
            <w:r>
              <w:rPr>
                <w:rFonts w:eastAsia="Calibri" w:cs="Times New Roman"/>
                <w:szCs w:val="18"/>
              </w:rPr>
              <w:t>Aantal schuldenlijsten met betaling</w:t>
            </w:r>
          </w:p>
        </w:tc>
        <w:tc>
          <w:tcPr>
            <w:tcW w:w="1384" w:type="dxa"/>
            <w:tcBorders>
              <w:top w:val="single" w:color="auto" w:sz="4" w:space="0"/>
              <w:left w:val="single" w:color="auto" w:sz="4" w:space="0"/>
              <w:bottom w:val="single" w:color="auto" w:sz="4" w:space="0"/>
              <w:right w:val="single" w:color="auto" w:sz="4" w:space="0"/>
            </w:tcBorders>
            <w:hideMark/>
          </w:tcPr>
          <w:p w:rsidR="00EA41FE" w:rsidP="00BE086B" w:rsidRDefault="00EA41FE" w14:paraId="4C5DC2DF" w14:textId="77777777">
            <w:pPr>
              <w:spacing w:line="276" w:lineRule="auto"/>
              <w:jc w:val="center"/>
              <w:rPr>
                <w:rFonts w:eastAsia="Calibri" w:cs="Times New Roman"/>
                <w:szCs w:val="18"/>
              </w:rPr>
            </w:pPr>
            <w:r>
              <w:rPr>
                <w:rFonts w:eastAsia="Calibri" w:cs="Times New Roman"/>
                <w:szCs w:val="18"/>
              </w:rPr>
              <w:t>17.229</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4409BCC1" w14:textId="77777777">
            <w:pPr>
              <w:spacing w:line="276" w:lineRule="auto"/>
              <w:jc w:val="center"/>
              <w:rPr>
                <w:rFonts w:eastAsia="Calibri" w:cs="Times New Roman"/>
                <w:szCs w:val="18"/>
              </w:rPr>
            </w:pPr>
            <w:r>
              <w:rPr>
                <w:rFonts w:eastAsia="Calibri" w:cs="Times New Roman"/>
                <w:szCs w:val="18"/>
              </w:rPr>
              <w:t>19.041</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449B067D" w14:textId="77777777">
            <w:pPr>
              <w:spacing w:line="276" w:lineRule="auto"/>
              <w:jc w:val="center"/>
              <w:rPr>
                <w:rFonts w:eastAsia="Calibri" w:cs="Times New Roman"/>
                <w:szCs w:val="18"/>
              </w:rPr>
            </w:pPr>
            <w:r>
              <w:rPr>
                <w:rFonts w:eastAsia="Calibri" w:cs="Times New Roman"/>
                <w:szCs w:val="18"/>
              </w:rPr>
              <w:t>22.406</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0A54C31A" w14:textId="77777777">
            <w:pPr>
              <w:spacing w:line="276" w:lineRule="auto"/>
              <w:jc w:val="center"/>
              <w:rPr>
                <w:rFonts w:eastAsia="Calibri" w:cs="Times New Roman"/>
              </w:rPr>
            </w:pPr>
            <w:r>
              <w:rPr>
                <w:rFonts w:eastAsia="Calibri" w:cs="Times New Roman"/>
              </w:rPr>
              <w:t>24.721</w:t>
            </w:r>
          </w:p>
        </w:tc>
      </w:tr>
      <w:tr w:rsidR="00EA41FE" w:rsidTr="00BE086B" w14:paraId="2BA66F2F" w14:textId="77777777">
        <w:trPr>
          <w:trHeight w:val="283"/>
        </w:trPr>
        <w:tc>
          <w:tcPr>
            <w:tcW w:w="3431" w:type="dxa"/>
            <w:tcBorders>
              <w:top w:val="single" w:color="auto" w:sz="4" w:space="0"/>
              <w:left w:val="single" w:color="auto" w:sz="4" w:space="0"/>
              <w:bottom w:val="single" w:color="auto" w:sz="4" w:space="0"/>
              <w:right w:val="single" w:color="auto" w:sz="4" w:space="0"/>
            </w:tcBorders>
            <w:hideMark/>
          </w:tcPr>
          <w:p w:rsidR="00EA41FE" w:rsidP="00BE086B" w:rsidRDefault="00EA41FE" w14:paraId="16BB4658" w14:textId="77777777">
            <w:pPr>
              <w:spacing w:line="276" w:lineRule="auto"/>
              <w:rPr>
                <w:rFonts w:eastAsia="Calibri" w:cs="Times New Roman"/>
                <w:szCs w:val="18"/>
              </w:rPr>
            </w:pPr>
            <w:r>
              <w:rPr>
                <w:rFonts w:eastAsia="Calibri" w:cs="Times New Roman"/>
                <w:szCs w:val="18"/>
              </w:rPr>
              <w:t>Aantal beschikkingen betaald</w:t>
            </w:r>
          </w:p>
        </w:tc>
        <w:tc>
          <w:tcPr>
            <w:tcW w:w="1384" w:type="dxa"/>
            <w:tcBorders>
              <w:top w:val="single" w:color="auto" w:sz="4" w:space="0"/>
              <w:left w:val="single" w:color="auto" w:sz="4" w:space="0"/>
              <w:bottom w:val="single" w:color="auto" w:sz="4" w:space="0"/>
              <w:right w:val="single" w:color="auto" w:sz="4" w:space="0"/>
            </w:tcBorders>
            <w:hideMark/>
          </w:tcPr>
          <w:p w:rsidR="00EA41FE" w:rsidP="00BE086B" w:rsidRDefault="00EA41FE" w14:paraId="29866B85" w14:textId="77777777">
            <w:pPr>
              <w:spacing w:line="276" w:lineRule="auto"/>
              <w:jc w:val="center"/>
              <w:rPr>
                <w:rFonts w:eastAsia="Calibri" w:cs="Times New Roman"/>
                <w:szCs w:val="18"/>
              </w:rPr>
            </w:pPr>
            <w:r>
              <w:rPr>
                <w:rFonts w:eastAsia="Calibri" w:cs="Times New Roman"/>
                <w:szCs w:val="18"/>
              </w:rPr>
              <w:t>17.120</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24D7A715" w14:textId="77777777">
            <w:pPr>
              <w:spacing w:line="276" w:lineRule="auto"/>
              <w:jc w:val="center"/>
              <w:rPr>
                <w:rFonts w:eastAsia="Calibri" w:cs="Times New Roman"/>
                <w:szCs w:val="18"/>
              </w:rPr>
            </w:pPr>
            <w:r>
              <w:rPr>
                <w:rFonts w:eastAsia="Calibri" w:cs="Times New Roman"/>
                <w:szCs w:val="18"/>
              </w:rPr>
              <w:t>19.041</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00319B56" w14:textId="77777777">
            <w:pPr>
              <w:spacing w:line="276" w:lineRule="auto"/>
              <w:jc w:val="center"/>
              <w:rPr>
                <w:rFonts w:eastAsia="Calibri" w:cs="Times New Roman"/>
                <w:szCs w:val="18"/>
              </w:rPr>
            </w:pPr>
            <w:r>
              <w:rPr>
                <w:rFonts w:eastAsia="Calibri" w:cs="Times New Roman"/>
                <w:szCs w:val="18"/>
              </w:rPr>
              <w:t>22.234</w:t>
            </w:r>
          </w:p>
        </w:tc>
        <w:tc>
          <w:tcPr>
            <w:tcW w:w="1348" w:type="dxa"/>
            <w:tcBorders>
              <w:top w:val="single" w:color="auto" w:sz="4" w:space="0"/>
              <w:left w:val="single" w:color="auto" w:sz="4" w:space="0"/>
              <w:bottom w:val="single" w:color="auto" w:sz="4" w:space="0"/>
              <w:right w:val="single" w:color="auto" w:sz="4" w:space="0"/>
            </w:tcBorders>
            <w:hideMark/>
          </w:tcPr>
          <w:p w:rsidR="00EA41FE" w:rsidP="00BE086B" w:rsidRDefault="00EA41FE" w14:paraId="0A20E965" w14:textId="77777777">
            <w:pPr>
              <w:spacing w:line="276" w:lineRule="auto"/>
              <w:jc w:val="center"/>
              <w:rPr>
                <w:rFonts w:eastAsia="Calibri" w:cs="Times New Roman"/>
              </w:rPr>
            </w:pPr>
            <w:r>
              <w:rPr>
                <w:rFonts w:eastAsia="Calibri" w:cs="Times New Roman"/>
              </w:rPr>
              <w:t>24.708</w:t>
            </w:r>
          </w:p>
        </w:tc>
      </w:tr>
    </w:tbl>
    <w:p w:rsidRPr="009D581A" w:rsidR="00EA41FE" w:rsidP="009D581A" w:rsidRDefault="00EA41FE" w14:paraId="606D14C0" w14:textId="30B7E5B8">
      <w:pPr>
        <w:autoSpaceDE w:val="0"/>
        <w:autoSpaceDN w:val="0"/>
        <w:adjustRightInd w:val="0"/>
        <w:spacing w:line="276" w:lineRule="auto"/>
        <w:rPr>
          <w:rFonts w:eastAsia="Verdana" w:cs="Verdana"/>
          <w:i/>
          <w:sz w:val="16"/>
          <w:szCs w:val="16"/>
        </w:rPr>
      </w:pPr>
      <w:r>
        <w:rPr>
          <w:rFonts w:cs="Verdana"/>
          <w:i/>
          <w:sz w:val="16"/>
          <w:szCs w:val="16"/>
        </w:rPr>
        <w:t xml:space="preserve">* </w:t>
      </w:r>
      <w:r>
        <w:rPr>
          <w:rFonts w:eastAsia="Verdana" w:cs="Verdana"/>
          <w:i/>
          <w:sz w:val="16"/>
          <w:szCs w:val="16"/>
        </w:rPr>
        <w:t xml:space="preserve">Het aantal ingediende schuldenlijsten kan niet afgezet worden tegen het aantal beschikte schuldenlijsten omdat SBN regelmatig schuldenlijsten samenvoegt of splitst. </w:t>
      </w:r>
    </w:p>
    <w:p w:rsidR="001A2C16" w:rsidP="001A2C16" w:rsidRDefault="001A2C16" w14:paraId="5AAB27E6" w14:textId="77777777">
      <w:pPr>
        <w:rPr>
          <w:rFonts w:cs="Verdana"/>
          <w:szCs w:val="18"/>
        </w:rPr>
      </w:pPr>
    </w:p>
    <w:p w:rsidRPr="00633C03" w:rsidR="00633C03" w:rsidP="001A2C16" w:rsidRDefault="00633C03" w14:paraId="670D4034" w14:textId="4A742654">
      <w:pPr>
        <w:rPr>
          <w:rFonts w:cs="Verdana"/>
          <w:szCs w:val="18"/>
        </w:rPr>
      </w:pPr>
      <w:r w:rsidRPr="001D3B69">
        <w:rPr>
          <w:rFonts w:cs="Verdana"/>
          <w:szCs w:val="18"/>
        </w:rPr>
        <w:t xml:space="preserve">Ouders met betalingsachterstanden op private schulden die zijn ontstaan voor 1 juni 2021, kunnen deze indienen bij Loket Private Schulden van Sociale Banken Nederland (SBN), de </w:t>
      </w:r>
      <w:r w:rsidRPr="00633C03">
        <w:rPr>
          <w:rFonts w:cs="Verdana"/>
          <w:szCs w:val="18"/>
        </w:rPr>
        <w:t xml:space="preserve">samenwerkingsorganisatie van kredietbanken die de schuldenaanpak uitvoert. De overheid vergoedt dan de ontstane betalingsachterstand. De hoofdsom wordt niet vergoed tenzij deze direct </w:t>
      </w:r>
      <w:r w:rsidRPr="00633C03">
        <w:rPr>
          <w:rFonts w:cs="Verdana"/>
          <w:szCs w:val="18"/>
        </w:rPr>
        <w:lastRenderedPageBreak/>
        <w:t xml:space="preserve">opeisbaar was. Op 31 augustus 2024 hebben in totaal 16.502 gedupeerde ouders bij het Loket Private Schulden zich gemeld met één of meerdere schuldenlijsten. </w:t>
      </w:r>
    </w:p>
    <w:p w:rsidRPr="00633C03" w:rsidR="00633C03" w:rsidP="00633C03" w:rsidRDefault="00633C03" w14:paraId="1A6C249A" w14:textId="77777777">
      <w:pPr>
        <w:spacing w:line="276" w:lineRule="auto"/>
        <w:rPr>
          <w:rFonts w:cs="Verdana"/>
          <w:szCs w:val="18"/>
        </w:rPr>
      </w:pPr>
    </w:p>
    <w:p w:rsidR="00633C03" w:rsidP="00633C03" w:rsidRDefault="00633C03" w14:paraId="0264E675" w14:textId="7499CD78">
      <w:pPr>
        <w:spacing w:line="276" w:lineRule="auto"/>
      </w:pPr>
      <w:r w:rsidRPr="00633C03">
        <w:t>35.390 (Circa 94%) schuldenlijsten zijn beschikt. Dat betekent dat ruim 15.000 gedupeerde ouders een beschikking hebben ontvangen over de ingediende schuldenlijst(en)</w:t>
      </w:r>
      <w:r w:rsidR="00920373">
        <w:t>.</w:t>
      </w:r>
      <w:r w:rsidRPr="00633C03">
        <w:t xml:space="preserve"> Op peildatum 31 augustus 2024 is door SBN aan schuldeisers een totaalbedrag van circa € 184,2 miljoen</w:t>
      </w:r>
      <w:r w:rsidRPr="001D3B69">
        <w:t xml:space="preserve"> uitbetaald. </w:t>
      </w:r>
      <w:r>
        <w:t>De gemiddelde looptijd van de werkvoorraad bedraagt 3 maanden.</w:t>
      </w:r>
      <w:r w:rsidRPr="001D3B69">
        <w:t xml:space="preserve"> </w:t>
      </w:r>
    </w:p>
    <w:p w:rsidR="00EA41FE" w:rsidP="00EA41FE" w:rsidRDefault="00EA41FE" w14:paraId="0BBB4F0F" w14:textId="77777777">
      <w:pPr>
        <w:spacing w:line="276" w:lineRule="auto"/>
        <w:rPr>
          <w:i/>
          <w:szCs w:val="18"/>
        </w:rPr>
      </w:pPr>
    </w:p>
    <w:p w:rsidR="00AF2A6E" w:rsidP="00AF2A6E" w:rsidRDefault="00AF2A6E" w14:paraId="0F4CBC59" w14:textId="07D11E61">
      <w:pPr>
        <w:pStyle w:val="Default"/>
        <w:spacing w:line="276" w:lineRule="auto"/>
        <w:rPr>
          <w:rFonts w:cstheme="minorBidi"/>
          <w:color w:val="auto"/>
          <w:sz w:val="18"/>
          <w:szCs w:val="18"/>
        </w:rPr>
      </w:pPr>
      <w:r>
        <w:rPr>
          <w:rFonts w:cstheme="minorBidi"/>
          <w:color w:val="auto"/>
          <w:sz w:val="18"/>
          <w:szCs w:val="18"/>
        </w:rPr>
        <w:t xml:space="preserve">Er geldt een einddatum voor het indienen van schulden bij Loket Private Schulden en Loket Al Betaalde Schulden bij SBN. </w:t>
      </w:r>
      <w:r w:rsidRPr="006819FC">
        <w:rPr>
          <w:rFonts w:cstheme="minorBidi"/>
          <w:color w:val="auto"/>
          <w:sz w:val="18"/>
          <w:szCs w:val="18"/>
        </w:rPr>
        <w:t>Ouders kunnen tot zes maanden nadat vaststaat dat ze gedupeerd zijn hun betalingsachterstanden aanmelden voor de schuldenaanpak.</w:t>
      </w:r>
      <w:r>
        <w:rPr>
          <w:rFonts w:cstheme="minorBidi"/>
          <w:color w:val="auto"/>
          <w:sz w:val="18"/>
          <w:szCs w:val="18"/>
        </w:rPr>
        <w:t xml:space="preserve"> Samen met ketenpartners (namelijk UHT, VNG, SBN, Lotgenotencontact en Radar/OTB) communiceren we hierover op diverse momenten naar gedupeerde ouders en (ex)-toeslagpartners. Als er sprake is van een uitzonderlijke situatie kan er uitstel worden aangevraagd. Dit is nog niet voorgekomen. Hiernaast hebben we een vangnetconstructie bij SBN ingeregeld. Ouders die na de einddatum schulden indienen bij één van de loketten krijgen een brief waarin de mogelijkheid wordt geboden om uitleg te geven waarom de ouder te laat was. Als er sprake is van een uitzonderlijke situatie kan SBN de ingediende schulden alsnog in behandeling nemen.</w:t>
      </w:r>
    </w:p>
    <w:p w:rsidR="00EA41FE" w:rsidP="0034681D" w:rsidRDefault="00EA41FE" w14:paraId="6DF2EAEF" w14:textId="77777777">
      <w:pPr>
        <w:pStyle w:val="Default"/>
        <w:spacing w:line="276" w:lineRule="auto"/>
        <w:rPr>
          <w:rFonts w:cstheme="minorBidi"/>
          <w:color w:val="auto"/>
          <w:sz w:val="18"/>
          <w:szCs w:val="18"/>
        </w:rPr>
      </w:pPr>
    </w:p>
    <w:p w:rsidR="0037789C" w:rsidP="0037789C" w:rsidRDefault="0037789C" w14:paraId="2C6F2D7D" w14:textId="2351FB63">
      <w:pPr>
        <w:pStyle w:val="Default"/>
        <w:spacing w:line="276" w:lineRule="auto"/>
        <w:rPr>
          <w:rFonts w:cstheme="minorBidi"/>
          <w:color w:val="auto"/>
          <w:sz w:val="18"/>
          <w:szCs w:val="18"/>
        </w:rPr>
      </w:pPr>
      <w:r>
        <w:rPr>
          <w:rFonts w:cstheme="minorBidi"/>
          <w:color w:val="auto"/>
          <w:sz w:val="18"/>
          <w:szCs w:val="18"/>
        </w:rPr>
        <w:t xml:space="preserve">Op 24.721 van het totaal aantal van 35.390 ingediende schuldenlijsten heeft SBN positief beschikt. Op 10.669 ingediende schuldenlijsten heeft SBN negatief beschikt. </w:t>
      </w:r>
      <w:r w:rsidR="009E560E">
        <w:rPr>
          <w:rFonts w:cstheme="minorBidi"/>
          <w:color w:val="auto"/>
          <w:sz w:val="18"/>
          <w:szCs w:val="18"/>
        </w:rPr>
        <w:t>In 3% van de gevallen (</w:t>
      </w:r>
      <w:r>
        <w:rPr>
          <w:rFonts w:cstheme="minorBidi"/>
          <w:color w:val="auto"/>
          <w:sz w:val="18"/>
          <w:szCs w:val="18"/>
        </w:rPr>
        <w:t>1.240</w:t>
      </w:r>
      <w:r w:rsidR="009E560E">
        <w:rPr>
          <w:rFonts w:cstheme="minorBidi"/>
          <w:color w:val="auto"/>
          <w:sz w:val="18"/>
          <w:szCs w:val="18"/>
        </w:rPr>
        <w:t xml:space="preserve"> keer)</w:t>
      </w:r>
      <w:r>
        <w:rPr>
          <w:rFonts w:cstheme="minorBidi"/>
          <w:color w:val="auto"/>
          <w:sz w:val="18"/>
          <w:szCs w:val="18"/>
        </w:rPr>
        <w:t xml:space="preserve"> gingen gedupeerde ouders in bezwaar (peildatum 31 augustus 2024). Uit een analyse van de ingediende bezwaarschriften zijn vier hoofdcategorieën te onderscheiden waarvoor een ouder in bezwaar is gegaan, namelijk: </w:t>
      </w:r>
    </w:p>
    <w:p w:rsidR="0037789C" w:rsidP="0034681D" w:rsidRDefault="0037789C" w14:paraId="0511144C" w14:textId="77777777">
      <w:pPr>
        <w:pStyle w:val="Default"/>
        <w:spacing w:line="276" w:lineRule="auto"/>
        <w:rPr>
          <w:rFonts w:cstheme="minorBidi"/>
          <w:color w:val="auto"/>
          <w:sz w:val="18"/>
          <w:szCs w:val="18"/>
        </w:rPr>
      </w:pPr>
    </w:p>
    <w:p w:rsidR="00EA41FE" w:rsidP="00F149CD" w:rsidRDefault="00EA41FE" w14:paraId="19D0C404" w14:textId="77777777">
      <w:pPr>
        <w:pStyle w:val="Default"/>
        <w:numPr>
          <w:ilvl w:val="0"/>
          <w:numId w:val="14"/>
        </w:numPr>
        <w:spacing w:line="276" w:lineRule="auto"/>
        <w:rPr>
          <w:rFonts w:cstheme="minorBidi"/>
          <w:color w:val="auto"/>
          <w:sz w:val="18"/>
          <w:szCs w:val="18"/>
        </w:rPr>
      </w:pPr>
      <w:r>
        <w:rPr>
          <w:rFonts w:cstheme="minorBidi"/>
          <w:color w:val="auto"/>
          <w:sz w:val="18"/>
          <w:szCs w:val="18"/>
        </w:rPr>
        <w:t xml:space="preserve">De hoofdsommen van leningen en kredieten worden niet (volledig) vergoed. </w:t>
      </w:r>
    </w:p>
    <w:p w:rsidR="00EA41FE" w:rsidP="00F149CD" w:rsidRDefault="00EA41FE" w14:paraId="78FC85B9" w14:textId="4C98D0E5">
      <w:pPr>
        <w:pStyle w:val="Default"/>
        <w:numPr>
          <w:ilvl w:val="0"/>
          <w:numId w:val="14"/>
        </w:numPr>
        <w:spacing w:line="276" w:lineRule="auto"/>
        <w:rPr>
          <w:rFonts w:cstheme="minorBidi"/>
          <w:color w:val="auto"/>
          <w:sz w:val="18"/>
          <w:szCs w:val="18"/>
        </w:rPr>
      </w:pPr>
      <w:r>
        <w:rPr>
          <w:rFonts w:cstheme="minorBidi"/>
          <w:color w:val="auto"/>
          <w:sz w:val="18"/>
          <w:szCs w:val="18"/>
        </w:rPr>
        <w:t xml:space="preserve">Informele schulden. </w:t>
      </w:r>
    </w:p>
    <w:p w:rsidR="00EA41FE" w:rsidP="00F149CD" w:rsidRDefault="00EA41FE" w14:paraId="0AA2F3DC" w14:textId="77777777">
      <w:pPr>
        <w:pStyle w:val="Default"/>
        <w:numPr>
          <w:ilvl w:val="0"/>
          <w:numId w:val="14"/>
        </w:numPr>
        <w:spacing w:line="276" w:lineRule="auto"/>
        <w:rPr>
          <w:rFonts w:cstheme="minorBidi"/>
          <w:color w:val="auto"/>
          <w:sz w:val="18"/>
          <w:szCs w:val="18"/>
        </w:rPr>
      </w:pPr>
      <w:r>
        <w:rPr>
          <w:rFonts w:cstheme="minorBidi"/>
          <w:color w:val="auto"/>
          <w:sz w:val="18"/>
          <w:szCs w:val="18"/>
        </w:rPr>
        <w:t xml:space="preserve">Schulden die buiten de peildata van de regeling vallen (SBN kan alleen private schulden oplossen die zijn ontstaan tussen 1-1-2006 en 1-6-2021). </w:t>
      </w:r>
    </w:p>
    <w:p w:rsidR="00EA41FE" w:rsidP="00F149CD" w:rsidRDefault="00EA41FE" w14:paraId="2871F6E5" w14:textId="77777777">
      <w:pPr>
        <w:pStyle w:val="Default"/>
        <w:numPr>
          <w:ilvl w:val="0"/>
          <w:numId w:val="14"/>
        </w:numPr>
        <w:spacing w:line="276" w:lineRule="auto"/>
        <w:rPr>
          <w:rFonts w:cstheme="minorBidi"/>
          <w:color w:val="auto"/>
          <w:sz w:val="18"/>
          <w:szCs w:val="18"/>
        </w:rPr>
      </w:pPr>
      <w:r>
        <w:rPr>
          <w:rFonts w:cstheme="minorBidi"/>
          <w:color w:val="auto"/>
          <w:sz w:val="18"/>
          <w:szCs w:val="18"/>
        </w:rPr>
        <w:t xml:space="preserve">Geen sprake van een schuld, zoals omschreven in de private schuldenregeling. </w:t>
      </w:r>
    </w:p>
    <w:p w:rsidR="00EA41FE" w:rsidP="0034681D" w:rsidRDefault="00EA41FE" w14:paraId="37197CF8" w14:textId="77777777">
      <w:pPr>
        <w:pStyle w:val="Default"/>
        <w:spacing w:line="276" w:lineRule="auto"/>
        <w:rPr>
          <w:rFonts w:cstheme="minorBidi"/>
          <w:color w:val="auto"/>
          <w:sz w:val="18"/>
          <w:szCs w:val="18"/>
        </w:rPr>
      </w:pPr>
    </w:p>
    <w:p w:rsidR="00EA41FE" w:rsidP="0034681D" w:rsidRDefault="00EA41FE" w14:paraId="67DBFE66" w14:textId="1F76D9A7">
      <w:pPr>
        <w:pStyle w:val="Default"/>
        <w:spacing w:line="276" w:lineRule="auto"/>
        <w:rPr>
          <w:rFonts w:cstheme="minorBidi"/>
          <w:color w:val="auto"/>
          <w:sz w:val="18"/>
          <w:szCs w:val="18"/>
        </w:rPr>
      </w:pPr>
      <w:r w:rsidRPr="00CD71A9">
        <w:rPr>
          <w:rFonts w:cstheme="minorBidi"/>
          <w:color w:val="auto"/>
          <w:sz w:val="18"/>
          <w:szCs w:val="18"/>
        </w:rPr>
        <w:t>In 9%</w:t>
      </w:r>
      <w:r>
        <w:rPr>
          <w:rFonts w:cstheme="minorBidi"/>
          <w:color w:val="auto"/>
          <w:sz w:val="18"/>
          <w:szCs w:val="18"/>
        </w:rPr>
        <w:t xml:space="preserve"> van de bezwaarzaken zijn ouders gedeeltelijk of volledig in het gelijk gesteld. In deze gevallen is het meestal zo dat in de bezwaarprocedure door de ouder aanvullende (veelal nieuwe) informatie wordt opgeleverd die ertoe leidt dat de schulden alsnog (gedeeltelijk) onder de kaders van de schuldenaanpak vallen. </w:t>
      </w:r>
    </w:p>
    <w:p w:rsidR="00EA41FE" w:rsidP="0034681D" w:rsidRDefault="00EA41FE" w14:paraId="7DBB73C1" w14:textId="77777777">
      <w:pPr>
        <w:pStyle w:val="Default"/>
        <w:spacing w:line="276" w:lineRule="auto"/>
        <w:rPr>
          <w:rFonts w:cstheme="minorBidi"/>
          <w:color w:val="auto"/>
          <w:sz w:val="18"/>
          <w:szCs w:val="18"/>
        </w:rPr>
      </w:pPr>
    </w:p>
    <w:p w:rsidR="00914FE3" w:rsidP="00B9213F" w:rsidRDefault="00EA41FE" w14:paraId="0CFF523D" w14:textId="3FAED007">
      <w:pPr>
        <w:spacing w:line="276" w:lineRule="auto"/>
        <w:rPr>
          <w:rFonts w:eastAsia="Calibri" w:cs="Times New Roman"/>
          <w:i/>
          <w:szCs w:val="18"/>
        </w:rPr>
      </w:pPr>
      <w:r>
        <w:t xml:space="preserve">Vanaf het moment dat er bezwaren konden worden ingediend werden 190 ingebrekestellingen ingediend. Daarvan werd in 78 gevallen een (gedeeltelijke) dwangsom uitbetaald. </w:t>
      </w:r>
      <w:r w:rsidR="00AF2A6E">
        <w:t xml:space="preserve">Daarvan betaalden we in 78 gevallen een (gedeeltelijke) dwangsom. </w:t>
      </w:r>
      <w:r>
        <w:t xml:space="preserve">Er werden tevens 41 beroepen wegens niet tijdig beslissen op bezwaar ingesteld. In 16 gevallen </w:t>
      </w:r>
      <w:r w:rsidR="00AF2A6E">
        <w:t>deden we</w:t>
      </w:r>
      <w:r>
        <w:t xml:space="preserve"> uitspraak gedaan, waarbij 8 zaken ongegrond en 1 zaak gegrond is verklaard. Tevens </w:t>
      </w:r>
      <w:r w:rsidR="00AF2A6E">
        <w:t>verklaarden we</w:t>
      </w:r>
      <w:r>
        <w:t xml:space="preserve"> 4 zaken niet-ontvankelijk</w:t>
      </w:r>
      <w:r w:rsidR="002A1F49">
        <w:t xml:space="preserve">. </w:t>
      </w:r>
      <w:r>
        <w:t xml:space="preserve">Ook zijn er 10 beroepen wegens niet tijdig beslissen ingetrokken. </w:t>
      </w:r>
      <w:r w:rsidR="00AF2A6E">
        <w:t>We pakken nagenoeg</w:t>
      </w:r>
      <w:r>
        <w:t xml:space="preserve"> alle ingediende bezwaarschriften </w:t>
      </w:r>
      <w:r w:rsidR="00AF2A6E">
        <w:t>op dit moment</w:t>
      </w:r>
      <w:r>
        <w:t xml:space="preserve"> binnen de wettelijke termijn </w:t>
      </w:r>
      <w:r w:rsidR="00AF2A6E">
        <w:t>op.</w:t>
      </w:r>
    </w:p>
    <w:p w:rsidR="00914FE3" w:rsidP="00EA41FE" w:rsidRDefault="00914FE3" w14:paraId="12CEB294" w14:textId="77777777">
      <w:pPr>
        <w:rPr>
          <w:rFonts w:eastAsia="Calibri" w:cs="Times New Roman"/>
          <w:i/>
          <w:szCs w:val="18"/>
        </w:rPr>
      </w:pPr>
    </w:p>
    <w:p w:rsidR="00914FE3" w:rsidP="00EA41FE" w:rsidRDefault="00914FE3" w14:paraId="51514A62" w14:textId="77777777">
      <w:pPr>
        <w:rPr>
          <w:rFonts w:eastAsia="Calibri" w:cs="Times New Roman"/>
          <w:i/>
          <w:szCs w:val="18"/>
        </w:rPr>
      </w:pPr>
    </w:p>
    <w:p w:rsidRPr="00BD2D31" w:rsidR="00EA41FE" w:rsidP="00EA41FE" w:rsidRDefault="00EA41FE" w14:paraId="43C47D58" w14:textId="1EA594FC">
      <w:pPr>
        <w:rPr>
          <w:rFonts w:eastAsia="Calibri" w:cs="Times New Roman"/>
          <w:i/>
          <w:szCs w:val="18"/>
        </w:rPr>
      </w:pPr>
      <w:r w:rsidRPr="00BD2D31">
        <w:rPr>
          <w:rFonts w:eastAsia="Calibri" w:cs="Times New Roman"/>
          <w:i/>
          <w:szCs w:val="18"/>
        </w:rPr>
        <w:t>Tabel Stand van zaken bezwaren Loket Private Schulden (peildatum 31 augustus 2024)</w:t>
      </w:r>
    </w:p>
    <w:tbl>
      <w:tblPr>
        <w:tblStyle w:val="Tabelraster"/>
        <w:tblW w:w="0" w:type="auto"/>
        <w:tblLook w:val="04A0" w:firstRow="1" w:lastRow="0" w:firstColumn="1" w:lastColumn="0" w:noHBand="0" w:noVBand="1"/>
      </w:tblPr>
      <w:tblGrid>
        <w:gridCol w:w="2787"/>
        <w:gridCol w:w="1559"/>
        <w:gridCol w:w="1559"/>
        <w:gridCol w:w="1561"/>
        <w:gridCol w:w="1551"/>
      </w:tblGrid>
      <w:tr w:rsidR="00EA41FE" w:rsidTr="00BE086B" w14:paraId="1E13C22B" w14:textId="77777777">
        <w:trPr>
          <w:trHeight w:val="279" w:hRule="exact"/>
        </w:trPr>
        <w:tc>
          <w:tcPr>
            <w:tcW w:w="2800" w:type="dxa"/>
            <w:tcBorders>
              <w:top w:val="single" w:color="auto" w:sz="4" w:space="0"/>
              <w:left w:val="single" w:color="auto" w:sz="4" w:space="0"/>
              <w:bottom w:val="single" w:color="auto" w:sz="4" w:space="0"/>
              <w:right w:val="single" w:color="auto" w:sz="4" w:space="0"/>
            </w:tcBorders>
          </w:tcPr>
          <w:p w:rsidR="00EA41FE" w:rsidP="00BE086B" w:rsidRDefault="00EA41FE" w14:paraId="64097B0C" w14:textId="77777777">
            <w:pPr>
              <w:spacing w:line="276" w:lineRule="auto"/>
              <w:rPr>
                <w:rFonts w:eastAsia="Calibri" w:cs="Times New Roman"/>
                <w:bCs/>
                <w:iCs/>
                <w:szCs w:val="18"/>
              </w:rPr>
            </w:pP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5AC272A5" w14:textId="77777777">
            <w:pPr>
              <w:spacing w:line="276" w:lineRule="auto"/>
              <w:jc w:val="center"/>
              <w:rPr>
                <w:rFonts w:eastAsia="Calibri" w:cs="Times New Roman"/>
                <w:szCs w:val="18"/>
              </w:rPr>
            </w:pPr>
            <w:r>
              <w:rPr>
                <w:rFonts w:eastAsia="Calibri" w:cs="Times New Roman"/>
                <w:szCs w:val="18"/>
              </w:rPr>
              <w:t>31 aug. 2023</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70B5045F" w14:textId="77777777">
            <w:pPr>
              <w:spacing w:line="276" w:lineRule="auto"/>
              <w:jc w:val="center"/>
              <w:rPr>
                <w:rFonts w:eastAsia="Calibri" w:cs="Times New Roman"/>
                <w:szCs w:val="18"/>
              </w:rPr>
            </w:pPr>
            <w:r>
              <w:rPr>
                <w:rFonts w:eastAsia="Calibri" w:cs="Times New Roman"/>
                <w:szCs w:val="18"/>
              </w:rPr>
              <w:t>31 dec 2023</w:t>
            </w:r>
          </w:p>
        </w:tc>
        <w:tc>
          <w:tcPr>
            <w:tcW w:w="1569" w:type="dxa"/>
            <w:tcBorders>
              <w:top w:val="single" w:color="auto" w:sz="4" w:space="0"/>
              <w:left w:val="single" w:color="auto" w:sz="4" w:space="0"/>
              <w:bottom w:val="single" w:color="auto" w:sz="4" w:space="0"/>
              <w:right w:val="single" w:color="auto" w:sz="4" w:space="0"/>
            </w:tcBorders>
            <w:hideMark/>
          </w:tcPr>
          <w:p w:rsidR="00EA41FE" w:rsidP="00BE086B" w:rsidRDefault="00EA41FE" w14:paraId="6B75A7F2" w14:textId="77777777">
            <w:pPr>
              <w:spacing w:line="276" w:lineRule="auto"/>
              <w:jc w:val="center"/>
              <w:rPr>
                <w:rFonts w:eastAsia="Calibri" w:cs="Times New Roman"/>
                <w:szCs w:val="18"/>
              </w:rPr>
            </w:pPr>
            <w:r>
              <w:rPr>
                <w:rFonts w:eastAsia="Calibri" w:cs="Times New Roman"/>
                <w:bCs/>
                <w:iCs/>
                <w:szCs w:val="18"/>
              </w:rPr>
              <w:t>30 april 2024</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1BB8DD70" w14:textId="77777777">
            <w:pPr>
              <w:spacing w:line="276" w:lineRule="auto"/>
              <w:jc w:val="center"/>
              <w:rPr>
                <w:rFonts w:eastAsia="Calibri" w:cs="Times New Roman"/>
                <w:bCs/>
                <w:iCs/>
                <w:szCs w:val="18"/>
              </w:rPr>
            </w:pPr>
            <w:r>
              <w:rPr>
                <w:rFonts w:eastAsia="Calibri" w:cs="Times New Roman"/>
                <w:bCs/>
                <w:iCs/>
                <w:szCs w:val="18"/>
              </w:rPr>
              <w:t>31 aug. 2024</w:t>
            </w:r>
          </w:p>
        </w:tc>
      </w:tr>
      <w:tr w:rsidR="00EA41FE" w:rsidTr="00BE086B" w14:paraId="5AD3B35F"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770CB31A" w14:textId="77777777">
            <w:pPr>
              <w:spacing w:after="160" w:line="276" w:lineRule="auto"/>
              <w:rPr>
                <w:rFonts w:eastAsia="Calibri" w:cs="Times New Roman"/>
                <w:bCs/>
                <w:iCs/>
                <w:szCs w:val="18"/>
              </w:rPr>
            </w:pPr>
            <w:r>
              <w:rPr>
                <w:rFonts w:eastAsia="Calibri" w:cs="Times New Roman"/>
                <w:bCs/>
                <w:iCs/>
                <w:szCs w:val="18"/>
              </w:rPr>
              <w:t>Aantal ingediende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3D3FD139" w14:textId="77777777">
            <w:pPr>
              <w:spacing w:line="276" w:lineRule="auto"/>
              <w:jc w:val="center"/>
              <w:rPr>
                <w:rFonts w:eastAsia="Calibri" w:cs="Times New Roman"/>
                <w:szCs w:val="18"/>
              </w:rPr>
            </w:pPr>
            <w:r>
              <w:rPr>
                <w:rFonts w:eastAsia="Calibri" w:cs="Times New Roman"/>
                <w:szCs w:val="18"/>
              </w:rPr>
              <w:t>794</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544A5D62" w14:textId="77777777">
            <w:pPr>
              <w:spacing w:line="276" w:lineRule="auto"/>
              <w:jc w:val="center"/>
              <w:rPr>
                <w:rFonts w:eastAsia="Calibri" w:cs="Times New Roman"/>
                <w:szCs w:val="18"/>
              </w:rPr>
            </w:pPr>
            <w:r>
              <w:rPr>
                <w:rFonts w:eastAsia="Calibri" w:cs="Times New Roman"/>
                <w:szCs w:val="18"/>
              </w:rPr>
              <w:t>889</w:t>
            </w:r>
          </w:p>
        </w:tc>
        <w:tc>
          <w:tcPr>
            <w:tcW w:w="1569" w:type="dxa"/>
            <w:tcBorders>
              <w:top w:val="single" w:color="auto" w:sz="4" w:space="0"/>
              <w:left w:val="single" w:color="auto" w:sz="4" w:space="0"/>
              <w:bottom w:val="single" w:color="auto" w:sz="4" w:space="0"/>
              <w:right w:val="single" w:color="auto" w:sz="4" w:space="0"/>
            </w:tcBorders>
            <w:hideMark/>
          </w:tcPr>
          <w:p w:rsidR="00EA41FE" w:rsidP="00BE086B" w:rsidRDefault="00EA41FE" w14:paraId="43ED6519" w14:textId="77777777">
            <w:pPr>
              <w:spacing w:line="276" w:lineRule="auto"/>
              <w:jc w:val="center"/>
              <w:rPr>
                <w:rFonts w:eastAsia="Calibri" w:cs="Times New Roman"/>
                <w:szCs w:val="18"/>
              </w:rPr>
            </w:pPr>
            <w:r>
              <w:rPr>
                <w:rFonts w:eastAsia="Calibri" w:cs="Times New Roman"/>
                <w:szCs w:val="18"/>
              </w:rPr>
              <w:t>1.041</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054C4A86" w14:textId="77777777">
            <w:pPr>
              <w:spacing w:line="276" w:lineRule="auto"/>
              <w:jc w:val="center"/>
              <w:rPr>
                <w:rFonts w:eastAsia="Calibri" w:cs="Times New Roman"/>
              </w:rPr>
            </w:pPr>
            <w:r>
              <w:rPr>
                <w:rFonts w:eastAsia="Calibri" w:cs="Times New Roman"/>
              </w:rPr>
              <w:t>1.240</w:t>
            </w:r>
          </w:p>
        </w:tc>
      </w:tr>
      <w:tr w:rsidR="00EA41FE" w:rsidTr="00BE086B" w14:paraId="6E7F7926"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0695224D" w14:textId="77777777">
            <w:pPr>
              <w:spacing w:after="160" w:line="276" w:lineRule="auto"/>
              <w:rPr>
                <w:rFonts w:eastAsia="Calibri" w:cs="Times New Roman"/>
                <w:bCs/>
                <w:iCs/>
                <w:szCs w:val="18"/>
              </w:rPr>
            </w:pPr>
            <w:r>
              <w:rPr>
                <w:rFonts w:eastAsia="Calibri" w:cs="Times New Roman"/>
                <w:bCs/>
                <w:iCs/>
                <w:szCs w:val="18"/>
              </w:rPr>
              <w:t>Aantal afgeronde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22518ED5" w14:textId="77777777">
            <w:pPr>
              <w:spacing w:line="276" w:lineRule="auto"/>
              <w:jc w:val="center"/>
              <w:rPr>
                <w:rFonts w:eastAsia="Calibri" w:cs="Times New Roman"/>
                <w:szCs w:val="18"/>
              </w:rPr>
            </w:pPr>
            <w:r>
              <w:rPr>
                <w:rFonts w:eastAsia="Calibri" w:cs="Times New Roman"/>
                <w:szCs w:val="18"/>
              </w:rPr>
              <w:t>475</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2DE15753" w14:textId="77777777">
            <w:pPr>
              <w:spacing w:line="276" w:lineRule="auto"/>
              <w:jc w:val="center"/>
              <w:rPr>
                <w:rFonts w:eastAsia="Calibri" w:cs="Times New Roman"/>
                <w:szCs w:val="18"/>
              </w:rPr>
            </w:pPr>
            <w:r>
              <w:rPr>
                <w:rFonts w:eastAsia="Calibri" w:cs="Times New Roman"/>
                <w:szCs w:val="18"/>
              </w:rPr>
              <w:t>749</w:t>
            </w:r>
          </w:p>
        </w:tc>
        <w:tc>
          <w:tcPr>
            <w:tcW w:w="1569" w:type="dxa"/>
            <w:tcBorders>
              <w:top w:val="single" w:color="auto" w:sz="4" w:space="0"/>
              <w:left w:val="single" w:color="auto" w:sz="4" w:space="0"/>
              <w:bottom w:val="single" w:color="auto" w:sz="4" w:space="0"/>
              <w:right w:val="single" w:color="auto" w:sz="4" w:space="0"/>
            </w:tcBorders>
            <w:hideMark/>
          </w:tcPr>
          <w:p w:rsidR="00EA41FE" w:rsidP="00BE086B" w:rsidRDefault="00EA41FE" w14:paraId="38DFCBBE" w14:textId="77777777">
            <w:pPr>
              <w:spacing w:line="276" w:lineRule="auto"/>
              <w:jc w:val="center"/>
              <w:rPr>
                <w:rFonts w:eastAsia="Calibri" w:cs="Times New Roman"/>
                <w:szCs w:val="18"/>
              </w:rPr>
            </w:pPr>
            <w:r>
              <w:rPr>
                <w:rFonts w:eastAsia="Calibri" w:cs="Times New Roman"/>
                <w:szCs w:val="18"/>
              </w:rPr>
              <w:t>881</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7C980186" w14:textId="77777777">
            <w:pPr>
              <w:spacing w:line="276" w:lineRule="auto"/>
              <w:jc w:val="center"/>
              <w:rPr>
                <w:rFonts w:eastAsia="Calibri" w:cs="Times New Roman"/>
              </w:rPr>
            </w:pPr>
            <w:r>
              <w:rPr>
                <w:rFonts w:eastAsia="Calibri" w:cs="Times New Roman"/>
              </w:rPr>
              <w:t>1.053</w:t>
            </w:r>
          </w:p>
        </w:tc>
      </w:tr>
      <w:tr w:rsidR="00EA41FE" w:rsidTr="00BE086B" w14:paraId="6EB46DAA"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2B57903B" w14:textId="77777777">
            <w:pPr>
              <w:spacing w:after="160" w:line="276" w:lineRule="auto"/>
              <w:rPr>
                <w:rFonts w:eastAsia="Calibri" w:cs="Times New Roman"/>
                <w:bCs/>
                <w:iCs/>
                <w:szCs w:val="18"/>
              </w:rPr>
            </w:pPr>
            <w:r>
              <w:rPr>
                <w:rFonts w:eastAsia="Calibri" w:cs="Times New Roman"/>
                <w:bCs/>
                <w:iCs/>
                <w:szCs w:val="18"/>
              </w:rPr>
              <w:t xml:space="preserve">Aantal </w:t>
            </w:r>
            <w:r>
              <w:rPr>
                <w:rFonts w:eastAsia="Calibri" w:cs="Times New Roman"/>
                <w:szCs w:val="18"/>
              </w:rPr>
              <w:t xml:space="preserve">(deels) </w:t>
            </w:r>
            <w:r>
              <w:rPr>
                <w:rFonts w:eastAsia="Calibri" w:cs="Times New Roman"/>
                <w:bCs/>
                <w:iCs/>
                <w:szCs w:val="18"/>
              </w:rPr>
              <w:t>toegewezen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5944F0CA" w14:textId="77777777">
            <w:pPr>
              <w:spacing w:line="276" w:lineRule="auto"/>
              <w:jc w:val="center"/>
              <w:rPr>
                <w:rFonts w:eastAsia="Calibri" w:cs="Times New Roman"/>
                <w:szCs w:val="18"/>
              </w:rPr>
            </w:pPr>
            <w:r>
              <w:rPr>
                <w:rFonts w:eastAsia="Calibri" w:cs="Times New Roman"/>
                <w:szCs w:val="18"/>
              </w:rPr>
              <w:t>44</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44D6488E" w14:textId="77777777">
            <w:pPr>
              <w:spacing w:line="276" w:lineRule="auto"/>
              <w:jc w:val="center"/>
              <w:rPr>
                <w:rFonts w:eastAsia="Calibri" w:cs="Times New Roman"/>
                <w:szCs w:val="18"/>
              </w:rPr>
            </w:pPr>
            <w:r>
              <w:rPr>
                <w:rFonts w:eastAsia="Calibri" w:cs="Times New Roman"/>
                <w:szCs w:val="18"/>
              </w:rPr>
              <w:t>63</w:t>
            </w:r>
          </w:p>
        </w:tc>
        <w:tc>
          <w:tcPr>
            <w:tcW w:w="1569" w:type="dxa"/>
            <w:tcBorders>
              <w:top w:val="single" w:color="auto" w:sz="4" w:space="0"/>
              <w:left w:val="single" w:color="auto" w:sz="4" w:space="0"/>
              <w:bottom w:val="single" w:color="auto" w:sz="4" w:space="0"/>
              <w:right w:val="single" w:color="auto" w:sz="4" w:space="0"/>
            </w:tcBorders>
            <w:hideMark/>
          </w:tcPr>
          <w:p w:rsidR="00EA41FE" w:rsidP="00BE086B" w:rsidRDefault="00EA41FE" w14:paraId="6BAA3AE3" w14:textId="77777777">
            <w:pPr>
              <w:spacing w:line="276" w:lineRule="auto"/>
              <w:jc w:val="center"/>
              <w:rPr>
                <w:rFonts w:eastAsia="Calibri" w:cs="Times New Roman"/>
                <w:szCs w:val="18"/>
              </w:rPr>
            </w:pPr>
            <w:r>
              <w:rPr>
                <w:rFonts w:eastAsia="Calibri" w:cs="Times New Roman"/>
                <w:szCs w:val="18"/>
              </w:rPr>
              <w:t>82</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7CA2055B" w14:textId="77777777">
            <w:pPr>
              <w:spacing w:line="276" w:lineRule="auto"/>
              <w:jc w:val="center"/>
              <w:rPr>
                <w:rFonts w:eastAsia="Calibri" w:cs="Times New Roman"/>
              </w:rPr>
            </w:pPr>
            <w:r>
              <w:rPr>
                <w:rFonts w:eastAsia="Calibri" w:cs="Times New Roman"/>
              </w:rPr>
              <w:t>98</w:t>
            </w:r>
          </w:p>
        </w:tc>
      </w:tr>
      <w:tr w:rsidR="00EA41FE" w:rsidTr="00BE086B" w14:paraId="649CDF78"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1AE00B78" w14:textId="77777777">
            <w:pPr>
              <w:spacing w:after="160" w:line="276" w:lineRule="auto"/>
              <w:rPr>
                <w:rFonts w:eastAsia="Calibri" w:cs="Times New Roman"/>
              </w:rPr>
            </w:pPr>
            <w:r>
              <w:rPr>
                <w:rFonts w:eastAsia="Calibri" w:cs="Times New Roman"/>
              </w:rPr>
              <w:t>Aantal afgewezen bezwaren (incl. Niet ontvankelijk)</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2024C60C" w14:textId="77777777">
            <w:pPr>
              <w:spacing w:line="276" w:lineRule="auto"/>
              <w:jc w:val="center"/>
              <w:rPr>
                <w:rFonts w:eastAsia="Calibri" w:cs="Times New Roman"/>
                <w:szCs w:val="18"/>
              </w:rPr>
            </w:pPr>
            <w:r>
              <w:rPr>
                <w:rFonts w:eastAsia="Calibri" w:cs="Times New Roman"/>
                <w:szCs w:val="18"/>
              </w:rPr>
              <w:t>382</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3DCE90D4" w14:textId="77777777">
            <w:pPr>
              <w:spacing w:line="276" w:lineRule="auto"/>
              <w:jc w:val="center"/>
              <w:rPr>
                <w:rFonts w:eastAsia="Calibri" w:cs="Times New Roman"/>
                <w:szCs w:val="18"/>
              </w:rPr>
            </w:pPr>
            <w:r>
              <w:rPr>
                <w:rFonts w:eastAsia="Calibri" w:cs="Times New Roman"/>
                <w:szCs w:val="18"/>
              </w:rPr>
              <w:t>649</w:t>
            </w:r>
          </w:p>
        </w:tc>
        <w:tc>
          <w:tcPr>
            <w:tcW w:w="1569" w:type="dxa"/>
            <w:tcBorders>
              <w:top w:val="single" w:color="auto" w:sz="4" w:space="0"/>
              <w:left w:val="single" w:color="auto" w:sz="4" w:space="0"/>
              <w:bottom w:val="single" w:color="auto" w:sz="4" w:space="0"/>
              <w:right w:val="single" w:color="auto" w:sz="4" w:space="0"/>
            </w:tcBorders>
            <w:hideMark/>
          </w:tcPr>
          <w:p w:rsidR="00EA41FE" w:rsidP="00BE086B" w:rsidRDefault="00EA41FE" w14:paraId="3896E005" w14:textId="77777777">
            <w:pPr>
              <w:spacing w:line="276" w:lineRule="auto"/>
              <w:jc w:val="center"/>
              <w:rPr>
                <w:rFonts w:eastAsia="Calibri" w:cs="Times New Roman"/>
                <w:szCs w:val="18"/>
              </w:rPr>
            </w:pPr>
            <w:r>
              <w:rPr>
                <w:rFonts w:eastAsia="Calibri" w:cs="Times New Roman"/>
                <w:szCs w:val="18"/>
              </w:rPr>
              <w:t>756</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0F1CF2D7" w14:textId="77777777">
            <w:pPr>
              <w:spacing w:line="276" w:lineRule="auto"/>
              <w:jc w:val="center"/>
              <w:rPr>
                <w:rFonts w:eastAsia="Calibri" w:cs="Times New Roman"/>
              </w:rPr>
            </w:pPr>
            <w:r>
              <w:rPr>
                <w:rFonts w:eastAsia="Calibri" w:cs="Times New Roman"/>
              </w:rPr>
              <w:t>905</w:t>
            </w:r>
          </w:p>
        </w:tc>
      </w:tr>
      <w:tr w:rsidR="00EA41FE" w:rsidTr="00BE086B" w14:paraId="19155864"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7135F5BA" w14:textId="77777777">
            <w:pPr>
              <w:spacing w:after="160" w:line="276" w:lineRule="auto"/>
              <w:rPr>
                <w:rFonts w:eastAsia="Calibri" w:cs="Times New Roman"/>
                <w:bCs/>
                <w:iCs/>
                <w:szCs w:val="18"/>
              </w:rPr>
            </w:pPr>
            <w:r>
              <w:rPr>
                <w:rFonts w:eastAsia="Calibri" w:cs="Times New Roman"/>
                <w:bCs/>
                <w:iCs/>
                <w:szCs w:val="18"/>
              </w:rPr>
              <w:t>Aantal ingetrokken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3E20D96E" w14:textId="77777777">
            <w:pPr>
              <w:spacing w:line="276" w:lineRule="auto"/>
              <w:jc w:val="center"/>
              <w:rPr>
                <w:rFonts w:eastAsia="Calibri" w:cs="Times New Roman"/>
                <w:szCs w:val="18"/>
              </w:rPr>
            </w:pPr>
            <w:r>
              <w:rPr>
                <w:rFonts w:eastAsia="Calibri" w:cs="Times New Roman"/>
                <w:szCs w:val="18"/>
              </w:rPr>
              <w:t>35</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0D422A5B" w14:textId="77777777">
            <w:pPr>
              <w:spacing w:line="276" w:lineRule="auto"/>
              <w:jc w:val="center"/>
              <w:rPr>
                <w:rFonts w:eastAsia="Calibri" w:cs="Times New Roman"/>
                <w:szCs w:val="18"/>
              </w:rPr>
            </w:pPr>
            <w:r>
              <w:rPr>
                <w:rFonts w:eastAsia="Calibri" w:cs="Times New Roman"/>
                <w:szCs w:val="18"/>
              </w:rPr>
              <w:t>37</w:t>
            </w:r>
          </w:p>
        </w:tc>
        <w:tc>
          <w:tcPr>
            <w:tcW w:w="1569" w:type="dxa"/>
            <w:tcBorders>
              <w:top w:val="single" w:color="auto" w:sz="4" w:space="0"/>
              <w:left w:val="single" w:color="auto" w:sz="4" w:space="0"/>
              <w:bottom w:val="single" w:color="auto" w:sz="4" w:space="0"/>
              <w:right w:val="single" w:color="auto" w:sz="4" w:space="0"/>
            </w:tcBorders>
            <w:hideMark/>
          </w:tcPr>
          <w:p w:rsidR="00EA41FE" w:rsidP="00BE086B" w:rsidRDefault="00EA41FE" w14:paraId="3E5F8CEC" w14:textId="77777777">
            <w:pPr>
              <w:spacing w:line="276" w:lineRule="auto"/>
              <w:jc w:val="center"/>
              <w:rPr>
                <w:rFonts w:eastAsia="Calibri" w:cs="Times New Roman"/>
                <w:szCs w:val="18"/>
              </w:rPr>
            </w:pPr>
            <w:r>
              <w:rPr>
                <w:rFonts w:eastAsia="Calibri" w:cs="Times New Roman"/>
                <w:szCs w:val="18"/>
              </w:rPr>
              <w:t>43</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72AE057C" w14:textId="77777777">
            <w:pPr>
              <w:spacing w:line="276" w:lineRule="auto"/>
              <w:jc w:val="center"/>
              <w:rPr>
                <w:rFonts w:eastAsia="Calibri" w:cs="Times New Roman"/>
              </w:rPr>
            </w:pPr>
            <w:r>
              <w:rPr>
                <w:rFonts w:eastAsia="Calibri" w:cs="Times New Roman"/>
              </w:rPr>
              <w:t>50</w:t>
            </w:r>
          </w:p>
        </w:tc>
      </w:tr>
    </w:tbl>
    <w:p w:rsidR="00EA41FE" w:rsidP="00EA41FE" w:rsidRDefault="00EA41FE" w14:paraId="62ECAEFF" w14:textId="77777777">
      <w:pPr>
        <w:spacing w:line="276" w:lineRule="auto"/>
        <w:rPr>
          <w:i/>
          <w:iCs/>
          <w:szCs w:val="18"/>
        </w:rPr>
      </w:pPr>
    </w:p>
    <w:p w:rsidR="009D581A" w:rsidP="00EA41FE" w:rsidRDefault="009D581A" w14:paraId="1812D95C" w14:textId="77777777">
      <w:pPr>
        <w:spacing w:line="276" w:lineRule="auto"/>
        <w:rPr>
          <w:i/>
          <w:iCs/>
          <w:szCs w:val="18"/>
        </w:rPr>
      </w:pPr>
    </w:p>
    <w:p w:rsidRPr="001D3B69" w:rsidR="00EA41FE" w:rsidP="00EA41FE" w:rsidRDefault="00EA41FE" w14:paraId="2D024F18" w14:textId="3327C73A">
      <w:pPr>
        <w:spacing w:line="276" w:lineRule="auto"/>
        <w:rPr>
          <w:rFonts w:eastAsia="Calibri" w:cs="Calibri"/>
          <w:i/>
          <w:szCs w:val="18"/>
        </w:rPr>
      </w:pPr>
      <w:r w:rsidRPr="001D3B69">
        <w:rPr>
          <w:i/>
          <w:iCs/>
          <w:szCs w:val="18"/>
        </w:rPr>
        <w:lastRenderedPageBreak/>
        <w:t xml:space="preserve">Stand van zaken </w:t>
      </w:r>
      <w:r w:rsidRPr="001D3B69">
        <w:rPr>
          <w:rFonts w:eastAsia="Calibri" w:cs="Calibri"/>
          <w:i/>
          <w:szCs w:val="18"/>
        </w:rPr>
        <w:t xml:space="preserve">loket Al Betaalde schulden </w:t>
      </w:r>
    </w:p>
    <w:p w:rsidRPr="001D3B69" w:rsidR="00EA41FE" w:rsidP="00EA41FE" w:rsidRDefault="00EA41FE" w14:paraId="4CA1191F" w14:textId="49E1F861">
      <w:pPr>
        <w:spacing w:line="276" w:lineRule="auto"/>
        <w:rPr>
          <w:rFonts w:cs="Verdana"/>
        </w:rPr>
      </w:pPr>
      <w:r w:rsidRPr="001D3B69">
        <w:rPr>
          <w:rFonts w:eastAsia="Calibri" w:cs="Calibri"/>
        </w:rPr>
        <w:t xml:space="preserve">Ouders die met het ontvangen compensatiebedrag van € 30.000 schulden hebben afgelost die anders onder de schuldenaanpak zouden zijn gevallen, kunnen deze al betaalde schuld  indienen bij SBN en vergoed krijgen. </w:t>
      </w:r>
      <w:r w:rsidRPr="001D3B69">
        <w:rPr>
          <w:rFonts w:cs="Verdana"/>
        </w:rPr>
        <w:t xml:space="preserve">Dit kan tot 6 maanden nadat hun definitieve beschikking vaststaat. Deze beschikking krijgt een ouder na de integrale beoordeling.  </w:t>
      </w:r>
    </w:p>
    <w:p w:rsidRPr="001D3B69" w:rsidR="00EA41FE" w:rsidP="00EA41FE" w:rsidRDefault="00EA41FE" w14:paraId="5B4D8616" w14:textId="77777777">
      <w:pPr>
        <w:spacing w:line="276" w:lineRule="auto"/>
        <w:rPr>
          <w:rFonts w:cs="Verdana"/>
          <w:szCs w:val="18"/>
        </w:rPr>
      </w:pPr>
    </w:p>
    <w:p w:rsidRPr="001D3B69" w:rsidR="00EA41FE" w:rsidP="00EA41FE" w:rsidRDefault="00EA41FE" w14:paraId="481DF34D" w14:textId="6D68073A">
      <w:pPr>
        <w:spacing w:line="276" w:lineRule="auto"/>
        <w:rPr>
          <w:rFonts w:cs="Verdana"/>
        </w:rPr>
      </w:pPr>
      <w:r w:rsidRPr="001D3B69">
        <w:rPr>
          <w:rFonts w:eastAsia="Calibri" w:cs="Calibri"/>
        </w:rPr>
        <w:t>Bij het Loket Al Betaalde Schulden dienden 3.758 ouders een aanvraag in voor in totaal 18.829 schulden. Daarvan beschikte SBN 17.671 schulden en zijn</w:t>
      </w:r>
      <w:r w:rsidRPr="001D3B69">
        <w:t xml:space="preserve"> 774</w:t>
      </w:r>
      <w:r w:rsidRPr="001D3B69">
        <w:rPr>
          <w:rFonts w:eastAsia="Calibri" w:cs="Calibri"/>
        </w:rPr>
        <w:t xml:space="preserve"> schulden nog in behandeling. 384 schulden </w:t>
      </w:r>
      <w:r w:rsidR="007212E1">
        <w:rPr>
          <w:rFonts w:eastAsia="Calibri" w:cs="Calibri"/>
        </w:rPr>
        <w:t>zijn</w:t>
      </w:r>
      <w:r w:rsidRPr="001D3B69">
        <w:rPr>
          <w:rFonts w:eastAsia="Calibri" w:cs="Calibri"/>
        </w:rPr>
        <w:t xml:space="preserve"> op peildatum 31 augustus 2024 door SBN nog in behandeling</w:t>
      </w:r>
      <w:r w:rsidRPr="001D3B69" w:rsidR="007212E1">
        <w:rPr>
          <w:rFonts w:eastAsia="Calibri" w:cs="Calibri"/>
        </w:rPr>
        <w:t>.</w:t>
      </w:r>
      <w:r w:rsidRPr="001D3B69">
        <w:rPr>
          <w:rFonts w:eastAsia="Calibri" w:cs="Calibri"/>
        </w:rPr>
        <w:t xml:space="preserve"> </w:t>
      </w:r>
      <w:r w:rsidRPr="001D3B69">
        <w:rPr>
          <w:rFonts w:cs="Verdana"/>
        </w:rPr>
        <w:t xml:space="preserve">Tot en met 31 augustus 2024 is door SBN aan ouders een totaalbedrag van circa € 4,2 </w:t>
      </w:r>
      <w:r>
        <w:rPr>
          <w:rFonts w:cs="Verdana"/>
        </w:rPr>
        <w:t>miljoen</w:t>
      </w:r>
      <w:r w:rsidRPr="001D3B69">
        <w:rPr>
          <w:rFonts w:cs="Verdana"/>
        </w:rPr>
        <w:t xml:space="preserve"> uitbetaald aan vergoeding van al met compensatie betaalde schulden.</w:t>
      </w:r>
    </w:p>
    <w:p w:rsidRPr="001D3B69" w:rsidR="00EA41FE" w:rsidP="00EA41FE" w:rsidRDefault="00EA41FE" w14:paraId="400BADBC" w14:textId="77777777">
      <w:pPr>
        <w:spacing w:line="276" w:lineRule="auto"/>
        <w:rPr>
          <w:rFonts w:cs="Verdana"/>
          <w:szCs w:val="18"/>
        </w:rPr>
      </w:pPr>
    </w:p>
    <w:p w:rsidR="00EA41FE" w:rsidP="00EA41FE" w:rsidRDefault="00EA41FE" w14:paraId="1B14DA31" w14:textId="77777777">
      <w:pPr>
        <w:spacing w:line="276" w:lineRule="auto"/>
        <w:rPr>
          <w:rFonts w:eastAsia="Calibri" w:cs="Calibri"/>
          <w:szCs w:val="18"/>
        </w:rPr>
      </w:pPr>
      <w:r w:rsidRPr="001D3B69">
        <w:rPr>
          <w:rFonts w:eastAsia="Calibri" w:cs="Calibri"/>
          <w:szCs w:val="18"/>
        </w:rPr>
        <w:t>De actuele stand van zaken bij ingediende bezwaarschriften door de ouder voor het loket Al</w:t>
      </w:r>
      <w:r>
        <w:rPr>
          <w:rFonts w:eastAsia="Calibri" w:cs="Calibri"/>
          <w:szCs w:val="18"/>
        </w:rPr>
        <w:t xml:space="preserve"> Betaalde Schulden staat vermeld in tabel 4.2.3. De meest voorkomende redenen waarom de ouders in bezwaar gingen op de beschikkingen van dit loket zijn:</w:t>
      </w:r>
    </w:p>
    <w:p w:rsidR="00EA41FE" w:rsidP="00F149CD" w:rsidRDefault="00EA41FE" w14:paraId="0A035BED" w14:textId="7BA202A2">
      <w:pPr>
        <w:pStyle w:val="Lijstalinea"/>
        <w:numPr>
          <w:ilvl w:val="0"/>
          <w:numId w:val="15"/>
        </w:numPr>
        <w:spacing w:line="276" w:lineRule="auto"/>
        <w:rPr>
          <w:rFonts w:eastAsia="Calibri" w:cs="Calibri"/>
        </w:rPr>
      </w:pPr>
      <w:r>
        <w:rPr>
          <w:rFonts w:eastAsia="Calibri" w:cs="Calibri"/>
        </w:rPr>
        <w:t xml:space="preserve">De al betaalde schuld kon in het beschikkingsproces door SBN onvoldoende worden beoordeeld door onvoldoende </w:t>
      </w:r>
      <w:r w:rsidR="007212E1">
        <w:rPr>
          <w:rFonts w:eastAsia="Calibri" w:cs="Calibri"/>
        </w:rPr>
        <w:t>onderbouwing</w:t>
      </w:r>
      <w:r>
        <w:rPr>
          <w:rFonts w:eastAsia="Calibri" w:cs="Calibri"/>
        </w:rPr>
        <w:t xml:space="preserve"> dat de ouder had geleverd. In de bezwaarprocedure verzoekt de ouder om een herziening.</w:t>
      </w:r>
    </w:p>
    <w:p w:rsidR="00EA41FE" w:rsidP="00F149CD" w:rsidRDefault="00EA41FE" w14:paraId="3DEA4992" w14:textId="77777777">
      <w:pPr>
        <w:pStyle w:val="Lijstalinea"/>
        <w:numPr>
          <w:ilvl w:val="0"/>
          <w:numId w:val="15"/>
        </w:numPr>
        <w:spacing w:line="276" w:lineRule="auto"/>
        <w:rPr>
          <w:rFonts w:eastAsia="Calibri" w:cs="Calibri"/>
        </w:rPr>
      </w:pPr>
      <w:r>
        <w:rPr>
          <w:rFonts w:eastAsia="Calibri" w:cs="Calibri"/>
        </w:rPr>
        <w:t>De al betaalde schulden vielen buiten de peildatum van de regeling (SBN mag alleen private schulden terugbetalen die zijn ontstaan tussen 1-1-2006 en 1-6-2021).</w:t>
      </w:r>
    </w:p>
    <w:p w:rsidR="00EA41FE" w:rsidP="00F149CD" w:rsidRDefault="00EA41FE" w14:paraId="601541E6" w14:textId="77777777">
      <w:pPr>
        <w:pStyle w:val="Lijstalinea"/>
        <w:numPr>
          <w:ilvl w:val="0"/>
          <w:numId w:val="15"/>
        </w:numPr>
        <w:spacing w:line="276" w:lineRule="auto"/>
        <w:rPr>
          <w:rFonts w:eastAsia="Calibri" w:cs="Calibri"/>
        </w:rPr>
      </w:pPr>
      <w:r>
        <w:rPr>
          <w:rFonts w:eastAsia="Calibri" w:cs="Calibri"/>
        </w:rPr>
        <w:t>Alleen de al betaalde opeisbare achterstanden worden door SBN vergoed, terwijl de ouder in sommige gevallen de gehele hoofdsom wenst uitbetaald te krijgen.</w:t>
      </w:r>
    </w:p>
    <w:p w:rsidR="001A2C16" w:rsidP="00EA41FE" w:rsidRDefault="001A2C16" w14:paraId="266241A9" w14:textId="77777777"/>
    <w:p w:rsidRPr="00BD2D31" w:rsidR="00EA41FE" w:rsidP="00EA41FE" w:rsidRDefault="00EA41FE" w14:paraId="25F8FC95" w14:textId="288AEF80">
      <w:pPr>
        <w:spacing w:line="276" w:lineRule="auto"/>
        <w:rPr>
          <w:rFonts w:eastAsia="Calibri" w:cs="Times New Roman"/>
          <w:i/>
          <w:szCs w:val="18"/>
        </w:rPr>
      </w:pPr>
      <w:r w:rsidRPr="00BD2D31">
        <w:rPr>
          <w:rFonts w:eastAsia="Calibri" w:cs="Times New Roman"/>
          <w:i/>
          <w:szCs w:val="18"/>
        </w:rPr>
        <w:t>Tabel Stand van zaken bezwaren Loket Al Betaalde Schulden (peildatum 31 augustus 2024)</w:t>
      </w:r>
    </w:p>
    <w:tbl>
      <w:tblPr>
        <w:tblStyle w:val="Tabelraster"/>
        <w:tblpPr w:leftFromText="141" w:rightFromText="141" w:vertAnchor="text" w:tblpY="1"/>
        <w:tblOverlap w:val="never"/>
        <w:tblW w:w="0" w:type="auto"/>
        <w:tblLook w:val="04A0" w:firstRow="1" w:lastRow="0" w:firstColumn="1" w:lastColumn="0" w:noHBand="0" w:noVBand="1"/>
      </w:tblPr>
      <w:tblGrid>
        <w:gridCol w:w="2787"/>
        <w:gridCol w:w="1559"/>
        <w:gridCol w:w="1560"/>
        <w:gridCol w:w="1560"/>
        <w:gridCol w:w="1551"/>
      </w:tblGrid>
      <w:tr w:rsidR="00EA41FE" w:rsidTr="00BE086B" w14:paraId="4F530578" w14:textId="77777777">
        <w:trPr>
          <w:trHeight w:val="279" w:hRule="exact"/>
        </w:trPr>
        <w:tc>
          <w:tcPr>
            <w:tcW w:w="2800" w:type="dxa"/>
            <w:tcBorders>
              <w:top w:val="single" w:color="auto" w:sz="4" w:space="0"/>
              <w:left w:val="single" w:color="auto" w:sz="4" w:space="0"/>
              <w:bottom w:val="single" w:color="auto" w:sz="4" w:space="0"/>
              <w:right w:val="single" w:color="auto" w:sz="4" w:space="0"/>
            </w:tcBorders>
          </w:tcPr>
          <w:p w:rsidR="00EA41FE" w:rsidP="00BE086B" w:rsidRDefault="00EA41FE" w14:paraId="5BFEB878" w14:textId="77777777">
            <w:pPr>
              <w:spacing w:line="276" w:lineRule="auto"/>
              <w:rPr>
                <w:rFonts w:eastAsia="Calibri" w:cs="Times New Roman"/>
                <w:bCs/>
                <w:iCs/>
                <w:szCs w:val="18"/>
              </w:rPr>
            </w:pP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55F7B35A" w14:textId="77777777">
            <w:pPr>
              <w:spacing w:line="276" w:lineRule="auto"/>
              <w:jc w:val="center"/>
              <w:rPr>
                <w:rFonts w:eastAsia="Calibri" w:cs="Times New Roman"/>
                <w:szCs w:val="18"/>
              </w:rPr>
            </w:pPr>
            <w:r>
              <w:rPr>
                <w:rFonts w:eastAsia="Calibri" w:cs="Times New Roman"/>
                <w:szCs w:val="18"/>
              </w:rPr>
              <w:t>31 aug 2023</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1AA862C8" w14:textId="77777777">
            <w:pPr>
              <w:spacing w:line="276" w:lineRule="auto"/>
              <w:jc w:val="center"/>
              <w:rPr>
                <w:rFonts w:eastAsia="Calibri" w:cs="Times New Roman"/>
                <w:szCs w:val="18"/>
              </w:rPr>
            </w:pPr>
            <w:r>
              <w:rPr>
                <w:rFonts w:eastAsia="Calibri" w:cs="Times New Roman"/>
                <w:szCs w:val="18"/>
              </w:rPr>
              <w:t>31 dec 2023</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48E25963" w14:textId="77777777">
            <w:pPr>
              <w:spacing w:line="276" w:lineRule="auto"/>
              <w:jc w:val="center"/>
              <w:rPr>
                <w:rFonts w:eastAsia="Calibri" w:cs="Times New Roman"/>
                <w:szCs w:val="18"/>
              </w:rPr>
            </w:pPr>
            <w:r>
              <w:rPr>
                <w:rFonts w:eastAsia="Calibri" w:cs="Times New Roman"/>
                <w:bCs/>
                <w:iCs/>
                <w:szCs w:val="18"/>
              </w:rPr>
              <w:t>30 april 2024</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2E8C16CA" w14:textId="77777777">
            <w:pPr>
              <w:spacing w:line="276" w:lineRule="auto"/>
              <w:jc w:val="center"/>
              <w:rPr>
                <w:rFonts w:eastAsia="Calibri" w:cs="Times New Roman"/>
                <w:bCs/>
                <w:iCs/>
                <w:szCs w:val="18"/>
              </w:rPr>
            </w:pPr>
            <w:r>
              <w:rPr>
                <w:rFonts w:eastAsia="Calibri" w:cs="Times New Roman"/>
                <w:bCs/>
                <w:iCs/>
                <w:szCs w:val="18"/>
              </w:rPr>
              <w:t>31 aug 2024</w:t>
            </w:r>
          </w:p>
        </w:tc>
      </w:tr>
      <w:tr w:rsidR="00EA41FE" w:rsidTr="00BE086B" w14:paraId="24A00198"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3F05AE60" w14:textId="77777777">
            <w:pPr>
              <w:spacing w:after="160" w:line="276" w:lineRule="auto"/>
              <w:rPr>
                <w:rFonts w:eastAsia="Calibri" w:cs="Times New Roman"/>
                <w:bCs/>
                <w:iCs/>
                <w:szCs w:val="18"/>
              </w:rPr>
            </w:pPr>
            <w:r>
              <w:rPr>
                <w:rFonts w:eastAsia="Calibri" w:cs="Times New Roman"/>
                <w:bCs/>
                <w:iCs/>
                <w:szCs w:val="18"/>
              </w:rPr>
              <w:t>Aantal ingediende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57FF7449" w14:textId="77777777">
            <w:pPr>
              <w:spacing w:line="276" w:lineRule="auto"/>
              <w:jc w:val="center"/>
              <w:rPr>
                <w:rFonts w:eastAsia="Calibri" w:cs="Times New Roman"/>
                <w:szCs w:val="18"/>
              </w:rPr>
            </w:pPr>
            <w:r>
              <w:rPr>
                <w:rFonts w:eastAsia="Calibri" w:cs="Times New Roman"/>
                <w:szCs w:val="18"/>
              </w:rPr>
              <w:t>296</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7E1D056F" w14:textId="77777777">
            <w:pPr>
              <w:spacing w:line="276" w:lineRule="auto"/>
              <w:jc w:val="center"/>
              <w:rPr>
                <w:rFonts w:eastAsia="Calibri" w:cs="Times New Roman"/>
                <w:szCs w:val="18"/>
              </w:rPr>
            </w:pPr>
            <w:r>
              <w:rPr>
                <w:rFonts w:eastAsia="Calibri" w:cs="Times New Roman"/>
                <w:szCs w:val="18"/>
              </w:rPr>
              <w:t>403</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3A666943" w14:textId="77777777">
            <w:pPr>
              <w:spacing w:line="276" w:lineRule="auto"/>
              <w:jc w:val="center"/>
              <w:rPr>
                <w:rFonts w:eastAsia="Calibri" w:cs="Times New Roman"/>
                <w:szCs w:val="18"/>
              </w:rPr>
            </w:pPr>
            <w:r>
              <w:rPr>
                <w:rFonts w:eastAsia="Calibri" w:cs="Times New Roman"/>
                <w:szCs w:val="18"/>
              </w:rPr>
              <w:t>494</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05E10596" w14:textId="77777777">
            <w:pPr>
              <w:spacing w:line="276" w:lineRule="auto"/>
              <w:jc w:val="center"/>
              <w:rPr>
                <w:rFonts w:eastAsia="Calibri" w:cs="Times New Roman"/>
              </w:rPr>
            </w:pPr>
            <w:r>
              <w:rPr>
                <w:rFonts w:eastAsia="Calibri" w:cs="Times New Roman"/>
              </w:rPr>
              <w:t>690</w:t>
            </w:r>
          </w:p>
        </w:tc>
      </w:tr>
      <w:tr w:rsidR="00EA41FE" w:rsidTr="00BE086B" w14:paraId="294AB3DF"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2969DD3E" w14:textId="77777777">
            <w:pPr>
              <w:spacing w:after="160" w:line="276" w:lineRule="auto"/>
              <w:rPr>
                <w:rFonts w:eastAsia="Calibri" w:cs="Times New Roman"/>
                <w:bCs/>
                <w:iCs/>
                <w:szCs w:val="18"/>
              </w:rPr>
            </w:pPr>
            <w:r>
              <w:rPr>
                <w:rFonts w:eastAsia="Calibri" w:cs="Times New Roman"/>
                <w:bCs/>
                <w:iCs/>
                <w:szCs w:val="18"/>
              </w:rPr>
              <w:t>Aantal afgeronde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5D594FC4" w14:textId="77777777">
            <w:pPr>
              <w:spacing w:line="276" w:lineRule="auto"/>
              <w:jc w:val="center"/>
              <w:rPr>
                <w:rFonts w:eastAsia="Calibri" w:cs="Times New Roman"/>
                <w:szCs w:val="18"/>
              </w:rPr>
            </w:pPr>
            <w:r>
              <w:rPr>
                <w:rFonts w:eastAsia="Calibri" w:cs="Times New Roman"/>
                <w:szCs w:val="18"/>
              </w:rPr>
              <w:t>74</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4655ED8A" w14:textId="77777777">
            <w:pPr>
              <w:spacing w:line="276" w:lineRule="auto"/>
              <w:jc w:val="center"/>
              <w:rPr>
                <w:rFonts w:eastAsia="Calibri" w:cs="Times New Roman"/>
                <w:szCs w:val="18"/>
              </w:rPr>
            </w:pPr>
            <w:r>
              <w:rPr>
                <w:rFonts w:eastAsia="Calibri" w:cs="Times New Roman"/>
                <w:szCs w:val="18"/>
              </w:rPr>
              <w:t>274</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6986B114" w14:textId="77777777">
            <w:pPr>
              <w:spacing w:line="276" w:lineRule="auto"/>
              <w:jc w:val="center"/>
              <w:rPr>
                <w:rFonts w:eastAsia="Calibri" w:cs="Times New Roman"/>
                <w:szCs w:val="18"/>
              </w:rPr>
            </w:pPr>
            <w:r>
              <w:rPr>
                <w:rFonts w:eastAsia="Calibri" w:cs="Times New Roman"/>
                <w:szCs w:val="18"/>
              </w:rPr>
              <w:t>427</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6F444652" w14:textId="77777777">
            <w:pPr>
              <w:spacing w:line="276" w:lineRule="auto"/>
              <w:jc w:val="center"/>
              <w:rPr>
                <w:rFonts w:eastAsia="Calibri" w:cs="Times New Roman"/>
              </w:rPr>
            </w:pPr>
            <w:r>
              <w:rPr>
                <w:rFonts w:eastAsia="Calibri" w:cs="Times New Roman"/>
              </w:rPr>
              <w:t>525</w:t>
            </w:r>
          </w:p>
        </w:tc>
      </w:tr>
      <w:tr w:rsidR="00EA41FE" w:rsidTr="00BE086B" w14:paraId="65648172"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31E3440F" w14:textId="77777777">
            <w:pPr>
              <w:spacing w:after="160" w:line="276" w:lineRule="auto"/>
              <w:rPr>
                <w:rFonts w:eastAsia="Calibri" w:cs="Times New Roman"/>
                <w:bCs/>
                <w:iCs/>
                <w:szCs w:val="18"/>
              </w:rPr>
            </w:pPr>
            <w:r>
              <w:rPr>
                <w:rFonts w:eastAsia="Calibri" w:cs="Times New Roman"/>
                <w:bCs/>
                <w:iCs/>
                <w:szCs w:val="18"/>
              </w:rPr>
              <w:t xml:space="preserve">Aantal </w:t>
            </w:r>
            <w:r>
              <w:rPr>
                <w:rFonts w:eastAsia="Calibri" w:cs="Times New Roman"/>
                <w:szCs w:val="18"/>
              </w:rPr>
              <w:t xml:space="preserve">(deels) </w:t>
            </w:r>
            <w:r>
              <w:rPr>
                <w:rFonts w:eastAsia="Calibri" w:cs="Times New Roman"/>
                <w:bCs/>
                <w:iCs/>
                <w:szCs w:val="18"/>
              </w:rPr>
              <w:t>toegewezen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76B6C950" w14:textId="77777777">
            <w:pPr>
              <w:spacing w:line="276" w:lineRule="auto"/>
              <w:jc w:val="center"/>
              <w:rPr>
                <w:rFonts w:eastAsia="Calibri" w:cs="Times New Roman"/>
                <w:szCs w:val="18"/>
              </w:rPr>
            </w:pPr>
            <w:r>
              <w:rPr>
                <w:rFonts w:eastAsia="Calibri" w:cs="Times New Roman"/>
                <w:szCs w:val="18"/>
              </w:rPr>
              <w:t>12</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5D560868" w14:textId="77777777">
            <w:pPr>
              <w:spacing w:line="276" w:lineRule="auto"/>
              <w:jc w:val="center"/>
              <w:rPr>
                <w:rFonts w:eastAsia="Calibri" w:cs="Times New Roman"/>
                <w:szCs w:val="18"/>
              </w:rPr>
            </w:pPr>
            <w:r>
              <w:rPr>
                <w:rFonts w:eastAsia="Calibri" w:cs="Times New Roman"/>
                <w:szCs w:val="18"/>
              </w:rPr>
              <w:t>24</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488D71D8" w14:textId="77777777">
            <w:pPr>
              <w:spacing w:line="276" w:lineRule="auto"/>
              <w:jc w:val="center"/>
              <w:rPr>
                <w:rFonts w:eastAsia="Calibri" w:cs="Times New Roman"/>
                <w:szCs w:val="18"/>
              </w:rPr>
            </w:pPr>
            <w:r>
              <w:rPr>
                <w:rFonts w:eastAsia="Calibri" w:cs="Times New Roman"/>
                <w:szCs w:val="18"/>
              </w:rPr>
              <w:t>32</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7555532B" w14:textId="77777777">
            <w:pPr>
              <w:spacing w:line="276" w:lineRule="auto"/>
              <w:jc w:val="center"/>
              <w:rPr>
                <w:rFonts w:eastAsia="Calibri" w:cs="Times New Roman"/>
              </w:rPr>
            </w:pPr>
            <w:r>
              <w:rPr>
                <w:rFonts w:eastAsia="Calibri" w:cs="Times New Roman"/>
              </w:rPr>
              <w:t>40</w:t>
            </w:r>
          </w:p>
        </w:tc>
      </w:tr>
      <w:tr w:rsidR="00EA41FE" w:rsidTr="00BE086B" w14:paraId="0DD2E176"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5BC6D0BF" w14:textId="77777777">
            <w:pPr>
              <w:spacing w:after="160" w:line="276" w:lineRule="auto"/>
              <w:rPr>
                <w:rFonts w:eastAsia="Calibri" w:cs="Times New Roman"/>
              </w:rPr>
            </w:pPr>
            <w:r>
              <w:rPr>
                <w:rFonts w:eastAsia="Calibri" w:cs="Times New Roman"/>
              </w:rPr>
              <w:t>Aantal afgewezen bezwaren (incl. Niet ontvankelijk)</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75432386" w14:textId="77777777">
            <w:pPr>
              <w:spacing w:line="276" w:lineRule="auto"/>
              <w:jc w:val="center"/>
              <w:rPr>
                <w:rFonts w:eastAsia="Calibri" w:cs="Times New Roman"/>
                <w:szCs w:val="18"/>
              </w:rPr>
            </w:pPr>
            <w:r>
              <w:rPr>
                <w:rFonts w:eastAsia="Calibri" w:cs="Times New Roman"/>
                <w:szCs w:val="18"/>
              </w:rPr>
              <w:t>58</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2BB6BA5A" w14:textId="77777777">
            <w:pPr>
              <w:spacing w:line="276" w:lineRule="auto"/>
              <w:jc w:val="center"/>
              <w:rPr>
                <w:rFonts w:eastAsia="Calibri" w:cs="Times New Roman"/>
                <w:szCs w:val="18"/>
              </w:rPr>
            </w:pPr>
            <w:r>
              <w:rPr>
                <w:rFonts w:eastAsia="Calibri" w:cs="Times New Roman"/>
                <w:szCs w:val="18"/>
              </w:rPr>
              <w:t>239</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1C17CD1D" w14:textId="77777777">
            <w:pPr>
              <w:spacing w:line="276" w:lineRule="auto"/>
              <w:jc w:val="center"/>
              <w:rPr>
                <w:rFonts w:eastAsia="Calibri" w:cs="Times New Roman"/>
                <w:szCs w:val="18"/>
              </w:rPr>
            </w:pPr>
            <w:r>
              <w:rPr>
                <w:rFonts w:eastAsia="Calibri" w:cs="Times New Roman"/>
                <w:szCs w:val="18"/>
              </w:rPr>
              <w:t>380</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582490C6" w14:textId="77777777">
            <w:pPr>
              <w:spacing w:line="276" w:lineRule="auto"/>
              <w:jc w:val="center"/>
              <w:rPr>
                <w:rFonts w:eastAsia="Calibri" w:cs="Times New Roman"/>
              </w:rPr>
            </w:pPr>
            <w:r>
              <w:rPr>
                <w:rFonts w:eastAsia="Calibri" w:cs="Times New Roman"/>
              </w:rPr>
              <w:t>466</w:t>
            </w:r>
          </w:p>
        </w:tc>
      </w:tr>
      <w:tr w:rsidR="00EA41FE" w:rsidTr="00BE086B" w14:paraId="626460C8" w14:textId="77777777">
        <w:trPr>
          <w:trHeight w:val="284" w:hRule="exact"/>
        </w:trPr>
        <w:tc>
          <w:tcPr>
            <w:tcW w:w="2800" w:type="dxa"/>
            <w:tcBorders>
              <w:top w:val="single" w:color="auto" w:sz="4" w:space="0"/>
              <w:left w:val="single" w:color="auto" w:sz="4" w:space="0"/>
              <w:bottom w:val="single" w:color="auto" w:sz="4" w:space="0"/>
              <w:right w:val="single" w:color="auto" w:sz="4" w:space="0"/>
            </w:tcBorders>
            <w:hideMark/>
          </w:tcPr>
          <w:p w:rsidR="00EA41FE" w:rsidP="00BE086B" w:rsidRDefault="00EA41FE" w14:paraId="6E202410" w14:textId="77777777">
            <w:pPr>
              <w:spacing w:after="160" w:line="276" w:lineRule="auto"/>
              <w:rPr>
                <w:rFonts w:eastAsia="Calibri" w:cs="Times New Roman"/>
                <w:bCs/>
                <w:iCs/>
                <w:szCs w:val="18"/>
              </w:rPr>
            </w:pPr>
            <w:r>
              <w:rPr>
                <w:rFonts w:eastAsia="Calibri" w:cs="Times New Roman"/>
                <w:bCs/>
                <w:iCs/>
                <w:szCs w:val="18"/>
              </w:rPr>
              <w:t>Aantal ingetrokken bezwaren</w:t>
            </w:r>
          </w:p>
        </w:tc>
        <w:tc>
          <w:tcPr>
            <w:tcW w:w="1567" w:type="dxa"/>
            <w:tcBorders>
              <w:top w:val="single" w:color="auto" w:sz="4" w:space="0"/>
              <w:left w:val="single" w:color="auto" w:sz="4" w:space="0"/>
              <w:bottom w:val="single" w:color="auto" w:sz="4" w:space="0"/>
              <w:right w:val="single" w:color="auto" w:sz="4" w:space="0"/>
            </w:tcBorders>
            <w:hideMark/>
          </w:tcPr>
          <w:p w:rsidR="00EA41FE" w:rsidP="00BE086B" w:rsidRDefault="00EA41FE" w14:paraId="62145C7E" w14:textId="77777777">
            <w:pPr>
              <w:spacing w:line="276" w:lineRule="auto"/>
              <w:jc w:val="center"/>
              <w:rPr>
                <w:rFonts w:eastAsia="Calibri" w:cs="Times New Roman"/>
                <w:szCs w:val="18"/>
              </w:rPr>
            </w:pPr>
            <w:r>
              <w:rPr>
                <w:rFonts w:eastAsia="Calibri" w:cs="Times New Roman"/>
                <w:szCs w:val="18"/>
              </w:rPr>
              <w:t>2</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422D3028" w14:textId="77777777">
            <w:pPr>
              <w:spacing w:line="276" w:lineRule="auto"/>
              <w:jc w:val="center"/>
              <w:rPr>
                <w:rFonts w:eastAsia="Calibri" w:cs="Times New Roman"/>
                <w:szCs w:val="18"/>
              </w:rPr>
            </w:pPr>
            <w:r>
              <w:rPr>
                <w:rFonts w:eastAsia="Calibri" w:cs="Times New Roman"/>
                <w:szCs w:val="18"/>
              </w:rPr>
              <w:t>11</w:t>
            </w:r>
          </w:p>
        </w:tc>
        <w:tc>
          <w:tcPr>
            <w:tcW w:w="1568" w:type="dxa"/>
            <w:tcBorders>
              <w:top w:val="single" w:color="auto" w:sz="4" w:space="0"/>
              <w:left w:val="single" w:color="auto" w:sz="4" w:space="0"/>
              <w:bottom w:val="single" w:color="auto" w:sz="4" w:space="0"/>
              <w:right w:val="single" w:color="auto" w:sz="4" w:space="0"/>
            </w:tcBorders>
            <w:hideMark/>
          </w:tcPr>
          <w:p w:rsidR="00EA41FE" w:rsidP="00BE086B" w:rsidRDefault="00EA41FE" w14:paraId="5A9D34F6" w14:textId="77777777">
            <w:pPr>
              <w:spacing w:line="276" w:lineRule="auto"/>
              <w:jc w:val="center"/>
              <w:rPr>
                <w:rFonts w:eastAsia="Calibri" w:cs="Times New Roman"/>
                <w:szCs w:val="18"/>
              </w:rPr>
            </w:pPr>
            <w:r>
              <w:rPr>
                <w:rFonts w:eastAsia="Calibri" w:cs="Times New Roman"/>
                <w:szCs w:val="18"/>
              </w:rPr>
              <w:t>15</w:t>
            </w:r>
          </w:p>
        </w:tc>
        <w:tc>
          <w:tcPr>
            <w:tcW w:w="1559" w:type="dxa"/>
            <w:tcBorders>
              <w:top w:val="single" w:color="auto" w:sz="4" w:space="0"/>
              <w:left w:val="single" w:color="auto" w:sz="4" w:space="0"/>
              <w:bottom w:val="single" w:color="auto" w:sz="4" w:space="0"/>
              <w:right w:val="single" w:color="auto" w:sz="4" w:space="0"/>
            </w:tcBorders>
            <w:hideMark/>
          </w:tcPr>
          <w:p w:rsidR="00EA41FE" w:rsidP="00BE086B" w:rsidRDefault="00EA41FE" w14:paraId="5C05B7AD" w14:textId="77777777">
            <w:pPr>
              <w:spacing w:line="276" w:lineRule="auto"/>
              <w:jc w:val="center"/>
              <w:rPr>
                <w:rFonts w:eastAsia="Calibri" w:cs="Times New Roman"/>
              </w:rPr>
            </w:pPr>
            <w:r>
              <w:rPr>
                <w:rFonts w:eastAsia="Calibri" w:cs="Times New Roman"/>
              </w:rPr>
              <w:t>19</w:t>
            </w:r>
          </w:p>
        </w:tc>
      </w:tr>
    </w:tbl>
    <w:p w:rsidR="00EA41FE" w:rsidP="00EA41FE" w:rsidRDefault="00EA41FE" w14:paraId="3FE1B8F0" w14:textId="77777777"/>
    <w:p w:rsidR="00EA41FE" w:rsidP="00EA41FE" w:rsidRDefault="00B24458" w14:paraId="5180B8B0" w14:textId="42FF92C5">
      <w:r w:rsidRPr="00B24458">
        <w:t xml:space="preserve">In </w:t>
      </w:r>
      <w:r>
        <w:t>8</w:t>
      </w:r>
      <w:r w:rsidRPr="00CA3A20" w:rsidR="00EA41FE">
        <w:t>% van</w:t>
      </w:r>
      <w:r w:rsidR="00EA41FE">
        <w:t xml:space="preserve"> de </w:t>
      </w:r>
      <w:r w:rsidRPr="00B24458">
        <w:t>bezwaarzaken zijn ouders gedeeltelijk of volledig in het gelijk gesteld</w:t>
      </w:r>
      <w:r w:rsidR="00EA41FE">
        <w:t xml:space="preserve">. De meeste voorkomende oorzaak </w:t>
      </w:r>
      <w:r>
        <w:t xml:space="preserve">van het niet gegrond verklaren van een bezwaar </w:t>
      </w:r>
      <w:r w:rsidR="00EA41FE">
        <w:t xml:space="preserve">is dat de ingediende schuld niet voldoet aan de wettelijke criteria. In de gevallen van toewijzing is op basis van de aangeleverde (extra) bewijsstukken  beoordeeld dat de al betaalde schuld voldoet aan de criteria. </w:t>
      </w:r>
    </w:p>
    <w:p w:rsidR="00EA41FE" w:rsidP="00EA41FE" w:rsidRDefault="00EA41FE" w14:paraId="523A082F" w14:textId="77777777">
      <w:pPr>
        <w:spacing w:line="276" w:lineRule="auto"/>
        <w:rPr>
          <w:bCs/>
          <w:i/>
          <w:iCs/>
          <w:szCs w:val="18"/>
        </w:rPr>
      </w:pPr>
    </w:p>
    <w:p w:rsidR="00EA41FE" w:rsidP="00EA41FE" w:rsidRDefault="00EA41FE" w14:paraId="1758E185" w14:textId="77777777">
      <w:pPr>
        <w:spacing w:line="276" w:lineRule="auto"/>
        <w:rPr>
          <w:i/>
        </w:rPr>
      </w:pPr>
      <w:r>
        <w:rPr>
          <w:i/>
        </w:rPr>
        <w:t>Noodprocedures</w:t>
      </w:r>
    </w:p>
    <w:p w:rsidR="00EA41FE" w:rsidP="00EA41FE" w:rsidRDefault="00EA41FE" w14:paraId="47D07B1D" w14:textId="77777777">
      <w:pPr>
        <w:rPr>
          <w:rFonts w:eastAsia="Calibri" w:cs="Times New Roman"/>
          <w:kern w:val="28"/>
        </w:rPr>
      </w:pPr>
      <w:r>
        <w:rPr>
          <w:rFonts w:eastAsia="Calibri" w:cs="Times New Roman"/>
          <w:kern w:val="28"/>
        </w:rPr>
        <w:t xml:space="preserve">Ouders met een acute problematische situatie als gevolg van schulden, kunnen zich melden voor de noodprocedure. Tot op </w:t>
      </w:r>
      <w:r w:rsidRPr="009D0160">
        <w:rPr>
          <w:rFonts w:eastAsia="Calibri" w:cs="Times New Roman"/>
          <w:kern w:val="28"/>
        </w:rPr>
        <w:t xml:space="preserve">heden is </w:t>
      </w:r>
      <w:r w:rsidRPr="009D0160">
        <w:rPr>
          <w:rFonts w:eastAsia="Calibri" w:cs="Times New Roman"/>
        </w:rPr>
        <w:t>216</w:t>
      </w:r>
      <w:r>
        <w:rPr>
          <w:rFonts w:eastAsia="Calibri" w:cs="Times New Roman"/>
        </w:rPr>
        <w:t xml:space="preserve"> </w:t>
      </w:r>
      <w:r>
        <w:rPr>
          <w:rFonts w:eastAsia="Calibri" w:cs="Times New Roman"/>
          <w:kern w:val="28"/>
        </w:rPr>
        <w:t xml:space="preserve">maal gebruik gemaakt van de noodprocedure voor schulden (peildatum 31 augustus 2024). Voor zover bekend zorgde de noodprocedure ervoor dat geen enkele huisuitzetting of beslaglegging plaatsvond. Dankzij de samenwerking tussen SBN, UHT, gerechtsdeurwaarders en/of gemeenten is steeds tijdig ingegrepen. </w:t>
      </w:r>
      <w:r>
        <w:rPr>
          <w:rFonts w:eastAsia="Calibri" w:cs="Times New Roman"/>
        </w:rPr>
        <w:t>En is voorkomen dat er uithuiszettingen of beslag op inboedel heeft plaatsgevonden als de schulden binnen de regeling vielen.</w:t>
      </w:r>
    </w:p>
    <w:p w:rsidR="00EA41FE" w:rsidP="00EA41FE" w:rsidRDefault="00EA41FE" w14:paraId="240FF289" w14:textId="77777777">
      <w:pPr>
        <w:rPr>
          <w:bCs/>
          <w:i/>
          <w:iCs/>
          <w:szCs w:val="18"/>
        </w:rPr>
      </w:pPr>
    </w:p>
    <w:p w:rsidRPr="008B3DF3" w:rsidR="00EA41FE" w:rsidP="00EA41FE" w:rsidRDefault="00EA41FE" w14:paraId="12D833EF" w14:textId="77777777">
      <w:pPr>
        <w:rPr>
          <w:bCs/>
          <w:i/>
          <w:iCs/>
          <w:szCs w:val="18"/>
        </w:rPr>
      </w:pPr>
      <w:r w:rsidRPr="008B3DF3">
        <w:rPr>
          <w:bCs/>
          <w:i/>
          <w:iCs/>
          <w:szCs w:val="18"/>
        </w:rPr>
        <w:t>Beroepsprocedures n</w:t>
      </w:r>
      <w:r>
        <w:rPr>
          <w:bCs/>
          <w:i/>
          <w:iCs/>
          <w:szCs w:val="18"/>
        </w:rPr>
        <w:t>aar aanleiding van</w:t>
      </w:r>
      <w:r w:rsidRPr="008B3DF3">
        <w:rPr>
          <w:bCs/>
          <w:i/>
          <w:iCs/>
          <w:szCs w:val="18"/>
        </w:rPr>
        <w:t xml:space="preserve"> bezwaarprocedures private schulden en al betaalde schulden</w:t>
      </w:r>
    </w:p>
    <w:p w:rsidRPr="008B3DF3" w:rsidR="00EA41FE" w:rsidP="00EA41FE" w:rsidRDefault="00EA41FE" w14:paraId="0B4D1A37" w14:textId="727EE314">
      <w:pPr>
        <w:autoSpaceDN w:val="0"/>
        <w:spacing w:line="276" w:lineRule="auto"/>
        <w:rPr>
          <w:rFonts w:eastAsia="Calibri" w:cs="Arial"/>
          <w:color w:val="000000"/>
          <w:szCs w:val="18"/>
          <w:lang w:eastAsia="nl-NL"/>
        </w:rPr>
      </w:pPr>
      <w:bookmarkStart w:name="_Hlk156405303" w:id="50"/>
      <w:r>
        <w:rPr>
          <w:rFonts w:eastAsia="DejaVu Sans" w:cs="Lohit Hindi"/>
          <w:color w:val="000000"/>
          <w:szCs w:val="18"/>
          <w:lang w:eastAsia="nl-NL"/>
        </w:rPr>
        <w:t xml:space="preserve">Binnen de bezwaar- en beroepsprocedures is de inzet om zoveel mogelijk te voorkomen dat de overheid tegenover de ouder komt te staan in de rechtszaal. Procedures die er toch zijn, gaan vaak over zaken die wettelijk zijn uitgesloten. </w:t>
      </w:r>
      <w:r w:rsidRPr="008B3DF3">
        <w:rPr>
          <w:rFonts w:eastAsia="DejaVu Sans" w:cs="Lohit Hindi"/>
          <w:color w:val="000000"/>
          <w:szCs w:val="18"/>
          <w:lang w:eastAsia="nl-NL"/>
        </w:rPr>
        <w:t xml:space="preserve">Er kwamen in totaal </w:t>
      </w:r>
      <w:r>
        <w:rPr>
          <w:rFonts w:eastAsia="DejaVu Sans" w:cs="Lohit Hindi"/>
          <w:color w:val="000000"/>
          <w:szCs w:val="18"/>
          <w:lang w:eastAsia="nl-NL"/>
        </w:rPr>
        <w:t>501</w:t>
      </w:r>
      <w:r w:rsidRPr="008B3DF3">
        <w:rPr>
          <w:rFonts w:eastAsia="DejaVu Sans" w:cs="Lohit Hindi"/>
          <w:color w:val="000000"/>
          <w:szCs w:val="18"/>
          <w:lang w:eastAsia="nl-NL"/>
        </w:rPr>
        <w:t xml:space="preserve"> beroepszaken binnen</w:t>
      </w:r>
      <w:r>
        <w:rPr>
          <w:rFonts w:eastAsia="DejaVu Sans" w:cs="Lohit Hindi"/>
          <w:color w:val="000000"/>
          <w:szCs w:val="18"/>
          <w:lang w:eastAsia="nl-NL"/>
        </w:rPr>
        <w:t xml:space="preserve"> naar aanleiding van bezwaren rondom het Loket Private Schulden en het Loket Al Betaalde Schulden</w:t>
      </w:r>
      <w:r w:rsidRPr="008B3DF3">
        <w:rPr>
          <w:rFonts w:eastAsia="DejaVu Sans" w:cs="Lohit Hindi"/>
          <w:color w:val="000000"/>
          <w:szCs w:val="18"/>
          <w:lang w:eastAsia="nl-NL"/>
        </w:rPr>
        <w:t>, waarvan in</w:t>
      </w:r>
      <w:r>
        <w:rPr>
          <w:rFonts w:eastAsia="DejaVu Sans" w:cs="Lohit Hindi"/>
          <w:color w:val="000000"/>
          <w:szCs w:val="18"/>
          <w:lang w:eastAsia="nl-NL"/>
        </w:rPr>
        <w:t xml:space="preserve"> </w:t>
      </w:r>
      <w:r w:rsidR="002D58E9">
        <w:rPr>
          <w:rFonts w:eastAsia="DejaVu Sans" w:cs="Lohit Hindi"/>
          <w:color w:val="000000"/>
          <w:szCs w:val="18"/>
          <w:lang w:eastAsia="nl-NL"/>
        </w:rPr>
        <w:t>135</w:t>
      </w:r>
      <w:r w:rsidRPr="008B3DF3">
        <w:rPr>
          <w:rFonts w:eastAsia="DejaVu Sans" w:cs="Lohit Hindi"/>
          <w:color w:val="000000"/>
          <w:szCs w:val="18"/>
          <w:lang w:eastAsia="nl-NL"/>
        </w:rPr>
        <w:t xml:space="preserve"> beroepsprocedures </w:t>
      </w:r>
      <w:r>
        <w:rPr>
          <w:rFonts w:eastAsia="DejaVu Sans" w:cs="Lohit Hindi"/>
          <w:color w:val="000000"/>
          <w:szCs w:val="18"/>
          <w:lang w:eastAsia="nl-NL"/>
        </w:rPr>
        <w:t xml:space="preserve">door de rechter </w:t>
      </w:r>
      <w:r w:rsidRPr="008B3DF3">
        <w:rPr>
          <w:rFonts w:eastAsia="DejaVu Sans" w:cs="Lohit Hindi"/>
          <w:color w:val="000000"/>
          <w:szCs w:val="18"/>
          <w:lang w:eastAsia="nl-NL"/>
        </w:rPr>
        <w:t xml:space="preserve">uitspraak is gedaan. </w:t>
      </w:r>
      <w:r w:rsidRPr="008B3DF3">
        <w:rPr>
          <w:rFonts w:eastAsia="Calibri" w:cs="Arial"/>
          <w:color w:val="000000"/>
          <w:szCs w:val="18"/>
          <w:lang w:eastAsia="nl-NL"/>
        </w:rPr>
        <w:t>In</w:t>
      </w:r>
      <w:r>
        <w:rPr>
          <w:rFonts w:eastAsia="Calibri" w:cs="Arial"/>
          <w:color w:val="000000"/>
          <w:szCs w:val="18"/>
          <w:lang w:eastAsia="nl-NL"/>
        </w:rPr>
        <w:t xml:space="preserve"> 106 </w:t>
      </w:r>
      <w:r w:rsidRPr="008B3DF3">
        <w:rPr>
          <w:rFonts w:eastAsia="Calibri" w:cs="Arial"/>
          <w:color w:val="000000"/>
          <w:szCs w:val="18"/>
          <w:lang w:eastAsia="nl-NL"/>
        </w:rPr>
        <w:t xml:space="preserve">gevallen is het </w:t>
      </w:r>
      <w:r w:rsidR="007212E1">
        <w:rPr>
          <w:rFonts w:eastAsia="Calibri" w:cs="Arial"/>
          <w:color w:val="000000"/>
          <w:szCs w:val="18"/>
          <w:lang w:eastAsia="nl-NL"/>
        </w:rPr>
        <w:t>beroep ongegrond verklaard</w:t>
      </w:r>
      <w:r w:rsidRPr="008B3DF3">
        <w:rPr>
          <w:rFonts w:eastAsia="Calibri" w:cs="Arial"/>
          <w:color w:val="000000"/>
          <w:szCs w:val="18"/>
          <w:lang w:eastAsia="nl-NL"/>
        </w:rPr>
        <w:t xml:space="preserve">. </w:t>
      </w:r>
      <w:r w:rsidR="007212E1">
        <w:rPr>
          <w:rFonts w:eastAsia="Calibri" w:cs="Arial"/>
          <w:color w:val="000000"/>
          <w:szCs w:val="18"/>
          <w:lang w:eastAsia="nl-NL"/>
        </w:rPr>
        <w:t>In</w:t>
      </w:r>
      <w:r w:rsidRPr="008B3DF3">
        <w:rPr>
          <w:rFonts w:eastAsia="Calibri" w:cs="Arial"/>
          <w:color w:val="000000"/>
          <w:szCs w:val="18"/>
          <w:lang w:eastAsia="nl-NL"/>
        </w:rPr>
        <w:t xml:space="preserve"> </w:t>
      </w:r>
      <w:r>
        <w:rPr>
          <w:rFonts w:eastAsia="Calibri" w:cs="Arial"/>
          <w:color w:val="000000"/>
          <w:szCs w:val="18"/>
          <w:lang w:eastAsia="nl-NL"/>
        </w:rPr>
        <w:t>20 zaken</w:t>
      </w:r>
      <w:r w:rsidRPr="008B3DF3">
        <w:rPr>
          <w:rFonts w:eastAsia="Calibri" w:cs="Arial"/>
          <w:color w:val="000000"/>
          <w:szCs w:val="18"/>
          <w:lang w:eastAsia="nl-NL"/>
        </w:rPr>
        <w:t xml:space="preserve"> </w:t>
      </w:r>
      <w:r w:rsidR="007212E1">
        <w:rPr>
          <w:rFonts w:eastAsia="Calibri" w:cs="Arial"/>
          <w:color w:val="000000"/>
          <w:szCs w:val="18"/>
          <w:lang w:eastAsia="nl-NL"/>
        </w:rPr>
        <w:t xml:space="preserve">is het beroep </w:t>
      </w:r>
      <w:r>
        <w:rPr>
          <w:rFonts w:eastAsia="Calibri" w:cs="Arial"/>
          <w:color w:val="000000"/>
          <w:szCs w:val="18"/>
          <w:lang w:eastAsia="nl-NL"/>
        </w:rPr>
        <w:t>(</w:t>
      </w:r>
      <w:r w:rsidRPr="008B3DF3">
        <w:rPr>
          <w:rFonts w:eastAsia="Calibri" w:cs="Arial"/>
          <w:color w:val="000000"/>
          <w:szCs w:val="18"/>
          <w:lang w:eastAsia="nl-NL"/>
        </w:rPr>
        <w:t>gedeeltelijk</w:t>
      </w:r>
      <w:r>
        <w:rPr>
          <w:rFonts w:eastAsia="Calibri" w:cs="Arial"/>
          <w:color w:val="000000"/>
          <w:szCs w:val="18"/>
          <w:lang w:eastAsia="nl-NL"/>
        </w:rPr>
        <w:t>)</w:t>
      </w:r>
      <w:r w:rsidRPr="008B3DF3">
        <w:rPr>
          <w:rFonts w:eastAsia="Calibri" w:cs="Arial"/>
          <w:color w:val="000000"/>
          <w:szCs w:val="18"/>
          <w:lang w:eastAsia="nl-NL"/>
        </w:rPr>
        <w:t xml:space="preserve"> </w:t>
      </w:r>
      <w:r w:rsidR="007212E1">
        <w:rPr>
          <w:rFonts w:eastAsia="Calibri" w:cs="Arial"/>
          <w:color w:val="000000"/>
          <w:szCs w:val="18"/>
          <w:lang w:eastAsia="nl-NL"/>
        </w:rPr>
        <w:t>gegrond verklaard</w:t>
      </w:r>
      <w:r w:rsidRPr="008B3DF3">
        <w:rPr>
          <w:rFonts w:eastAsia="Calibri" w:cs="Arial"/>
          <w:color w:val="000000"/>
          <w:szCs w:val="18"/>
          <w:lang w:eastAsia="nl-NL"/>
        </w:rPr>
        <w:t xml:space="preserve"> en in </w:t>
      </w:r>
      <w:r>
        <w:rPr>
          <w:rFonts w:eastAsia="Calibri" w:cs="Arial"/>
          <w:color w:val="000000"/>
          <w:szCs w:val="18"/>
          <w:lang w:eastAsia="nl-NL"/>
        </w:rPr>
        <w:t>9</w:t>
      </w:r>
      <w:r w:rsidRPr="008B3DF3">
        <w:rPr>
          <w:rFonts w:eastAsia="Calibri" w:cs="Arial"/>
          <w:color w:val="000000"/>
          <w:szCs w:val="18"/>
          <w:lang w:eastAsia="nl-NL"/>
        </w:rPr>
        <w:t xml:space="preserve"> za</w:t>
      </w:r>
      <w:r>
        <w:rPr>
          <w:rFonts w:eastAsia="Calibri" w:cs="Arial"/>
          <w:color w:val="000000"/>
          <w:szCs w:val="18"/>
          <w:lang w:eastAsia="nl-NL"/>
        </w:rPr>
        <w:t>ken</w:t>
      </w:r>
      <w:r w:rsidRPr="008B3DF3">
        <w:rPr>
          <w:rFonts w:eastAsia="Calibri" w:cs="Arial"/>
          <w:color w:val="000000"/>
          <w:szCs w:val="18"/>
          <w:lang w:eastAsia="nl-NL"/>
        </w:rPr>
        <w:t xml:space="preserve"> is de eiser (ouder) niet-ontvankelijk verklaard, waardoor het beroep niet inhoudelijk is </w:t>
      </w:r>
      <w:r w:rsidRPr="008B3DF3">
        <w:rPr>
          <w:rFonts w:eastAsia="Calibri" w:cs="Arial"/>
          <w:color w:val="000000"/>
          <w:szCs w:val="18"/>
          <w:lang w:eastAsia="nl-NL"/>
        </w:rPr>
        <w:lastRenderedPageBreak/>
        <w:t xml:space="preserve">behandeld. </w:t>
      </w:r>
      <w:r>
        <w:rPr>
          <w:rFonts w:eastAsia="Calibri" w:cs="Arial"/>
          <w:color w:val="000000"/>
          <w:szCs w:val="18"/>
          <w:lang w:eastAsia="nl-NL"/>
        </w:rPr>
        <w:t xml:space="preserve">De zaken waarin het </w:t>
      </w:r>
      <w:r w:rsidR="007212E1">
        <w:rPr>
          <w:rFonts w:eastAsia="Calibri" w:cs="Arial"/>
          <w:color w:val="000000"/>
          <w:szCs w:val="18"/>
          <w:lang w:eastAsia="nl-NL"/>
        </w:rPr>
        <w:t xml:space="preserve">beroep </w:t>
      </w:r>
      <w:r>
        <w:rPr>
          <w:rFonts w:eastAsia="Calibri" w:cs="Arial"/>
          <w:color w:val="000000"/>
          <w:szCs w:val="18"/>
          <w:lang w:eastAsia="nl-NL"/>
        </w:rPr>
        <w:t>gedeeltelijk</w:t>
      </w:r>
      <w:r w:rsidR="007212E1">
        <w:rPr>
          <w:rFonts w:eastAsia="Calibri" w:cs="Arial"/>
          <w:color w:val="000000"/>
          <w:szCs w:val="18"/>
          <w:lang w:eastAsia="nl-NL"/>
        </w:rPr>
        <w:t xml:space="preserve"> gegrond</w:t>
      </w:r>
      <w:r>
        <w:rPr>
          <w:rFonts w:eastAsia="Calibri" w:cs="Arial"/>
          <w:color w:val="000000"/>
          <w:szCs w:val="18"/>
          <w:lang w:eastAsia="nl-NL"/>
        </w:rPr>
        <w:t xml:space="preserve"> werd </w:t>
      </w:r>
      <w:r w:rsidR="007212E1">
        <w:rPr>
          <w:rFonts w:eastAsia="Calibri" w:cs="Arial"/>
          <w:color w:val="000000"/>
          <w:szCs w:val="18"/>
          <w:lang w:eastAsia="nl-NL"/>
        </w:rPr>
        <w:t>verklaard</w:t>
      </w:r>
      <w:r>
        <w:rPr>
          <w:rFonts w:eastAsia="Calibri" w:cs="Arial"/>
          <w:color w:val="000000"/>
          <w:szCs w:val="18"/>
          <w:lang w:eastAsia="nl-NL"/>
        </w:rPr>
        <w:t xml:space="preserve"> zijn veelal ontstaan doordat tijdens de beroepsprocedure aanvullende informatie door de ouder werd aangeleverd, die niet bekend was op het moment van de bezwaarprocedure. </w:t>
      </w:r>
    </w:p>
    <w:bookmarkEnd w:id="50"/>
    <w:p w:rsidRPr="008B3DF3" w:rsidR="00EA41FE" w:rsidP="00EA41FE" w:rsidRDefault="00EA41FE" w14:paraId="27F360E9" w14:textId="77777777">
      <w:pPr>
        <w:autoSpaceDN w:val="0"/>
        <w:spacing w:line="276" w:lineRule="auto"/>
        <w:rPr>
          <w:rFonts w:eastAsia="Calibri" w:cs="Arial"/>
          <w:color w:val="000000"/>
          <w:szCs w:val="18"/>
          <w:lang w:eastAsia="nl-NL"/>
        </w:rPr>
      </w:pPr>
    </w:p>
    <w:p w:rsidR="00EA41FE" w:rsidP="00EA41FE" w:rsidRDefault="00EA41FE" w14:paraId="3ED99593" w14:textId="6831766B">
      <w:pPr>
        <w:pBdr>
          <w:top w:val="nil"/>
          <w:left w:val="nil"/>
          <w:bottom w:val="nil"/>
          <w:right w:val="nil"/>
          <w:between w:val="nil"/>
          <w:bar w:val="nil"/>
        </w:pBdr>
        <w:spacing w:line="276" w:lineRule="auto"/>
        <w:rPr>
          <w:rFonts w:eastAsia="Calibri" w:cs="Arial"/>
          <w:color w:val="000000"/>
          <w:szCs w:val="18"/>
          <w:lang w:eastAsia="nl-NL"/>
        </w:rPr>
      </w:pPr>
      <w:r w:rsidRPr="008B3DF3">
        <w:rPr>
          <w:rFonts w:eastAsia="Calibri" w:cs="Arial"/>
          <w:color w:val="000000"/>
          <w:szCs w:val="18"/>
          <w:lang w:eastAsia="nl-NL"/>
        </w:rPr>
        <w:t xml:space="preserve">In totaal zijn </w:t>
      </w:r>
      <w:r>
        <w:rPr>
          <w:rFonts w:eastAsia="Calibri" w:cs="Arial"/>
          <w:color w:val="000000"/>
          <w:szCs w:val="18"/>
          <w:lang w:eastAsia="nl-NL"/>
        </w:rPr>
        <w:t>41</w:t>
      </w:r>
      <w:r w:rsidRPr="008B3DF3">
        <w:rPr>
          <w:rFonts w:eastAsia="Calibri" w:cs="Arial"/>
          <w:color w:val="000000"/>
          <w:szCs w:val="18"/>
          <w:lang w:eastAsia="nl-NL"/>
        </w:rPr>
        <w:t xml:space="preserve"> hoger beroepsprocedures gestart door ouder</w:t>
      </w:r>
      <w:r>
        <w:rPr>
          <w:rFonts w:eastAsia="Calibri" w:cs="Arial"/>
          <w:color w:val="000000"/>
          <w:szCs w:val="18"/>
          <w:lang w:eastAsia="nl-NL"/>
        </w:rPr>
        <w:t>s</w:t>
      </w:r>
      <w:r w:rsidRPr="008B3DF3">
        <w:rPr>
          <w:rFonts w:eastAsia="Calibri" w:cs="Arial"/>
          <w:color w:val="000000"/>
          <w:szCs w:val="18"/>
          <w:lang w:eastAsia="nl-NL"/>
        </w:rPr>
        <w:t>. Deze gaan</w:t>
      </w:r>
      <w:r>
        <w:rPr>
          <w:rFonts w:eastAsia="Calibri" w:cs="Arial"/>
          <w:color w:val="000000"/>
          <w:szCs w:val="18"/>
          <w:lang w:eastAsia="nl-NL"/>
        </w:rPr>
        <w:t xml:space="preserve"> in hoofdzaak</w:t>
      </w:r>
      <w:r w:rsidRPr="008B3DF3">
        <w:rPr>
          <w:rFonts w:eastAsia="Calibri" w:cs="Arial"/>
          <w:color w:val="000000"/>
          <w:szCs w:val="18"/>
          <w:lang w:eastAsia="nl-NL"/>
        </w:rPr>
        <w:t xml:space="preserve"> over het vergoeden van de hoofdsom op een schuld en op een informele schuld. </w:t>
      </w:r>
      <w:r>
        <w:rPr>
          <w:rFonts w:eastAsia="Calibri" w:cs="Arial"/>
          <w:color w:val="000000"/>
          <w:szCs w:val="18"/>
          <w:lang w:eastAsia="nl-NL"/>
        </w:rPr>
        <w:t xml:space="preserve">Er is in drie hoger beroepszaken een uitspraak gedaan. In één hoger beroepzaak </w:t>
      </w:r>
      <w:r w:rsidRPr="008B3DF3">
        <w:rPr>
          <w:rFonts w:eastAsia="Calibri" w:cs="Arial"/>
          <w:color w:val="000000"/>
          <w:szCs w:val="18"/>
          <w:lang w:eastAsia="nl-NL"/>
        </w:rPr>
        <w:t>is de ouder niet</w:t>
      </w:r>
      <w:r>
        <w:rPr>
          <w:rFonts w:eastAsia="Calibri" w:cs="Arial"/>
          <w:color w:val="000000"/>
          <w:szCs w:val="18"/>
          <w:lang w:eastAsia="nl-NL"/>
        </w:rPr>
        <w:t xml:space="preserve"> </w:t>
      </w:r>
      <w:r w:rsidRPr="008B3DF3">
        <w:rPr>
          <w:rFonts w:eastAsia="Calibri" w:cs="Arial"/>
          <w:color w:val="000000"/>
          <w:szCs w:val="18"/>
          <w:lang w:eastAsia="nl-NL"/>
        </w:rPr>
        <w:t xml:space="preserve">ontvankelijk verklaard, waardoor het </w:t>
      </w:r>
      <w:r>
        <w:rPr>
          <w:rFonts w:eastAsia="Calibri" w:cs="Arial"/>
          <w:color w:val="000000"/>
          <w:szCs w:val="18"/>
          <w:lang w:eastAsia="nl-NL"/>
        </w:rPr>
        <w:t xml:space="preserve">hoger </w:t>
      </w:r>
      <w:r w:rsidRPr="008B3DF3">
        <w:rPr>
          <w:rFonts w:eastAsia="Calibri" w:cs="Arial"/>
          <w:color w:val="000000"/>
          <w:szCs w:val="18"/>
          <w:lang w:eastAsia="nl-NL"/>
        </w:rPr>
        <w:t xml:space="preserve">beroep niet inhoudelijk is behandeld. </w:t>
      </w:r>
      <w:r>
        <w:rPr>
          <w:rFonts w:eastAsia="Calibri" w:cs="Arial"/>
          <w:color w:val="000000"/>
          <w:szCs w:val="18"/>
          <w:lang w:eastAsia="nl-NL"/>
        </w:rPr>
        <w:t xml:space="preserve">In 2 hoger beroepzaken is het ministerie van Financiën (als verweerder) in het gelijk gesteld. </w:t>
      </w:r>
    </w:p>
    <w:p w:rsidR="00EA41FE" w:rsidP="00EA41FE" w:rsidRDefault="00EA41FE" w14:paraId="3C4BF475" w14:textId="77777777"/>
    <w:p w:rsidRPr="00B9213F" w:rsidR="00B9213F" w:rsidP="00B9213F" w:rsidRDefault="00B9213F" w14:paraId="59BCCB70" w14:textId="77777777">
      <w:pPr>
        <w:rPr>
          <w:bCs/>
          <w:i/>
          <w:iCs/>
          <w:szCs w:val="18"/>
        </w:rPr>
      </w:pPr>
      <w:r w:rsidRPr="00B9213F">
        <w:rPr>
          <w:bCs/>
          <w:i/>
          <w:iCs/>
          <w:szCs w:val="18"/>
        </w:rPr>
        <w:t>Niet-gebruik Loket Private Schulden</w:t>
      </w:r>
    </w:p>
    <w:p w:rsidRPr="00B9213F" w:rsidR="00DC0D1E" w:rsidP="00B9213F" w:rsidRDefault="00B9213F" w14:paraId="63C29EEB" w14:textId="0FF93070">
      <w:pPr>
        <w:spacing w:line="276" w:lineRule="auto"/>
        <w:rPr>
          <w:bCs/>
          <w:szCs w:val="18"/>
        </w:rPr>
      </w:pPr>
      <w:r w:rsidRPr="00B9213F">
        <w:rPr>
          <w:bCs/>
          <w:szCs w:val="18"/>
        </w:rPr>
        <w:t>Om ouders te bereiken die nog openstaande gerechtelijke vorderingen hebben en deze nog niet bij SBN hebben ingediend, vinden er deurbezoeken plaats. Dit gebeurt in samenwerking met de Koninklijke Beroepsorganisatie voor Gerechtsdeurwaarders (KBvG). De acties om ouders te bereiken die hun schulden nog niet of niet volledig hebben ingediend bij het Loket Private Schulden verlopen succesvol en gaan onverminderd door.</w:t>
      </w:r>
    </w:p>
    <w:p w:rsidR="00A81B00" w:rsidP="000C5D2C" w:rsidRDefault="00A81B00" w14:paraId="541C45ED" w14:textId="77777777">
      <w:pPr>
        <w:spacing w:line="276" w:lineRule="auto"/>
        <w:rPr>
          <w:bCs/>
          <w:szCs w:val="18"/>
        </w:rPr>
      </w:pPr>
    </w:p>
    <w:p w:rsidRPr="000C5D2C" w:rsidR="000C5D2C" w:rsidP="000C5D2C" w:rsidRDefault="000C5D2C" w14:paraId="3E04FDAB" w14:textId="77777777">
      <w:pPr>
        <w:spacing w:line="276" w:lineRule="auto"/>
        <w:rPr>
          <w:bCs/>
          <w:szCs w:val="18"/>
        </w:rPr>
      </w:pPr>
    </w:p>
    <w:p w:rsidRPr="0045266C" w:rsidR="00E95304" w:rsidP="00A81B00" w:rsidRDefault="00E95304" w14:paraId="2FC75867" w14:textId="311D4A44">
      <w:pPr>
        <w:pStyle w:val="Kop2"/>
        <w:numPr>
          <w:ilvl w:val="1"/>
          <w:numId w:val="5"/>
        </w:numPr>
        <w:tabs>
          <w:tab w:val="left" w:pos="708"/>
        </w:tabs>
        <w:spacing w:line="276" w:lineRule="auto"/>
        <w:ind w:left="567" w:hanging="567"/>
      </w:pPr>
      <w:bookmarkStart w:name="_Toc141792117" w:id="51"/>
      <w:bookmarkStart w:name="_Toc177562301" w:id="52"/>
      <w:r w:rsidRPr="0045266C">
        <w:t>Schuldregelingstrajecten (Wsnp/Msnp)</w:t>
      </w:r>
      <w:bookmarkEnd w:id="51"/>
      <w:bookmarkEnd w:id="52"/>
    </w:p>
    <w:p w:rsidRPr="0045266C" w:rsidR="00A81B00" w:rsidP="00A81B00" w:rsidRDefault="00A81B00" w14:paraId="54A53386" w14:textId="77777777">
      <w:pPr>
        <w:spacing w:line="276" w:lineRule="auto"/>
        <w:rPr>
          <w:szCs w:val="18"/>
        </w:rPr>
      </w:pPr>
    </w:p>
    <w:p w:rsidR="00EA41FE" w:rsidP="00EA41FE" w:rsidRDefault="00EA41FE" w14:paraId="6D91C066" w14:textId="00370632">
      <w:pPr>
        <w:autoSpaceDE w:val="0"/>
        <w:autoSpaceDN w:val="0"/>
        <w:adjustRightInd w:val="0"/>
        <w:spacing w:line="276" w:lineRule="auto"/>
        <w:rPr>
          <w:rFonts w:cs="Verdana"/>
          <w:szCs w:val="18"/>
        </w:rPr>
      </w:pPr>
      <w:r>
        <w:rPr>
          <w:szCs w:val="18"/>
        </w:rPr>
        <w:t>Voor gedupeerde ouders die vóór 5 november 2022 in de Wet schuldsanering natuurlijke personen (Wsnp) of in een minnelijke schuldsanering natuurlijke personen (Msnp) zijn toegelaten</w:t>
      </w:r>
      <w:r w:rsidR="001C61E4">
        <w:rPr>
          <w:szCs w:val="18"/>
        </w:rPr>
        <w:t>,</w:t>
      </w:r>
      <w:r>
        <w:rPr>
          <w:szCs w:val="18"/>
        </w:rPr>
        <w:t xml:space="preserve"> is er een regeling om zo snel mogelijk hun wettelijk of minnelijk schuldregelingstraject te beëindigen. Dit geldt ook voor ex-toeslagpartners die vóór 15 juli 2023 zijn gestart met een schuldregelingstraject. Voor ouders en (ex-)toeslagpartners die na deze data zijn gestart met een schuldregelingstraject, gelden de regels die voor andere gedupeerde ouders en (ex)toeslagpartners met schulden gelden. </w:t>
      </w:r>
      <w:r w:rsidRPr="008B3DF3">
        <w:rPr>
          <w:rFonts w:cs="Verdana"/>
          <w:szCs w:val="18"/>
        </w:rPr>
        <w:t>Nieuwe aanvragen bij het loket worden momenteel binnen een dag opgepakt</w:t>
      </w:r>
      <w:r>
        <w:rPr>
          <w:rFonts w:cs="Verdana"/>
          <w:szCs w:val="18"/>
        </w:rPr>
        <w:t xml:space="preserve"> en worden</w:t>
      </w:r>
      <w:r w:rsidRPr="008B3DF3">
        <w:rPr>
          <w:rFonts w:cs="Verdana"/>
          <w:szCs w:val="18"/>
        </w:rPr>
        <w:t xml:space="preserve"> binnen de acht weken </w:t>
      </w:r>
      <w:r>
        <w:rPr>
          <w:rFonts w:cs="Verdana"/>
          <w:szCs w:val="18"/>
        </w:rPr>
        <w:t>afgehandeld.</w:t>
      </w:r>
    </w:p>
    <w:p w:rsidR="00EA41FE" w:rsidP="00EA41FE" w:rsidRDefault="00EA41FE" w14:paraId="0B8EFFDB" w14:textId="77777777">
      <w:pPr>
        <w:autoSpaceDE w:val="0"/>
        <w:autoSpaceDN w:val="0"/>
        <w:adjustRightInd w:val="0"/>
        <w:spacing w:line="276" w:lineRule="auto"/>
        <w:rPr>
          <w:rFonts w:cs="Verdana"/>
          <w:szCs w:val="18"/>
        </w:rPr>
      </w:pPr>
    </w:p>
    <w:p w:rsidR="00EA41FE" w:rsidP="00EA41FE" w:rsidRDefault="00EA41FE" w14:paraId="07FA3AEC" w14:textId="14B0BDD0">
      <w:pPr>
        <w:autoSpaceDE w:val="0"/>
        <w:autoSpaceDN w:val="0"/>
        <w:adjustRightInd w:val="0"/>
        <w:spacing w:line="276" w:lineRule="auto"/>
        <w:rPr>
          <w:szCs w:val="18"/>
        </w:rPr>
      </w:pPr>
      <w:r w:rsidRPr="00E909EB">
        <w:rPr>
          <w:i/>
          <w:szCs w:val="18"/>
        </w:rPr>
        <w:t xml:space="preserve">Tabel Stand van zaken uitvoering Wsnp (peildatum </w:t>
      </w:r>
      <w:r>
        <w:rPr>
          <w:i/>
          <w:szCs w:val="18"/>
        </w:rPr>
        <w:t>31 augustus</w:t>
      </w:r>
      <w:r w:rsidRPr="00E909EB">
        <w:rPr>
          <w:i/>
          <w:szCs w:val="18"/>
        </w:rPr>
        <w:t xml:space="preserve"> 2024)</w:t>
      </w:r>
    </w:p>
    <w:tbl>
      <w:tblPr>
        <w:tblStyle w:val="Tabelraster3"/>
        <w:tblW w:w="9781" w:type="dxa"/>
        <w:tblInd w:w="-5" w:type="dxa"/>
        <w:tblLook w:val="04A0" w:firstRow="1" w:lastRow="0" w:firstColumn="1" w:lastColumn="0" w:noHBand="0" w:noVBand="1"/>
      </w:tblPr>
      <w:tblGrid>
        <w:gridCol w:w="3261"/>
        <w:gridCol w:w="1275"/>
        <w:gridCol w:w="1276"/>
        <w:gridCol w:w="1418"/>
        <w:gridCol w:w="1275"/>
        <w:gridCol w:w="1276"/>
      </w:tblGrid>
      <w:tr w:rsidRPr="008B3DF3" w:rsidR="00EA41FE" w:rsidTr="001C61E4" w14:paraId="0CBE75C5" w14:textId="77777777">
        <w:tc>
          <w:tcPr>
            <w:tcW w:w="3261" w:type="dxa"/>
            <w:vAlign w:val="bottom"/>
          </w:tcPr>
          <w:p w:rsidRPr="008B3DF3" w:rsidR="00EA41FE" w:rsidP="00BE086B" w:rsidRDefault="00EA41FE" w14:paraId="25B3125A" w14:textId="77777777">
            <w:pPr>
              <w:spacing w:line="276" w:lineRule="auto"/>
              <w:rPr>
                <w:rFonts w:eastAsia="Calibri" w:cs="Times New Roman"/>
                <w:b/>
                <w:szCs w:val="18"/>
              </w:rPr>
            </w:pPr>
            <w:r w:rsidRPr="008B3DF3">
              <w:rPr>
                <w:rFonts w:eastAsia="Calibri" w:cs="Times New Roman"/>
                <w:b/>
                <w:szCs w:val="18"/>
              </w:rPr>
              <w:t>Wsnp</w:t>
            </w:r>
          </w:p>
        </w:tc>
        <w:tc>
          <w:tcPr>
            <w:tcW w:w="1275" w:type="dxa"/>
          </w:tcPr>
          <w:p w:rsidRPr="008B3DF3" w:rsidR="00EA41FE" w:rsidP="00BE086B" w:rsidRDefault="00EA41FE" w14:paraId="61D3DD63" w14:textId="77777777">
            <w:pPr>
              <w:spacing w:line="276" w:lineRule="auto"/>
              <w:jc w:val="center"/>
              <w:rPr>
                <w:rFonts w:eastAsia="Calibri" w:cs="Times New Roman"/>
                <w:szCs w:val="18"/>
                <w:bdr w:val="none" w:color="auto" w:sz="0" w:space="0" w:frame="1"/>
              </w:rPr>
            </w:pPr>
            <w:r w:rsidRPr="008B3DF3">
              <w:rPr>
                <w:rFonts w:eastAsia="Calibri" w:cs="Times New Roman"/>
                <w:szCs w:val="18"/>
                <w:bdr w:val="none" w:color="auto" w:sz="0" w:space="0" w:frame="1"/>
              </w:rPr>
              <w:t>30 april 2023</w:t>
            </w:r>
          </w:p>
        </w:tc>
        <w:tc>
          <w:tcPr>
            <w:tcW w:w="1276" w:type="dxa"/>
          </w:tcPr>
          <w:p w:rsidRPr="008B3DF3" w:rsidR="00EA41FE" w:rsidP="00BE086B" w:rsidRDefault="00EA41FE" w14:paraId="17E0FEE0" w14:textId="77777777">
            <w:pPr>
              <w:spacing w:line="276" w:lineRule="auto"/>
              <w:jc w:val="center"/>
              <w:rPr>
                <w:rFonts w:eastAsia="Calibri" w:cs="Times New Roman"/>
                <w:szCs w:val="18"/>
                <w:bdr w:val="none" w:color="auto" w:sz="0" w:space="0" w:frame="1"/>
              </w:rPr>
            </w:pPr>
            <w:r w:rsidRPr="008B3DF3">
              <w:rPr>
                <w:rFonts w:eastAsia="Calibri" w:cs="Times New Roman"/>
                <w:szCs w:val="18"/>
                <w:bdr w:val="none" w:color="auto" w:sz="0" w:space="0" w:frame="1"/>
              </w:rPr>
              <w:t>31 aug 2023</w:t>
            </w:r>
          </w:p>
        </w:tc>
        <w:tc>
          <w:tcPr>
            <w:tcW w:w="1418" w:type="dxa"/>
          </w:tcPr>
          <w:p w:rsidRPr="008B3DF3" w:rsidR="00EA41FE" w:rsidP="00BE086B" w:rsidRDefault="00EA41FE" w14:paraId="2D9E9E09" w14:textId="77777777">
            <w:pPr>
              <w:spacing w:line="276" w:lineRule="auto"/>
              <w:jc w:val="center"/>
              <w:rPr>
                <w:rFonts w:eastAsia="Calibri" w:cs="Times New Roman"/>
                <w:szCs w:val="18"/>
                <w:bdr w:val="none" w:color="auto" w:sz="0" w:space="0" w:frame="1"/>
              </w:rPr>
            </w:pPr>
            <w:r>
              <w:rPr>
                <w:rFonts w:eastAsia="Calibri" w:cs="Times New Roman"/>
                <w:szCs w:val="18"/>
                <w:bdr w:val="none" w:color="auto" w:sz="0" w:space="0" w:frame="1"/>
              </w:rPr>
              <w:t>31 dec 2023</w:t>
            </w:r>
          </w:p>
        </w:tc>
        <w:tc>
          <w:tcPr>
            <w:tcW w:w="1275" w:type="dxa"/>
          </w:tcPr>
          <w:p w:rsidR="00EA41FE" w:rsidP="00BE086B" w:rsidRDefault="00EA41FE" w14:paraId="39217DC3" w14:textId="77777777">
            <w:pPr>
              <w:spacing w:line="276" w:lineRule="auto"/>
              <w:jc w:val="center"/>
              <w:rPr>
                <w:rFonts w:eastAsia="Calibri" w:cs="Times New Roman"/>
                <w:szCs w:val="18"/>
                <w:bdr w:val="none" w:color="auto" w:sz="0" w:space="0" w:frame="1"/>
              </w:rPr>
            </w:pPr>
            <w:r>
              <w:rPr>
                <w:rFonts w:eastAsia="Calibri" w:cs="Times New Roman"/>
                <w:szCs w:val="18"/>
                <w:bdr w:val="none" w:color="auto" w:sz="0" w:space="0" w:frame="1"/>
              </w:rPr>
              <w:t>30 april 2024</w:t>
            </w:r>
          </w:p>
        </w:tc>
        <w:tc>
          <w:tcPr>
            <w:tcW w:w="1276" w:type="dxa"/>
          </w:tcPr>
          <w:p w:rsidR="00EA41FE" w:rsidP="00BE086B" w:rsidRDefault="00EA41FE" w14:paraId="54E2680C" w14:textId="77777777">
            <w:pPr>
              <w:spacing w:line="276" w:lineRule="auto"/>
              <w:jc w:val="center"/>
              <w:rPr>
                <w:rFonts w:eastAsia="Calibri" w:cs="Times New Roman"/>
                <w:szCs w:val="18"/>
                <w:bdr w:val="none" w:color="auto" w:sz="0" w:space="0" w:frame="1"/>
              </w:rPr>
            </w:pPr>
            <w:r>
              <w:rPr>
                <w:rFonts w:eastAsia="Calibri" w:cs="Times New Roman"/>
                <w:szCs w:val="18"/>
                <w:bdr w:val="none" w:color="auto" w:sz="0" w:space="0" w:frame="1"/>
              </w:rPr>
              <w:t>31 aug 2024</w:t>
            </w:r>
          </w:p>
        </w:tc>
      </w:tr>
      <w:tr w:rsidRPr="00CA3A20" w:rsidR="00EA41FE" w:rsidTr="001C61E4" w14:paraId="7FCA1BE3" w14:textId="77777777">
        <w:tc>
          <w:tcPr>
            <w:tcW w:w="3261" w:type="dxa"/>
          </w:tcPr>
          <w:p w:rsidRPr="00CA3A20" w:rsidR="00EA41FE" w:rsidP="00BE086B" w:rsidRDefault="00EA41FE" w14:paraId="01B8BF24" w14:textId="77777777">
            <w:pPr>
              <w:spacing w:line="276" w:lineRule="auto"/>
              <w:rPr>
                <w:rFonts w:eastAsia="Calibri" w:cs="Times New Roman"/>
                <w:szCs w:val="18"/>
              </w:rPr>
            </w:pPr>
            <w:r w:rsidRPr="00CA3A20">
              <w:rPr>
                <w:rFonts w:eastAsia="Calibri" w:cs="Times New Roman"/>
                <w:szCs w:val="18"/>
              </w:rPr>
              <w:t>Verificatielijsten ontvangen</w:t>
            </w:r>
          </w:p>
        </w:tc>
        <w:tc>
          <w:tcPr>
            <w:tcW w:w="1275" w:type="dxa"/>
          </w:tcPr>
          <w:p w:rsidRPr="00CA3A20" w:rsidR="00EA41FE" w:rsidP="00BE086B" w:rsidRDefault="00EA41FE" w14:paraId="278980E0" w14:textId="77777777">
            <w:pPr>
              <w:spacing w:line="276" w:lineRule="auto"/>
              <w:jc w:val="center"/>
              <w:rPr>
                <w:rFonts w:eastAsia="Calibri" w:cs="Times New Roman"/>
                <w:szCs w:val="18"/>
              </w:rPr>
            </w:pPr>
            <w:r w:rsidRPr="00CA3A20">
              <w:rPr>
                <w:rFonts w:eastAsia="Calibri" w:cs="Times New Roman"/>
                <w:szCs w:val="18"/>
              </w:rPr>
              <w:t>697</w:t>
            </w:r>
          </w:p>
        </w:tc>
        <w:tc>
          <w:tcPr>
            <w:tcW w:w="1276" w:type="dxa"/>
          </w:tcPr>
          <w:p w:rsidRPr="00CA3A20" w:rsidR="00EA41FE" w:rsidP="00BE086B" w:rsidRDefault="00EA41FE" w14:paraId="6121DF14" w14:textId="77777777">
            <w:pPr>
              <w:spacing w:line="276" w:lineRule="auto"/>
              <w:jc w:val="center"/>
              <w:rPr>
                <w:rFonts w:eastAsia="Calibri" w:cs="Times New Roman"/>
                <w:szCs w:val="16"/>
              </w:rPr>
            </w:pPr>
            <w:r w:rsidRPr="00CA3A20">
              <w:rPr>
                <w:rFonts w:eastAsia="Calibri" w:cs="Times New Roman"/>
                <w:szCs w:val="16"/>
              </w:rPr>
              <w:t>726</w:t>
            </w:r>
          </w:p>
        </w:tc>
        <w:tc>
          <w:tcPr>
            <w:tcW w:w="1418" w:type="dxa"/>
          </w:tcPr>
          <w:p w:rsidRPr="00CA3A20" w:rsidR="00EA41FE" w:rsidP="00BE086B" w:rsidRDefault="00EA41FE" w14:paraId="6B77DA9B" w14:textId="77777777">
            <w:pPr>
              <w:spacing w:line="276" w:lineRule="auto"/>
              <w:jc w:val="center"/>
              <w:rPr>
                <w:rFonts w:eastAsia="Calibri" w:cs="Times New Roman"/>
                <w:szCs w:val="16"/>
              </w:rPr>
            </w:pPr>
            <w:r w:rsidRPr="00CA3A20">
              <w:rPr>
                <w:rFonts w:eastAsia="Calibri" w:cs="Times New Roman"/>
                <w:szCs w:val="16"/>
              </w:rPr>
              <w:t>750</w:t>
            </w:r>
          </w:p>
        </w:tc>
        <w:tc>
          <w:tcPr>
            <w:tcW w:w="1275" w:type="dxa"/>
          </w:tcPr>
          <w:p w:rsidRPr="00CA3A20" w:rsidR="00EA41FE" w:rsidP="00BE086B" w:rsidRDefault="00EA41FE" w14:paraId="700A4C10" w14:textId="77777777">
            <w:pPr>
              <w:spacing w:line="276" w:lineRule="auto"/>
              <w:jc w:val="center"/>
              <w:rPr>
                <w:rFonts w:eastAsia="Calibri" w:cs="Times New Roman"/>
                <w:szCs w:val="16"/>
              </w:rPr>
            </w:pPr>
            <w:r w:rsidRPr="00CA3A20">
              <w:rPr>
                <w:rFonts w:eastAsia="Calibri" w:cs="Times New Roman"/>
                <w:szCs w:val="18"/>
              </w:rPr>
              <w:t>799</w:t>
            </w:r>
          </w:p>
        </w:tc>
        <w:tc>
          <w:tcPr>
            <w:tcW w:w="1276" w:type="dxa"/>
          </w:tcPr>
          <w:p w:rsidRPr="00CA3A20" w:rsidR="00EA41FE" w:rsidP="00BE086B" w:rsidRDefault="00EA41FE" w14:paraId="56150769" w14:textId="77777777">
            <w:pPr>
              <w:spacing w:line="276" w:lineRule="auto"/>
              <w:jc w:val="center"/>
              <w:rPr>
                <w:rFonts w:eastAsia="Calibri" w:cs="Times New Roman"/>
                <w:szCs w:val="18"/>
              </w:rPr>
            </w:pPr>
            <w:r w:rsidRPr="00CA3A20">
              <w:rPr>
                <w:rFonts w:eastAsia="Calibri" w:cs="Times New Roman"/>
                <w:szCs w:val="18"/>
              </w:rPr>
              <w:t>829</w:t>
            </w:r>
          </w:p>
        </w:tc>
      </w:tr>
      <w:tr w:rsidRPr="00CA3A20" w:rsidR="00EA41FE" w:rsidTr="001C61E4" w14:paraId="30553D1F" w14:textId="77777777">
        <w:tc>
          <w:tcPr>
            <w:tcW w:w="3261" w:type="dxa"/>
          </w:tcPr>
          <w:p w:rsidRPr="00CA3A20" w:rsidR="00EA41FE" w:rsidP="00BE086B" w:rsidRDefault="00EA41FE" w14:paraId="079CBE04" w14:textId="77777777">
            <w:pPr>
              <w:spacing w:line="276" w:lineRule="auto"/>
              <w:rPr>
                <w:rFonts w:eastAsia="Calibri" w:cs="Times New Roman"/>
                <w:szCs w:val="18"/>
              </w:rPr>
            </w:pPr>
            <w:r w:rsidRPr="00CA3A20">
              <w:rPr>
                <w:rFonts w:eastAsia="Calibri" w:cs="Times New Roman"/>
                <w:szCs w:val="18"/>
              </w:rPr>
              <w:t>Aantal beschikkingen verzonden</w:t>
            </w:r>
          </w:p>
        </w:tc>
        <w:tc>
          <w:tcPr>
            <w:tcW w:w="1275" w:type="dxa"/>
          </w:tcPr>
          <w:p w:rsidRPr="00CA3A20" w:rsidR="00EA41FE" w:rsidP="00BE086B" w:rsidRDefault="00EA41FE" w14:paraId="23325E52" w14:textId="77777777">
            <w:pPr>
              <w:spacing w:line="276" w:lineRule="auto"/>
              <w:jc w:val="center"/>
              <w:rPr>
                <w:rFonts w:eastAsia="Calibri" w:cs="Times New Roman"/>
                <w:szCs w:val="18"/>
              </w:rPr>
            </w:pPr>
            <w:r w:rsidRPr="00CA3A20">
              <w:rPr>
                <w:rFonts w:eastAsia="Calibri" w:cs="Times New Roman"/>
                <w:szCs w:val="18"/>
              </w:rPr>
              <w:t>936*</w:t>
            </w:r>
          </w:p>
        </w:tc>
        <w:tc>
          <w:tcPr>
            <w:tcW w:w="1276" w:type="dxa"/>
          </w:tcPr>
          <w:p w:rsidRPr="00CA3A20" w:rsidR="00EA41FE" w:rsidP="00BE086B" w:rsidRDefault="00EA41FE" w14:paraId="5E593279" w14:textId="77777777">
            <w:pPr>
              <w:spacing w:line="276" w:lineRule="auto"/>
              <w:jc w:val="center"/>
              <w:rPr>
                <w:rFonts w:eastAsia="Calibri" w:cs="Times New Roman"/>
                <w:szCs w:val="16"/>
              </w:rPr>
            </w:pPr>
            <w:r w:rsidRPr="00CA3A20">
              <w:rPr>
                <w:rFonts w:eastAsia="Calibri" w:cs="Times New Roman"/>
                <w:szCs w:val="16"/>
              </w:rPr>
              <w:t>975*</w:t>
            </w:r>
          </w:p>
        </w:tc>
        <w:tc>
          <w:tcPr>
            <w:tcW w:w="1418" w:type="dxa"/>
          </w:tcPr>
          <w:p w:rsidRPr="00CA3A20" w:rsidR="00EA41FE" w:rsidP="00BE086B" w:rsidRDefault="00EA41FE" w14:paraId="1EF23F20" w14:textId="77777777">
            <w:pPr>
              <w:spacing w:line="276" w:lineRule="auto"/>
              <w:jc w:val="center"/>
              <w:rPr>
                <w:rFonts w:eastAsia="Calibri" w:cs="Times New Roman"/>
                <w:szCs w:val="16"/>
              </w:rPr>
            </w:pPr>
            <w:r w:rsidRPr="00CA3A20">
              <w:rPr>
                <w:rFonts w:eastAsia="Calibri" w:cs="Times New Roman"/>
                <w:szCs w:val="16"/>
              </w:rPr>
              <w:t>1009*</w:t>
            </w:r>
          </w:p>
        </w:tc>
        <w:tc>
          <w:tcPr>
            <w:tcW w:w="1275" w:type="dxa"/>
          </w:tcPr>
          <w:p w:rsidRPr="00CA3A20" w:rsidR="00EA41FE" w:rsidP="00BE086B" w:rsidRDefault="00EA41FE" w14:paraId="4E6C6912" w14:textId="77777777">
            <w:pPr>
              <w:spacing w:line="276" w:lineRule="auto"/>
              <w:jc w:val="center"/>
              <w:rPr>
                <w:rFonts w:eastAsia="Calibri" w:cs="Times New Roman"/>
                <w:szCs w:val="16"/>
              </w:rPr>
            </w:pPr>
            <w:r w:rsidRPr="00CA3A20">
              <w:rPr>
                <w:rFonts w:eastAsia="Calibri" w:cs="Times New Roman"/>
                <w:szCs w:val="18"/>
              </w:rPr>
              <w:t>1071*</w:t>
            </w:r>
          </w:p>
        </w:tc>
        <w:tc>
          <w:tcPr>
            <w:tcW w:w="1276" w:type="dxa"/>
          </w:tcPr>
          <w:p w:rsidRPr="00CA3A20" w:rsidR="00EA41FE" w:rsidP="00BE086B" w:rsidRDefault="00EA41FE" w14:paraId="3007A517" w14:textId="77777777">
            <w:pPr>
              <w:spacing w:line="276" w:lineRule="auto"/>
              <w:jc w:val="center"/>
              <w:rPr>
                <w:rFonts w:eastAsia="Calibri" w:cs="Times New Roman"/>
                <w:szCs w:val="18"/>
              </w:rPr>
            </w:pPr>
            <w:r w:rsidRPr="00CA3A20">
              <w:rPr>
                <w:rFonts w:eastAsia="Calibri" w:cs="Times New Roman"/>
                <w:szCs w:val="18"/>
              </w:rPr>
              <w:t>1115*</w:t>
            </w:r>
          </w:p>
        </w:tc>
      </w:tr>
      <w:tr w:rsidRPr="00CA3A20" w:rsidR="00EA41FE" w:rsidTr="001C61E4" w14:paraId="720D43C9" w14:textId="77777777">
        <w:tc>
          <w:tcPr>
            <w:tcW w:w="3261" w:type="dxa"/>
          </w:tcPr>
          <w:p w:rsidRPr="00CA3A20" w:rsidR="00EA41FE" w:rsidP="00BE086B" w:rsidRDefault="00EA41FE" w14:paraId="511698F7" w14:textId="77777777">
            <w:pPr>
              <w:spacing w:line="276" w:lineRule="auto"/>
              <w:rPr>
                <w:rFonts w:eastAsia="Calibri" w:cs="Times New Roman"/>
                <w:szCs w:val="18"/>
              </w:rPr>
            </w:pPr>
            <w:r w:rsidRPr="00CA3A20">
              <w:rPr>
                <w:rFonts w:eastAsia="Calibri" w:cs="Times New Roman"/>
                <w:szCs w:val="18"/>
              </w:rPr>
              <w:t>Aantal betalingen verricht</w:t>
            </w:r>
          </w:p>
        </w:tc>
        <w:tc>
          <w:tcPr>
            <w:tcW w:w="1275" w:type="dxa"/>
          </w:tcPr>
          <w:p w:rsidRPr="00CA3A20" w:rsidR="00EA41FE" w:rsidP="00BE086B" w:rsidRDefault="00EA41FE" w14:paraId="6AF7193D" w14:textId="77777777">
            <w:pPr>
              <w:spacing w:line="276" w:lineRule="auto"/>
              <w:jc w:val="center"/>
              <w:rPr>
                <w:rFonts w:eastAsia="Calibri" w:cs="Times New Roman"/>
                <w:szCs w:val="18"/>
              </w:rPr>
            </w:pPr>
            <w:r w:rsidRPr="00CA3A20">
              <w:rPr>
                <w:rFonts w:eastAsia="Calibri" w:cs="Times New Roman"/>
                <w:szCs w:val="18"/>
              </w:rPr>
              <w:t>933</w:t>
            </w:r>
          </w:p>
        </w:tc>
        <w:tc>
          <w:tcPr>
            <w:tcW w:w="1276" w:type="dxa"/>
          </w:tcPr>
          <w:p w:rsidRPr="00CA3A20" w:rsidR="00EA41FE" w:rsidP="00BE086B" w:rsidRDefault="00EA41FE" w14:paraId="24902D60" w14:textId="77777777">
            <w:pPr>
              <w:spacing w:line="276" w:lineRule="auto"/>
              <w:jc w:val="center"/>
              <w:rPr>
                <w:rFonts w:eastAsia="Calibri" w:cs="Times New Roman"/>
                <w:szCs w:val="16"/>
              </w:rPr>
            </w:pPr>
            <w:r w:rsidRPr="00CA3A20">
              <w:rPr>
                <w:rFonts w:eastAsia="Calibri" w:cs="Times New Roman"/>
                <w:szCs w:val="16"/>
              </w:rPr>
              <w:t>971</w:t>
            </w:r>
          </w:p>
        </w:tc>
        <w:tc>
          <w:tcPr>
            <w:tcW w:w="1418" w:type="dxa"/>
          </w:tcPr>
          <w:p w:rsidRPr="00CA3A20" w:rsidR="00EA41FE" w:rsidP="00BE086B" w:rsidRDefault="00EA41FE" w14:paraId="4A298B39" w14:textId="77777777">
            <w:pPr>
              <w:spacing w:line="276" w:lineRule="auto"/>
              <w:jc w:val="center"/>
              <w:rPr>
                <w:rFonts w:eastAsia="Calibri" w:cs="Times New Roman"/>
                <w:szCs w:val="16"/>
              </w:rPr>
            </w:pPr>
            <w:r w:rsidRPr="00CA3A20">
              <w:rPr>
                <w:rFonts w:eastAsia="Calibri" w:cs="Times New Roman"/>
                <w:szCs w:val="16"/>
              </w:rPr>
              <w:t>1009</w:t>
            </w:r>
          </w:p>
        </w:tc>
        <w:tc>
          <w:tcPr>
            <w:tcW w:w="1275" w:type="dxa"/>
          </w:tcPr>
          <w:p w:rsidRPr="00CA3A20" w:rsidR="00EA41FE" w:rsidP="00BE086B" w:rsidRDefault="00EA41FE" w14:paraId="36CEF142" w14:textId="77777777">
            <w:pPr>
              <w:spacing w:line="276" w:lineRule="auto"/>
              <w:jc w:val="center"/>
              <w:rPr>
                <w:rFonts w:eastAsia="Calibri" w:cs="Times New Roman"/>
                <w:szCs w:val="16"/>
              </w:rPr>
            </w:pPr>
            <w:r w:rsidRPr="00CA3A20">
              <w:rPr>
                <w:rFonts w:eastAsia="Calibri" w:cs="Times New Roman"/>
                <w:szCs w:val="18"/>
              </w:rPr>
              <w:t>1071</w:t>
            </w:r>
          </w:p>
        </w:tc>
        <w:tc>
          <w:tcPr>
            <w:tcW w:w="1276" w:type="dxa"/>
          </w:tcPr>
          <w:p w:rsidRPr="00CA3A20" w:rsidR="00EA41FE" w:rsidP="00BE086B" w:rsidRDefault="00EA41FE" w14:paraId="3C0A4BDD" w14:textId="77777777">
            <w:pPr>
              <w:spacing w:line="276" w:lineRule="auto"/>
              <w:jc w:val="center"/>
              <w:rPr>
                <w:rFonts w:eastAsia="Calibri" w:cs="Times New Roman"/>
                <w:szCs w:val="18"/>
              </w:rPr>
            </w:pPr>
            <w:r w:rsidRPr="00CA3A20">
              <w:rPr>
                <w:rFonts w:eastAsia="Calibri" w:cs="Times New Roman"/>
                <w:szCs w:val="18"/>
              </w:rPr>
              <w:t>1112</w:t>
            </w:r>
          </w:p>
        </w:tc>
      </w:tr>
      <w:tr w:rsidRPr="00CA3A20" w:rsidR="00EA41FE" w:rsidTr="001C61E4" w14:paraId="4574135C" w14:textId="77777777">
        <w:tc>
          <w:tcPr>
            <w:tcW w:w="3261" w:type="dxa"/>
          </w:tcPr>
          <w:p w:rsidRPr="00CA3A20" w:rsidR="00EA41FE" w:rsidP="00BE086B" w:rsidRDefault="00EA41FE" w14:paraId="01EE6272" w14:textId="77777777">
            <w:pPr>
              <w:spacing w:line="276" w:lineRule="auto"/>
              <w:rPr>
                <w:rFonts w:eastAsia="Calibri" w:cs="Times New Roman"/>
                <w:szCs w:val="18"/>
              </w:rPr>
            </w:pPr>
            <w:r w:rsidRPr="00CA3A20">
              <w:rPr>
                <w:rFonts w:eastAsia="Calibri" w:cs="Times New Roman"/>
                <w:szCs w:val="18"/>
              </w:rPr>
              <w:t>Aantal niet afgewikkelde dossiers binnen 8 weken totaal</w:t>
            </w:r>
          </w:p>
        </w:tc>
        <w:tc>
          <w:tcPr>
            <w:tcW w:w="1275" w:type="dxa"/>
            <w:vAlign w:val="center"/>
          </w:tcPr>
          <w:p w:rsidRPr="00CA3A20" w:rsidR="00EA41FE" w:rsidP="00BE086B" w:rsidRDefault="00EA41FE" w14:paraId="31435C99" w14:textId="77777777">
            <w:pPr>
              <w:spacing w:line="276" w:lineRule="auto"/>
              <w:jc w:val="center"/>
              <w:rPr>
                <w:rFonts w:eastAsia="Calibri" w:cs="Times New Roman"/>
                <w:szCs w:val="18"/>
              </w:rPr>
            </w:pPr>
            <w:r w:rsidRPr="00CA3A20">
              <w:rPr>
                <w:rFonts w:eastAsia="Calibri" w:cs="Times New Roman"/>
                <w:szCs w:val="18"/>
              </w:rPr>
              <w:t>0</w:t>
            </w:r>
          </w:p>
        </w:tc>
        <w:tc>
          <w:tcPr>
            <w:tcW w:w="1276" w:type="dxa"/>
            <w:vAlign w:val="center"/>
          </w:tcPr>
          <w:p w:rsidRPr="00CA3A20" w:rsidR="00EA41FE" w:rsidP="00BE086B" w:rsidRDefault="00EA41FE" w14:paraId="0044215F" w14:textId="77777777">
            <w:pPr>
              <w:spacing w:line="276" w:lineRule="auto"/>
              <w:jc w:val="center"/>
              <w:rPr>
                <w:rFonts w:eastAsia="Calibri" w:cs="Times New Roman"/>
                <w:szCs w:val="16"/>
              </w:rPr>
            </w:pPr>
            <w:r w:rsidRPr="00CA3A20">
              <w:rPr>
                <w:rFonts w:eastAsia="Calibri" w:cs="Times New Roman"/>
                <w:szCs w:val="16"/>
              </w:rPr>
              <w:t>0</w:t>
            </w:r>
          </w:p>
        </w:tc>
        <w:tc>
          <w:tcPr>
            <w:tcW w:w="1418" w:type="dxa"/>
          </w:tcPr>
          <w:p w:rsidRPr="00CA3A20" w:rsidR="00EA41FE" w:rsidP="00BE086B" w:rsidRDefault="00EA41FE" w14:paraId="50C0DE13" w14:textId="77777777">
            <w:pPr>
              <w:spacing w:line="276" w:lineRule="auto"/>
              <w:jc w:val="center"/>
              <w:rPr>
                <w:rFonts w:eastAsia="Calibri" w:cs="Times New Roman"/>
                <w:szCs w:val="16"/>
              </w:rPr>
            </w:pPr>
            <w:r w:rsidRPr="00CA3A20">
              <w:rPr>
                <w:rFonts w:eastAsia="Calibri" w:cs="Times New Roman"/>
                <w:szCs w:val="16"/>
              </w:rPr>
              <w:t>0</w:t>
            </w:r>
          </w:p>
        </w:tc>
        <w:tc>
          <w:tcPr>
            <w:tcW w:w="1275" w:type="dxa"/>
            <w:vAlign w:val="center"/>
          </w:tcPr>
          <w:p w:rsidRPr="00CA3A20" w:rsidR="00EA41FE" w:rsidP="00BE086B" w:rsidRDefault="00EA41FE" w14:paraId="12147153" w14:textId="77777777">
            <w:pPr>
              <w:spacing w:line="276" w:lineRule="auto"/>
              <w:jc w:val="center"/>
              <w:rPr>
                <w:rFonts w:eastAsia="Calibri" w:cs="Times New Roman"/>
                <w:szCs w:val="16"/>
              </w:rPr>
            </w:pPr>
            <w:r w:rsidRPr="00CA3A20">
              <w:rPr>
                <w:rFonts w:eastAsia="Calibri" w:cs="Times New Roman"/>
                <w:szCs w:val="16"/>
              </w:rPr>
              <w:t>0</w:t>
            </w:r>
          </w:p>
        </w:tc>
        <w:tc>
          <w:tcPr>
            <w:tcW w:w="1276" w:type="dxa"/>
          </w:tcPr>
          <w:p w:rsidRPr="00CA3A20" w:rsidR="00EA41FE" w:rsidP="00BE086B" w:rsidRDefault="00EA41FE" w14:paraId="354C26AA" w14:textId="77777777">
            <w:pPr>
              <w:spacing w:line="276" w:lineRule="auto"/>
              <w:jc w:val="center"/>
              <w:rPr>
                <w:rFonts w:eastAsia="Calibri" w:cs="Times New Roman"/>
                <w:szCs w:val="16"/>
              </w:rPr>
            </w:pPr>
            <w:r w:rsidRPr="00CA3A20">
              <w:rPr>
                <w:rFonts w:eastAsia="Calibri" w:cs="Times New Roman"/>
                <w:szCs w:val="16"/>
              </w:rPr>
              <w:t>0</w:t>
            </w:r>
          </w:p>
        </w:tc>
      </w:tr>
      <w:tr w:rsidRPr="00CA3A20" w:rsidR="00EA41FE" w:rsidTr="001C61E4" w14:paraId="7AB2CE90" w14:textId="77777777">
        <w:tc>
          <w:tcPr>
            <w:tcW w:w="3261" w:type="dxa"/>
          </w:tcPr>
          <w:p w:rsidRPr="00CA3A20" w:rsidR="00EA41FE" w:rsidP="00BE086B" w:rsidRDefault="00EA41FE" w14:paraId="111794D4" w14:textId="77777777">
            <w:pPr>
              <w:spacing w:line="276" w:lineRule="auto"/>
              <w:rPr>
                <w:rFonts w:eastAsia="Calibri" w:cs="Times New Roman"/>
                <w:szCs w:val="18"/>
              </w:rPr>
            </w:pPr>
            <w:r w:rsidRPr="00CA3A20">
              <w:rPr>
                <w:rFonts w:eastAsia="Calibri" w:cs="Times New Roman"/>
                <w:szCs w:val="18"/>
              </w:rPr>
              <w:t>Bedrag aan schulden betaald**</w:t>
            </w:r>
          </w:p>
        </w:tc>
        <w:tc>
          <w:tcPr>
            <w:tcW w:w="1275" w:type="dxa"/>
          </w:tcPr>
          <w:p w:rsidRPr="00CA3A20" w:rsidR="00EA41FE" w:rsidP="00BE086B" w:rsidRDefault="00EA41FE" w14:paraId="50B54BC7" w14:textId="77777777">
            <w:pPr>
              <w:spacing w:line="276" w:lineRule="auto"/>
              <w:jc w:val="center"/>
              <w:rPr>
                <w:rFonts w:eastAsia="Calibri" w:cs="Times New Roman"/>
                <w:szCs w:val="18"/>
              </w:rPr>
            </w:pPr>
            <w:r w:rsidRPr="00CA3A20">
              <w:rPr>
                <w:rFonts w:eastAsia="Calibri" w:cs="Times New Roman"/>
                <w:szCs w:val="18"/>
              </w:rPr>
              <w:t>€ 31.6 mln</w:t>
            </w:r>
          </w:p>
        </w:tc>
        <w:tc>
          <w:tcPr>
            <w:tcW w:w="1276" w:type="dxa"/>
          </w:tcPr>
          <w:p w:rsidRPr="00CA3A20" w:rsidR="00EA41FE" w:rsidP="00BE086B" w:rsidRDefault="00EA41FE" w14:paraId="5628E510" w14:textId="77777777">
            <w:pPr>
              <w:spacing w:line="276" w:lineRule="auto"/>
              <w:jc w:val="center"/>
              <w:rPr>
                <w:rFonts w:eastAsia="Calibri" w:cs="Times New Roman"/>
                <w:szCs w:val="16"/>
              </w:rPr>
            </w:pPr>
            <w:r w:rsidRPr="00CA3A20">
              <w:rPr>
                <w:rFonts w:eastAsia="Calibri" w:cs="Times New Roman"/>
                <w:szCs w:val="16"/>
              </w:rPr>
              <w:t>€ 33.4 mln</w:t>
            </w:r>
          </w:p>
        </w:tc>
        <w:tc>
          <w:tcPr>
            <w:tcW w:w="1418" w:type="dxa"/>
          </w:tcPr>
          <w:p w:rsidRPr="00CA3A20" w:rsidR="00EA41FE" w:rsidP="00BE086B" w:rsidRDefault="00EA41FE" w14:paraId="79E8737F" w14:textId="77777777">
            <w:pPr>
              <w:spacing w:line="276" w:lineRule="auto"/>
              <w:jc w:val="center"/>
              <w:rPr>
                <w:rFonts w:eastAsia="Calibri" w:cs="Times New Roman"/>
                <w:szCs w:val="16"/>
              </w:rPr>
            </w:pPr>
            <w:r w:rsidRPr="00CA3A20">
              <w:rPr>
                <w:rFonts w:eastAsia="Calibri" w:cs="Times New Roman"/>
                <w:szCs w:val="16"/>
              </w:rPr>
              <w:t>€ 34.8 mln</w:t>
            </w:r>
          </w:p>
        </w:tc>
        <w:tc>
          <w:tcPr>
            <w:tcW w:w="1275" w:type="dxa"/>
          </w:tcPr>
          <w:p w:rsidRPr="00CA3A20" w:rsidR="00EA41FE" w:rsidP="00BE086B" w:rsidRDefault="00EA41FE" w14:paraId="65A3C36C" w14:textId="77777777">
            <w:pPr>
              <w:spacing w:line="276" w:lineRule="auto"/>
              <w:jc w:val="center"/>
              <w:rPr>
                <w:rFonts w:eastAsia="Calibri" w:cs="Times New Roman"/>
                <w:szCs w:val="16"/>
              </w:rPr>
            </w:pPr>
            <w:r w:rsidRPr="00CA3A20">
              <w:rPr>
                <w:rFonts w:eastAsia="Calibri" w:cs="Times New Roman"/>
                <w:szCs w:val="16"/>
              </w:rPr>
              <w:t>€ 37,3 mln</w:t>
            </w:r>
          </w:p>
        </w:tc>
        <w:tc>
          <w:tcPr>
            <w:tcW w:w="1276" w:type="dxa"/>
          </w:tcPr>
          <w:p w:rsidRPr="00CA3A20" w:rsidR="00EA41FE" w:rsidP="00BE086B" w:rsidRDefault="00EA41FE" w14:paraId="568D02D7" w14:textId="77777777">
            <w:pPr>
              <w:spacing w:line="276" w:lineRule="auto"/>
              <w:jc w:val="center"/>
              <w:rPr>
                <w:rFonts w:eastAsia="Calibri" w:cs="Times New Roman"/>
                <w:szCs w:val="16"/>
              </w:rPr>
            </w:pPr>
            <w:r w:rsidRPr="00CA3A20">
              <w:rPr>
                <w:rFonts w:eastAsia="Calibri" w:cs="Times New Roman"/>
                <w:szCs w:val="16"/>
              </w:rPr>
              <w:t>€ 39 mln</w:t>
            </w:r>
          </w:p>
        </w:tc>
      </w:tr>
    </w:tbl>
    <w:p w:rsidR="00E92C2A" w:rsidP="00EA41FE" w:rsidRDefault="00E92C2A" w14:paraId="78F6B80B" w14:textId="77777777">
      <w:pPr>
        <w:spacing w:line="276" w:lineRule="auto"/>
      </w:pPr>
    </w:p>
    <w:p w:rsidR="00B9213F" w:rsidP="00EA41FE" w:rsidRDefault="00B9213F" w14:paraId="56011ED5" w14:textId="77777777">
      <w:pPr>
        <w:spacing w:line="276" w:lineRule="auto"/>
        <w:rPr>
          <w:rFonts w:cs="Verdana"/>
          <w:i/>
          <w:szCs w:val="18"/>
        </w:rPr>
      </w:pPr>
    </w:p>
    <w:p w:rsidRPr="00E92C2A" w:rsidR="00E92C2A" w:rsidP="00EA41FE" w:rsidRDefault="00E92C2A" w14:paraId="6C56B1BC" w14:textId="36221EB7">
      <w:pPr>
        <w:spacing w:line="276" w:lineRule="auto"/>
        <w:rPr>
          <w:rFonts w:cs="Verdana"/>
          <w:i/>
          <w:szCs w:val="18"/>
        </w:rPr>
      </w:pPr>
      <w:r w:rsidRPr="00CA3A20">
        <w:rPr>
          <w:rFonts w:cs="Verdana"/>
          <w:i/>
          <w:szCs w:val="18"/>
        </w:rPr>
        <w:t>Tabel Stand van zaken uitvoering Msnp (peildatum 31 augustus 2024</w:t>
      </w:r>
      <w:r>
        <w:rPr>
          <w:rFonts w:cs="Verdana"/>
          <w:i/>
          <w:szCs w:val="18"/>
        </w:rPr>
        <w:t>)</w:t>
      </w:r>
    </w:p>
    <w:tbl>
      <w:tblPr>
        <w:tblStyle w:val="Tabelraster3"/>
        <w:tblpPr w:leftFromText="141" w:rightFromText="141" w:vertAnchor="text" w:horzAnchor="margin" w:tblpYSpec="outside"/>
        <w:tblOverlap w:val="never"/>
        <w:tblW w:w="9780" w:type="dxa"/>
        <w:tblLook w:val="04A0" w:firstRow="1" w:lastRow="0" w:firstColumn="1" w:lastColumn="0" w:noHBand="0" w:noVBand="1"/>
      </w:tblPr>
      <w:tblGrid>
        <w:gridCol w:w="3242"/>
        <w:gridCol w:w="1294"/>
        <w:gridCol w:w="1276"/>
        <w:gridCol w:w="1276"/>
        <w:gridCol w:w="1276"/>
        <w:gridCol w:w="1416"/>
      </w:tblGrid>
      <w:tr w:rsidRPr="00CA3A20" w:rsidR="00EA41FE" w:rsidTr="00E92C2A" w14:paraId="71A1B841" w14:textId="77777777">
        <w:tc>
          <w:tcPr>
            <w:tcW w:w="3242" w:type="dxa"/>
            <w:tcBorders>
              <w:top w:val="single" w:color="auto" w:sz="4" w:space="0"/>
            </w:tcBorders>
            <w:vAlign w:val="bottom"/>
          </w:tcPr>
          <w:p w:rsidRPr="00CA3A20" w:rsidR="00EA41FE" w:rsidP="00BE086B" w:rsidRDefault="00EA41FE" w14:paraId="39DF0913" w14:textId="77777777">
            <w:pPr>
              <w:spacing w:line="276" w:lineRule="auto"/>
              <w:rPr>
                <w:rFonts w:eastAsia="Calibri" w:cs="Times New Roman"/>
                <w:b/>
                <w:szCs w:val="18"/>
              </w:rPr>
            </w:pPr>
            <w:r w:rsidRPr="00CA3A20">
              <w:rPr>
                <w:rFonts w:eastAsia="Calibri" w:cs="Times New Roman"/>
                <w:b/>
                <w:szCs w:val="18"/>
              </w:rPr>
              <w:t>Msnp</w:t>
            </w:r>
          </w:p>
        </w:tc>
        <w:tc>
          <w:tcPr>
            <w:tcW w:w="1294" w:type="dxa"/>
            <w:tcBorders>
              <w:top w:val="single" w:color="auto" w:sz="4" w:space="0"/>
            </w:tcBorders>
          </w:tcPr>
          <w:p w:rsidRPr="00CA3A20" w:rsidR="00EA41FE" w:rsidP="00BE086B" w:rsidRDefault="00EA41FE" w14:paraId="3C6BF1F9" w14:textId="77777777">
            <w:pPr>
              <w:spacing w:line="276" w:lineRule="auto"/>
              <w:jc w:val="center"/>
              <w:rPr>
                <w:rFonts w:eastAsia="Calibri" w:cs="Times New Roman"/>
                <w:szCs w:val="18"/>
              </w:rPr>
            </w:pPr>
            <w:r w:rsidRPr="00CA3A20">
              <w:rPr>
                <w:rFonts w:eastAsia="Calibri" w:cs="Times New Roman"/>
                <w:szCs w:val="18"/>
                <w:bdr w:val="none" w:color="auto" w:sz="0" w:space="0" w:frame="1"/>
              </w:rPr>
              <w:t>30 april 2023</w:t>
            </w:r>
          </w:p>
        </w:tc>
        <w:tc>
          <w:tcPr>
            <w:tcW w:w="1276" w:type="dxa"/>
            <w:tcBorders>
              <w:top w:val="single" w:color="auto" w:sz="4" w:space="0"/>
            </w:tcBorders>
          </w:tcPr>
          <w:p w:rsidRPr="00CA3A20" w:rsidR="00EA41FE" w:rsidP="00BE086B" w:rsidRDefault="00EA41FE" w14:paraId="142EAFA8" w14:textId="77777777">
            <w:pPr>
              <w:spacing w:line="276" w:lineRule="auto"/>
              <w:jc w:val="center"/>
              <w:rPr>
                <w:rFonts w:eastAsia="Calibri" w:cs="Times New Roman"/>
                <w:b/>
                <w:bCs/>
                <w:w w:val="85"/>
                <w:szCs w:val="18"/>
                <w:bdr w:val="none" w:color="auto" w:sz="0" w:space="0" w:frame="1"/>
              </w:rPr>
            </w:pPr>
            <w:r w:rsidRPr="00CA3A20">
              <w:rPr>
                <w:rFonts w:eastAsia="Calibri" w:cs="Times New Roman"/>
                <w:szCs w:val="18"/>
                <w:bdr w:val="none" w:color="auto" w:sz="0" w:space="0" w:frame="1"/>
              </w:rPr>
              <w:t>31 aug 2023</w:t>
            </w:r>
          </w:p>
        </w:tc>
        <w:tc>
          <w:tcPr>
            <w:tcW w:w="1276" w:type="dxa"/>
            <w:tcBorders>
              <w:top w:val="single" w:color="auto" w:sz="4" w:space="0"/>
            </w:tcBorders>
          </w:tcPr>
          <w:p w:rsidRPr="00CA3A20" w:rsidR="00EA41FE" w:rsidP="00BE086B" w:rsidRDefault="00EA41FE" w14:paraId="5E157D79" w14:textId="77777777">
            <w:pPr>
              <w:spacing w:line="276" w:lineRule="auto"/>
              <w:jc w:val="center"/>
              <w:rPr>
                <w:rFonts w:eastAsia="Calibri" w:cs="Times New Roman"/>
                <w:b/>
                <w:bCs/>
                <w:w w:val="85"/>
                <w:szCs w:val="18"/>
                <w:bdr w:val="none" w:color="auto" w:sz="0" w:space="0" w:frame="1"/>
              </w:rPr>
            </w:pPr>
            <w:r w:rsidRPr="00CA3A20">
              <w:rPr>
                <w:rFonts w:eastAsia="Calibri" w:cs="Times New Roman"/>
                <w:szCs w:val="18"/>
                <w:bdr w:val="none" w:color="auto" w:sz="0" w:space="0" w:frame="1"/>
              </w:rPr>
              <w:t>31 dec 2023</w:t>
            </w:r>
          </w:p>
        </w:tc>
        <w:tc>
          <w:tcPr>
            <w:tcW w:w="1276" w:type="dxa"/>
            <w:tcBorders>
              <w:top w:val="single" w:color="auto" w:sz="4" w:space="0"/>
            </w:tcBorders>
          </w:tcPr>
          <w:p w:rsidRPr="00CA3A20" w:rsidR="00EA41FE" w:rsidP="00BE086B" w:rsidRDefault="00EA41FE" w14:paraId="797B62B2" w14:textId="77777777">
            <w:pPr>
              <w:spacing w:line="276" w:lineRule="auto"/>
              <w:jc w:val="center"/>
              <w:rPr>
                <w:rFonts w:eastAsia="Calibri" w:cs="Times New Roman"/>
                <w:w w:val="85"/>
                <w:szCs w:val="18"/>
                <w:bdr w:val="none" w:color="auto" w:sz="0" w:space="0" w:frame="1"/>
              </w:rPr>
            </w:pPr>
            <w:r w:rsidRPr="00CA3A20">
              <w:rPr>
                <w:rFonts w:eastAsia="Calibri" w:cs="Times New Roman"/>
                <w:szCs w:val="18"/>
                <w:bdr w:val="none" w:color="auto" w:sz="0" w:space="0" w:frame="1"/>
              </w:rPr>
              <w:t>30 april 2024</w:t>
            </w:r>
          </w:p>
        </w:tc>
        <w:tc>
          <w:tcPr>
            <w:tcW w:w="1416" w:type="dxa"/>
            <w:tcBorders>
              <w:top w:val="single" w:color="auto" w:sz="4" w:space="0"/>
            </w:tcBorders>
          </w:tcPr>
          <w:p w:rsidRPr="00CA3A20" w:rsidR="00EA41FE" w:rsidP="00BE086B" w:rsidRDefault="00EA41FE" w14:paraId="0D863B68" w14:textId="77777777">
            <w:pPr>
              <w:spacing w:line="276" w:lineRule="auto"/>
              <w:jc w:val="center"/>
              <w:rPr>
                <w:rFonts w:eastAsia="Calibri" w:cs="Times New Roman"/>
                <w:szCs w:val="18"/>
                <w:bdr w:val="none" w:color="auto" w:sz="0" w:space="0" w:frame="1"/>
              </w:rPr>
            </w:pPr>
            <w:r w:rsidRPr="00CA3A20">
              <w:rPr>
                <w:rFonts w:eastAsia="Calibri" w:cs="Times New Roman"/>
                <w:szCs w:val="18"/>
                <w:bdr w:val="none" w:color="auto" w:sz="0" w:space="0" w:frame="1"/>
              </w:rPr>
              <w:t>31 aug 2024</w:t>
            </w:r>
          </w:p>
        </w:tc>
      </w:tr>
      <w:tr w:rsidRPr="00CA3A20" w:rsidR="00EA41FE" w:rsidTr="00E92C2A" w14:paraId="57DD2EA2" w14:textId="77777777">
        <w:tc>
          <w:tcPr>
            <w:tcW w:w="3242" w:type="dxa"/>
          </w:tcPr>
          <w:p w:rsidRPr="00CA3A20" w:rsidR="00EA41FE" w:rsidP="00BE086B" w:rsidRDefault="00EA41FE" w14:paraId="64268DA6" w14:textId="77777777">
            <w:pPr>
              <w:spacing w:line="276" w:lineRule="auto"/>
              <w:rPr>
                <w:rFonts w:eastAsia="Calibri" w:cs="Times New Roman"/>
                <w:szCs w:val="18"/>
              </w:rPr>
            </w:pPr>
            <w:r w:rsidRPr="00CA3A20">
              <w:rPr>
                <w:rFonts w:eastAsia="Calibri" w:cs="Times New Roman"/>
                <w:szCs w:val="18"/>
              </w:rPr>
              <w:t>Schuldenlijsten ontvangen</w:t>
            </w:r>
          </w:p>
        </w:tc>
        <w:tc>
          <w:tcPr>
            <w:tcW w:w="1294" w:type="dxa"/>
          </w:tcPr>
          <w:p w:rsidRPr="00CA3A20" w:rsidR="00EA41FE" w:rsidP="00BE086B" w:rsidRDefault="00EA41FE" w14:paraId="3614F2D8" w14:textId="77777777">
            <w:pPr>
              <w:spacing w:line="276" w:lineRule="auto"/>
              <w:jc w:val="center"/>
              <w:rPr>
                <w:rFonts w:eastAsia="Calibri" w:cs="Times New Roman"/>
                <w:szCs w:val="18"/>
              </w:rPr>
            </w:pPr>
            <w:r w:rsidRPr="00CA3A20">
              <w:rPr>
                <w:rFonts w:eastAsia="Calibri" w:cs="Times New Roman"/>
                <w:szCs w:val="18"/>
              </w:rPr>
              <w:t>1546</w:t>
            </w:r>
          </w:p>
        </w:tc>
        <w:tc>
          <w:tcPr>
            <w:tcW w:w="1276" w:type="dxa"/>
          </w:tcPr>
          <w:p w:rsidRPr="00CA3A20" w:rsidR="00EA41FE" w:rsidP="00BE086B" w:rsidRDefault="00EA41FE" w14:paraId="5CB524A1" w14:textId="77777777">
            <w:pPr>
              <w:spacing w:line="276" w:lineRule="auto"/>
              <w:jc w:val="center"/>
              <w:rPr>
                <w:rFonts w:eastAsia="Calibri" w:cs="Times New Roman"/>
                <w:szCs w:val="18"/>
              </w:rPr>
            </w:pPr>
            <w:r w:rsidRPr="00CA3A20">
              <w:rPr>
                <w:rFonts w:eastAsia="Calibri" w:cs="Times New Roman"/>
                <w:szCs w:val="18"/>
              </w:rPr>
              <w:t>1593</w:t>
            </w:r>
          </w:p>
        </w:tc>
        <w:tc>
          <w:tcPr>
            <w:tcW w:w="1276" w:type="dxa"/>
          </w:tcPr>
          <w:p w:rsidRPr="00CA3A20" w:rsidR="00EA41FE" w:rsidP="00BE086B" w:rsidRDefault="00EA41FE" w14:paraId="2C4B1E5D" w14:textId="77777777">
            <w:pPr>
              <w:spacing w:line="276" w:lineRule="auto"/>
              <w:jc w:val="center"/>
              <w:rPr>
                <w:rFonts w:eastAsia="Calibri" w:cs="Times New Roman"/>
                <w:szCs w:val="18"/>
              </w:rPr>
            </w:pPr>
            <w:r w:rsidRPr="00CA3A20">
              <w:rPr>
                <w:rFonts w:eastAsia="Calibri" w:cs="Times New Roman"/>
                <w:szCs w:val="18"/>
              </w:rPr>
              <w:t>1632</w:t>
            </w:r>
          </w:p>
        </w:tc>
        <w:tc>
          <w:tcPr>
            <w:tcW w:w="1276" w:type="dxa"/>
          </w:tcPr>
          <w:p w:rsidRPr="00CA3A20" w:rsidR="00EA41FE" w:rsidP="00BE086B" w:rsidRDefault="00EA41FE" w14:paraId="58D8A283" w14:textId="77777777">
            <w:pPr>
              <w:spacing w:line="276" w:lineRule="auto"/>
              <w:jc w:val="center"/>
              <w:rPr>
                <w:rFonts w:eastAsia="Calibri" w:cs="Times New Roman"/>
                <w:szCs w:val="18"/>
              </w:rPr>
            </w:pPr>
            <w:r w:rsidRPr="00CA3A20">
              <w:rPr>
                <w:rFonts w:eastAsia="Calibri" w:cs="Times New Roman"/>
                <w:szCs w:val="18"/>
              </w:rPr>
              <w:t>1673</w:t>
            </w:r>
          </w:p>
        </w:tc>
        <w:tc>
          <w:tcPr>
            <w:tcW w:w="1416" w:type="dxa"/>
          </w:tcPr>
          <w:p w:rsidRPr="00CA3A20" w:rsidR="00EA41FE" w:rsidP="00BE086B" w:rsidRDefault="00EA41FE" w14:paraId="09DF556F" w14:textId="77777777">
            <w:pPr>
              <w:spacing w:line="276" w:lineRule="auto"/>
              <w:jc w:val="center"/>
              <w:rPr>
                <w:rFonts w:eastAsia="Calibri" w:cs="Times New Roman"/>
                <w:szCs w:val="18"/>
              </w:rPr>
            </w:pPr>
            <w:r w:rsidRPr="00CA3A20">
              <w:rPr>
                <w:rFonts w:eastAsia="Calibri" w:cs="Times New Roman"/>
                <w:szCs w:val="18"/>
              </w:rPr>
              <w:t>1905</w:t>
            </w:r>
          </w:p>
        </w:tc>
      </w:tr>
      <w:tr w:rsidRPr="00CA3A20" w:rsidR="00EA41FE" w:rsidTr="00E92C2A" w14:paraId="18D2659C" w14:textId="77777777">
        <w:tc>
          <w:tcPr>
            <w:tcW w:w="3242" w:type="dxa"/>
          </w:tcPr>
          <w:p w:rsidRPr="00CA3A20" w:rsidR="00EA41FE" w:rsidP="00F149CD" w:rsidRDefault="00EA41FE" w14:paraId="5B52D63D" w14:textId="77777777">
            <w:pPr>
              <w:numPr>
                <w:ilvl w:val="4"/>
                <w:numId w:val="16"/>
              </w:numPr>
              <w:spacing w:line="276" w:lineRule="auto"/>
              <w:ind w:left="601" w:hanging="283"/>
              <w:contextualSpacing/>
              <w:rPr>
                <w:rFonts w:eastAsia="Calibri" w:cs="Times New Roman"/>
                <w:szCs w:val="18"/>
              </w:rPr>
            </w:pPr>
            <w:r w:rsidRPr="00CA3A20">
              <w:rPr>
                <w:rFonts w:eastAsia="Calibri" w:cs="Times New Roman"/>
                <w:szCs w:val="18"/>
              </w:rPr>
              <w:t>Waarvan schuldbemiddeling</w:t>
            </w:r>
          </w:p>
        </w:tc>
        <w:tc>
          <w:tcPr>
            <w:tcW w:w="1294" w:type="dxa"/>
          </w:tcPr>
          <w:p w:rsidRPr="00CA3A20" w:rsidR="00EA41FE" w:rsidP="00BE086B" w:rsidRDefault="00EA41FE" w14:paraId="13F1D6C0" w14:textId="77777777">
            <w:pPr>
              <w:spacing w:line="276" w:lineRule="auto"/>
              <w:jc w:val="center"/>
              <w:rPr>
                <w:rFonts w:eastAsia="Calibri" w:cs="Times New Roman"/>
                <w:szCs w:val="18"/>
              </w:rPr>
            </w:pPr>
            <w:r w:rsidRPr="00CA3A20">
              <w:rPr>
                <w:rFonts w:eastAsia="Calibri" w:cs="Times New Roman"/>
                <w:szCs w:val="18"/>
              </w:rPr>
              <w:t>1011</w:t>
            </w:r>
          </w:p>
        </w:tc>
        <w:tc>
          <w:tcPr>
            <w:tcW w:w="1276" w:type="dxa"/>
          </w:tcPr>
          <w:p w:rsidRPr="00CA3A20" w:rsidR="00EA41FE" w:rsidP="00BE086B" w:rsidRDefault="00EA41FE" w14:paraId="3FC84F81" w14:textId="77777777">
            <w:pPr>
              <w:spacing w:line="276" w:lineRule="auto"/>
              <w:jc w:val="center"/>
              <w:rPr>
                <w:rFonts w:eastAsia="Calibri" w:cs="Times New Roman"/>
                <w:szCs w:val="18"/>
              </w:rPr>
            </w:pPr>
            <w:r w:rsidRPr="00CA3A20">
              <w:rPr>
                <w:rFonts w:eastAsia="Calibri" w:cs="Times New Roman"/>
                <w:szCs w:val="18"/>
              </w:rPr>
              <w:t>1052</w:t>
            </w:r>
          </w:p>
        </w:tc>
        <w:tc>
          <w:tcPr>
            <w:tcW w:w="1276" w:type="dxa"/>
          </w:tcPr>
          <w:p w:rsidRPr="00CA3A20" w:rsidR="00EA41FE" w:rsidP="00BE086B" w:rsidRDefault="00EA41FE" w14:paraId="029ED3D8" w14:textId="77777777">
            <w:pPr>
              <w:spacing w:line="276" w:lineRule="auto"/>
              <w:jc w:val="center"/>
              <w:rPr>
                <w:rFonts w:eastAsia="Calibri" w:cs="Times New Roman"/>
                <w:szCs w:val="18"/>
              </w:rPr>
            </w:pPr>
            <w:r w:rsidRPr="00CA3A20">
              <w:rPr>
                <w:rFonts w:eastAsia="Calibri" w:cs="Times New Roman"/>
                <w:szCs w:val="18"/>
              </w:rPr>
              <w:t>1086</w:t>
            </w:r>
          </w:p>
        </w:tc>
        <w:tc>
          <w:tcPr>
            <w:tcW w:w="1276" w:type="dxa"/>
          </w:tcPr>
          <w:p w:rsidRPr="00CA3A20" w:rsidR="00EA41FE" w:rsidP="00BE086B" w:rsidRDefault="00EA41FE" w14:paraId="2231BFFD" w14:textId="77777777">
            <w:pPr>
              <w:spacing w:line="276" w:lineRule="auto"/>
              <w:jc w:val="center"/>
              <w:rPr>
                <w:rFonts w:eastAsia="Calibri" w:cs="Times New Roman"/>
                <w:szCs w:val="18"/>
              </w:rPr>
            </w:pPr>
            <w:r w:rsidRPr="00CA3A20">
              <w:rPr>
                <w:rFonts w:eastAsia="Calibri" w:cs="Times New Roman"/>
                <w:szCs w:val="18"/>
              </w:rPr>
              <w:t>1120</w:t>
            </w:r>
          </w:p>
        </w:tc>
        <w:tc>
          <w:tcPr>
            <w:tcW w:w="1416" w:type="dxa"/>
          </w:tcPr>
          <w:p w:rsidRPr="00CA3A20" w:rsidR="00EA41FE" w:rsidP="00BE086B" w:rsidRDefault="00EA41FE" w14:paraId="699F216E" w14:textId="77777777">
            <w:pPr>
              <w:spacing w:line="276" w:lineRule="auto"/>
              <w:jc w:val="center"/>
              <w:rPr>
                <w:rFonts w:eastAsia="Calibri" w:cs="Times New Roman"/>
                <w:szCs w:val="18"/>
              </w:rPr>
            </w:pPr>
            <w:r w:rsidRPr="00CA3A20">
              <w:rPr>
                <w:rFonts w:eastAsia="Calibri" w:cs="Times New Roman"/>
                <w:szCs w:val="18"/>
              </w:rPr>
              <w:t>1187</w:t>
            </w:r>
          </w:p>
        </w:tc>
      </w:tr>
      <w:tr w:rsidRPr="00CA3A20" w:rsidR="00EA41FE" w:rsidTr="00E92C2A" w14:paraId="06B7CFF0" w14:textId="77777777">
        <w:tc>
          <w:tcPr>
            <w:tcW w:w="3242" w:type="dxa"/>
          </w:tcPr>
          <w:p w:rsidRPr="00CA3A20" w:rsidR="00EA41FE" w:rsidP="00F149CD" w:rsidRDefault="00EA41FE" w14:paraId="5A90D3AF" w14:textId="77777777">
            <w:pPr>
              <w:numPr>
                <w:ilvl w:val="4"/>
                <w:numId w:val="16"/>
              </w:numPr>
              <w:spacing w:line="276" w:lineRule="auto"/>
              <w:ind w:left="601" w:hanging="283"/>
              <w:contextualSpacing/>
              <w:rPr>
                <w:rFonts w:eastAsia="Calibri" w:cs="Times New Roman"/>
                <w:szCs w:val="18"/>
              </w:rPr>
            </w:pPr>
            <w:r w:rsidRPr="00CA3A20">
              <w:rPr>
                <w:rFonts w:eastAsia="Calibri" w:cs="Times New Roman"/>
                <w:szCs w:val="18"/>
              </w:rPr>
              <w:t>Waarvan saneringskrediet</w:t>
            </w:r>
          </w:p>
        </w:tc>
        <w:tc>
          <w:tcPr>
            <w:tcW w:w="1294" w:type="dxa"/>
          </w:tcPr>
          <w:p w:rsidRPr="00CA3A20" w:rsidR="00EA41FE" w:rsidP="00BE086B" w:rsidRDefault="00EA41FE" w14:paraId="0115BB64" w14:textId="77777777">
            <w:pPr>
              <w:spacing w:line="276" w:lineRule="auto"/>
              <w:jc w:val="center"/>
              <w:rPr>
                <w:rFonts w:eastAsia="Calibri" w:cs="Times New Roman"/>
                <w:szCs w:val="18"/>
              </w:rPr>
            </w:pPr>
            <w:r w:rsidRPr="00CA3A20">
              <w:rPr>
                <w:rFonts w:eastAsia="Calibri" w:cs="Times New Roman"/>
                <w:szCs w:val="18"/>
              </w:rPr>
              <w:t>535</w:t>
            </w:r>
          </w:p>
        </w:tc>
        <w:tc>
          <w:tcPr>
            <w:tcW w:w="1276" w:type="dxa"/>
          </w:tcPr>
          <w:p w:rsidRPr="00CA3A20" w:rsidR="00EA41FE" w:rsidP="00BE086B" w:rsidRDefault="00EA41FE" w14:paraId="39C2A480" w14:textId="77777777">
            <w:pPr>
              <w:spacing w:line="276" w:lineRule="auto"/>
              <w:jc w:val="center"/>
              <w:rPr>
                <w:rFonts w:eastAsia="Calibri" w:cs="Times New Roman"/>
                <w:szCs w:val="18"/>
              </w:rPr>
            </w:pPr>
            <w:r w:rsidRPr="00CA3A20">
              <w:rPr>
                <w:rFonts w:eastAsia="Calibri" w:cs="Times New Roman"/>
                <w:szCs w:val="18"/>
              </w:rPr>
              <w:t>541</w:t>
            </w:r>
          </w:p>
        </w:tc>
        <w:tc>
          <w:tcPr>
            <w:tcW w:w="1276" w:type="dxa"/>
          </w:tcPr>
          <w:p w:rsidRPr="00CA3A20" w:rsidR="00EA41FE" w:rsidP="00BE086B" w:rsidRDefault="00EA41FE" w14:paraId="7B2D8CAD" w14:textId="77777777">
            <w:pPr>
              <w:spacing w:line="276" w:lineRule="auto"/>
              <w:jc w:val="center"/>
              <w:rPr>
                <w:rFonts w:eastAsia="Calibri" w:cs="Times New Roman"/>
                <w:szCs w:val="18"/>
              </w:rPr>
            </w:pPr>
            <w:r w:rsidRPr="00CA3A20">
              <w:rPr>
                <w:rFonts w:eastAsia="Calibri" w:cs="Times New Roman"/>
                <w:szCs w:val="18"/>
              </w:rPr>
              <w:t>546</w:t>
            </w:r>
          </w:p>
        </w:tc>
        <w:tc>
          <w:tcPr>
            <w:tcW w:w="1276" w:type="dxa"/>
          </w:tcPr>
          <w:p w:rsidRPr="00CA3A20" w:rsidR="00EA41FE" w:rsidP="00BE086B" w:rsidRDefault="00EA41FE" w14:paraId="1D7ACDC6" w14:textId="77777777">
            <w:pPr>
              <w:spacing w:line="276" w:lineRule="auto"/>
              <w:jc w:val="center"/>
              <w:rPr>
                <w:rFonts w:eastAsia="Calibri" w:cs="Times New Roman"/>
                <w:szCs w:val="18"/>
              </w:rPr>
            </w:pPr>
            <w:r w:rsidRPr="00CA3A20">
              <w:rPr>
                <w:rFonts w:eastAsia="Calibri" w:cs="Times New Roman"/>
                <w:szCs w:val="18"/>
              </w:rPr>
              <w:t>553</w:t>
            </w:r>
          </w:p>
        </w:tc>
        <w:tc>
          <w:tcPr>
            <w:tcW w:w="1416" w:type="dxa"/>
          </w:tcPr>
          <w:p w:rsidRPr="00CA3A20" w:rsidR="00EA41FE" w:rsidP="00BE086B" w:rsidRDefault="00EA41FE" w14:paraId="0B34E166" w14:textId="77777777">
            <w:pPr>
              <w:spacing w:line="276" w:lineRule="auto"/>
              <w:jc w:val="center"/>
              <w:rPr>
                <w:rFonts w:eastAsia="Calibri" w:cs="Times New Roman"/>
                <w:szCs w:val="18"/>
              </w:rPr>
            </w:pPr>
            <w:r w:rsidRPr="00CA3A20">
              <w:rPr>
                <w:rFonts w:eastAsia="Calibri" w:cs="Times New Roman"/>
                <w:szCs w:val="18"/>
              </w:rPr>
              <w:t>718</w:t>
            </w:r>
          </w:p>
        </w:tc>
      </w:tr>
      <w:tr w:rsidRPr="00CA3A20" w:rsidR="00EA41FE" w:rsidTr="00E92C2A" w14:paraId="50953571" w14:textId="77777777">
        <w:tc>
          <w:tcPr>
            <w:tcW w:w="3242" w:type="dxa"/>
          </w:tcPr>
          <w:p w:rsidRPr="00CA3A20" w:rsidR="00EA41FE" w:rsidP="00BE086B" w:rsidRDefault="00EA41FE" w14:paraId="54B0E169" w14:textId="77777777">
            <w:pPr>
              <w:spacing w:line="276" w:lineRule="auto"/>
              <w:rPr>
                <w:rFonts w:eastAsia="Calibri" w:cs="Times New Roman"/>
                <w:szCs w:val="18"/>
              </w:rPr>
            </w:pPr>
            <w:r w:rsidRPr="00CA3A20">
              <w:rPr>
                <w:rFonts w:eastAsia="Calibri" w:cs="Times New Roman"/>
                <w:szCs w:val="18"/>
              </w:rPr>
              <w:t>Aantal beschikkingen verzonden</w:t>
            </w:r>
          </w:p>
        </w:tc>
        <w:tc>
          <w:tcPr>
            <w:tcW w:w="1294" w:type="dxa"/>
          </w:tcPr>
          <w:p w:rsidRPr="00CA3A20" w:rsidR="00EA41FE" w:rsidP="00BE086B" w:rsidRDefault="00EA41FE" w14:paraId="20C44DF7" w14:textId="77777777">
            <w:pPr>
              <w:spacing w:line="276" w:lineRule="auto"/>
              <w:jc w:val="center"/>
              <w:rPr>
                <w:rFonts w:eastAsia="Calibri" w:cs="Times New Roman"/>
                <w:szCs w:val="18"/>
              </w:rPr>
            </w:pPr>
            <w:r w:rsidRPr="00CA3A20">
              <w:rPr>
                <w:rFonts w:eastAsia="Calibri" w:cs="Times New Roman"/>
                <w:szCs w:val="18"/>
              </w:rPr>
              <w:t>1728</w:t>
            </w:r>
          </w:p>
        </w:tc>
        <w:tc>
          <w:tcPr>
            <w:tcW w:w="1276" w:type="dxa"/>
          </w:tcPr>
          <w:p w:rsidRPr="00CA3A20" w:rsidR="00EA41FE" w:rsidP="00BE086B" w:rsidRDefault="00EA41FE" w14:paraId="25EFC7E3" w14:textId="77777777">
            <w:pPr>
              <w:spacing w:line="276" w:lineRule="auto"/>
              <w:jc w:val="center"/>
              <w:rPr>
                <w:rFonts w:eastAsia="Calibri" w:cs="Times New Roman"/>
                <w:szCs w:val="18"/>
              </w:rPr>
            </w:pPr>
            <w:r w:rsidRPr="00CA3A20">
              <w:rPr>
                <w:rFonts w:eastAsia="Calibri" w:cs="Times New Roman"/>
                <w:szCs w:val="18"/>
              </w:rPr>
              <w:t>1785</w:t>
            </w:r>
          </w:p>
        </w:tc>
        <w:tc>
          <w:tcPr>
            <w:tcW w:w="1276" w:type="dxa"/>
          </w:tcPr>
          <w:p w:rsidRPr="00CA3A20" w:rsidR="00EA41FE" w:rsidP="00BE086B" w:rsidRDefault="00EA41FE" w14:paraId="7AD40A0E" w14:textId="77777777">
            <w:pPr>
              <w:spacing w:line="276" w:lineRule="auto"/>
              <w:jc w:val="center"/>
              <w:rPr>
                <w:rFonts w:eastAsia="Calibri" w:cs="Times New Roman"/>
                <w:szCs w:val="18"/>
              </w:rPr>
            </w:pPr>
            <w:r w:rsidRPr="00CA3A20">
              <w:rPr>
                <w:rFonts w:eastAsia="Calibri" w:cs="Times New Roman"/>
                <w:szCs w:val="18"/>
              </w:rPr>
              <w:t>1830</w:t>
            </w:r>
          </w:p>
        </w:tc>
        <w:tc>
          <w:tcPr>
            <w:tcW w:w="1276" w:type="dxa"/>
          </w:tcPr>
          <w:p w:rsidRPr="00CA3A20" w:rsidR="00EA41FE" w:rsidP="00BE086B" w:rsidRDefault="00EA41FE" w14:paraId="3392BCF0" w14:textId="77777777">
            <w:pPr>
              <w:spacing w:line="276" w:lineRule="auto"/>
              <w:jc w:val="center"/>
              <w:rPr>
                <w:rFonts w:eastAsia="Calibri" w:cs="Times New Roman"/>
                <w:szCs w:val="18"/>
              </w:rPr>
            </w:pPr>
            <w:r w:rsidRPr="00CA3A20">
              <w:rPr>
                <w:rFonts w:eastAsia="Calibri" w:cs="Times New Roman"/>
                <w:szCs w:val="18"/>
              </w:rPr>
              <w:t>1884</w:t>
            </w:r>
          </w:p>
        </w:tc>
        <w:tc>
          <w:tcPr>
            <w:tcW w:w="1416" w:type="dxa"/>
          </w:tcPr>
          <w:p w:rsidRPr="00CA3A20" w:rsidR="00EA41FE" w:rsidP="00BE086B" w:rsidRDefault="00EA41FE" w14:paraId="1F6714C9" w14:textId="77777777">
            <w:pPr>
              <w:spacing w:line="276" w:lineRule="auto"/>
              <w:jc w:val="center"/>
              <w:rPr>
                <w:rFonts w:eastAsia="Calibri" w:cs="Times New Roman"/>
                <w:szCs w:val="18"/>
              </w:rPr>
            </w:pPr>
            <w:r w:rsidRPr="00CA3A20">
              <w:rPr>
                <w:rFonts w:eastAsia="Calibri" w:cs="Times New Roman"/>
                <w:szCs w:val="18"/>
              </w:rPr>
              <w:t>2117</w:t>
            </w:r>
          </w:p>
        </w:tc>
      </w:tr>
      <w:tr w:rsidRPr="00CA3A20" w:rsidR="00EA41FE" w:rsidTr="00E92C2A" w14:paraId="26E63011" w14:textId="77777777">
        <w:tc>
          <w:tcPr>
            <w:tcW w:w="3242" w:type="dxa"/>
          </w:tcPr>
          <w:p w:rsidRPr="00CA3A20" w:rsidR="00EA41FE" w:rsidP="00BE086B" w:rsidRDefault="00EA41FE" w14:paraId="07300267" w14:textId="77777777">
            <w:pPr>
              <w:spacing w:line="276" w:lineRule="auto"/>
              <w:rPr>
                <w:rFonts w:eastAsia="Calibri" w:cs="Times New Roman"/>
                <w:szCs w:val="18"/>
              </w:rPr>
            </w:pPr>
            <w:r w:rsidRPr="00CA3A20">
              <w:rPr>
                <w:rFonts w:eastAsia="Calibri" w:cs="Times New Roman"/>
                <w:szCs w:val="18"/>
              </w:rPr>
              <w:t>Aantal betalingen verricht</w:t>
            </w:r>
          </w:p>
        </w:tc>
        <w:tc>
          <w:tcPr>
            <w:tcW w:w="1294" w:type="dxa"/>
          </w:tcPr>
          <w:p w:rsidRPr="00CA3A20" w:rsidR="00EA41FE" w:rsidP="00BE086B" w:rsidRDefault="00EA41FE" w14:paraId="57D8CE6E" w14:textId="77777777">
            <w:pPr>
              <w:spacing w:line="276" w:lineRule="auto"/>
              <w:jc w:val="center"/>
              <w:rPr>
                <w:rFonts w:eastAsia="Calibri" w:cs="Times New Roman"/>
                <w:szCs w:val="18"/>
              </w:rPr>
            </w:pPr>
            <w:r w:rsidRPr="00CA3A20">
              <w:rPr>
                <w:rFonts w:eastAsia="Calibri" w:cs="Times New Roman"/>
                <w:szCs w:val="18"/>
              </w:rPr>
              <w:t>1621</w:t>
            </w:r>
          </w:p>
        </w:tc>
        <w:tc>
          <w:tcPr>
            <w:tcW w:w="1276" w:type="dxa"/>
          </w:tcPr>
          <w:p w:rsidRPr="00CA3A20" w:rsidR="00EA41FE" w:rsidP="00BE086B" w:rsidRDefault="00EA41FE" w14:paraId="337447D3" w14:textId="77777777">
            <w:pPr>
              <w:spacing w:line="276" w:lineRule="auto"/>
              <w:jc w:val="center"/>
              <w:rPr>
                <w:rFonts w:eastAsia="Calibri" w:cs="Times New Roman"/>
                <w:szCs w:val="18"/>
              </w:rPr>
            </w:pPr>
            <w:r w:rsidRPr="00CA3A20">
              <w:rPr>
                <w:rFonts w:eastAsia="Calibri" w:cs="Times New Roman"/>
                <w:szCs w:val="18"/>
              </w:rPr>
              <w:t>1679</w:t>
            </w:r>
          </w:p>
        </w:tc>
        <w:tc>
          <w:tcPr>
            <w:tcW w:w="1276" w:type="dxa"/>
          </w:tcPr>
          <w:p w:rsidRPr="00CA3A20" w:rsidR="00EA41FE" w:rsidP="00BE086B" w:rsidRDefault="00EA41FE" w14:paraId="0EF438C8" w14:textId="77777777">
            <w:pPr>
              <w:spacing w:line="276" w:lineRule="auto"/>
              <w:jc w:val="center"/>
              <w:rPr>
                <w:rFonts w:eastAsia="Calibri" w:cs="Times New Roman"/>
                <w:szCs w:val="18"/>
              </w:rPr>
            </w:pPr>
            <w:r w:rsidRPr="00CA3A20">
              <w:rPr>
                <w:rFonts w:eastAsia="Calibri" w:cs="Times New Roman"/>
                <w:szCs w:val="18"/>
              </w:rPr>
              <w:t>1726</w:t>
            </w:r>
          </w:p>
        </w:tc>
        <w:tc>
          <w:tcPr>
            <w:tcW w:w="1276" w:type="dxa"/>
          </w:tcPr>
          <w:p w:rsidRPr="00CA3A20" w:rsidR="00EA41FE" w:rsidP="00BE086B" w:rsidRDefault="00EA41FE" w14:paraId="4A32FCF0" w14:textId="77777777">
            <w:pPr>
              <w:spacing w:line="276" w:lineRule="auto"/>
              <w:jc w:val="center"/>
              <w:rPr>
                <w:rFonts w:eastAsia="Calibri" w:cs="Times New Roman"/>
                <w:szCs w:val="18"/>
              </w:rPr>
            </w:pPr>
            <w:r w:rsidRPr="00CA3A20">
              <w:rPr>
                <w:rFonts w:eastAsia="Calibri" w:cs="Times New Roman"/>
                <w:szCs w:val="18"/>
              </w:rPr>
              <w:t>1780</w:t>
            </w:r>
          </w:p>
        </w:tc>
        <w:tc>
          <w:tcPr>
            <w:tcW w:w="1416" w:type="dxa"/>
          </w:tcPr>
          <w:p w:rsidRPr="00CA3A20" w:rsidR="00EA41FE" w:rsidP="00BE086B" w:rsidRDefault="00EA41FE" w14:paraId="211E6A71" w14:textId="77777777">
            <w:pPr>
              <w:spacing w:line="276" w:lineRule="auto"/>
              <w:jc w:val="center"/>
              <w:rPr>
                <w:rFonts w:eastAsia="Calibri" w:cs="Times New Roman"/>
                <w:szCs w:val="18"/>
              </w:rPr>
            </w:pPr>
            <w:r w:rsidRPr="00CA3A20">
              <w:rPr>
                <w:rFonts w:eastAsia="Calibri" w:cs="Times New Roman"/>
                <w:szCs w:val="18"/>
              </w:rPr>
              <w:t>1981</w:t>
            </w:r>
          </w:p>
        </w:tc>
      </w:tr>
      <w:tr w:rsidRPr="00CA3A20" w:rsidR="00EA41FE" w:rsidTr="00E92C2A" w14:paraId="1A04DBA4" w14:textId="77777777">
        <w:tc>
          <w:tcPr>
            <w:tcW w:w="3242" w:type="dxa"/>
          </w:tcPr>
          <w:p w:rsidRPr="00CA3A20" w:rsidR="00EA41FE" w:rsidP="00BE086B" w:rsidRDefault="00EA41FE" w14:paraId="67CECCCC" w14:textId="77777777">
            <w:pPr>
              <w:spacing w:line="276" w:lineRule="auto"/>
              <w:rPr>
                <w:rFonts w:eastAsia="Calibri" w:cs="Times New Roman"/>
                <w:szCs w:val="18"/>
              </w:rPr>
            </w:pPr>
            <w:r w:rsidRPr="00CA3A20">
              <w:rPr>
                <w:rFonts w:eastAsia="Calibri" w:cs="Times New Roman"/>
                <w:szCs w:val="18"/>
              </w:rPr>
              <w:t>Aantal niet afgewikkelde dossiers binnen 8 weken totaal</w:t>
            </w:r>
          </w:p>
        </w:tc>
        <w:tc>
          <w:tcPr>
            <w:tcW w:w="1294" w:type="dxa"/>
          </w:tcPr>
          <w:p w:rsidRPr="00CA3A20" w:rsidR="00EA41FE" w:rsidP="00BE086B" w:rsidRDefault="00EA41FE" w14:paraId="03939909" w14:textId="77777777">
            <w:pPr>
              <w:spacing w:line="276" w:lineRule="auto"/>
              <w:jc w:val="center"/>
              <w:rPr>
                <w:rFonts w:eastAsia="Calibri" w:cs="Times New Roman"/>
                <w:szCs w:val="18"/>
              </w:rPr>
            </w:pPr>
            <w:r w:rsidRPr="00CA3A20">
              <w:rPr>
                <w:rFonts w:eastAsia="Calibri" w:cs="Times New Roman"/>
                <w:szCs w:val="18"/>
              </w:rPr>
              <w:t>0</w:t>
            </w:r>
          </w:p>
        </w:tc>
        <w:tc>
          <w:tcPr>
            <w:tcW w:w="1276" w:type="dxa"/>
          </w:tcPr>
          <w:p w:rsidRPr="00CA3A20" w:rsidR="00EA41FE" w:rsidP="00BE086B" w:rsidRDefault="00EA41FE" w14:paraId="5062A976" w14:textId="77777777">
            <w:pPr>
              <w:spacing w:line="276" w:lineRule="auto"/>
              <w:jc w:val="center"/>
              <w:rPr>
                <w:rFonts w:eastAsia="Calibri" w:cs="Times New Roman"/>
                <w:szCs w:val="18"/>
              </w:rPr>
            </w:pPr>
            <w:r w:rsidRPr="00CA3A20">
              <w:rPr>
                <w:rFonts w:eastAsia="Calibri" w:cs="Times New Roman"/>
                <w:szCs w:val="18"/>
              </w:rPr>
              <w:t>0</w:t>
            </w:r>
          </w:p>
        </w:tc>
        <w:tc>
          <w:tcPr>
            <w:tcW w:w="1276" w:type="dxa"/>
          </w:tcPr>
          <w:p w:rsidRPr="00CA3A20" w:rsidR="00EA41FE" w:rsidP="00BE086B" w:rsidRDefault="00EA41FE" w14:paraId="740C00BC" w14:textId="77777777">
            <w:pPr>
              <w:spacing w:line="276" w:lineRule="auto"/>
              <w:jc w:val="center"/>
              <w:rPr>
                <w:rFonts w:eastAsia="Calibri" w:cs="Times New Roman"/>
                <w:szCs w:val="18"/>
              </w:rPr>
            </w:pPr>
            <w:r w:rsidRPr="00CA3A20">
              <w:rPr>
                <w:rFonts w:eastAsia="Calibri" w:cs="Times New Roman"/>
                <w:szCs w:val="18"/>
              </w:rPr>
              <w:t>0</w:t>
            </w:r>
          </w:p>
        </w:tc>
        <w:tc>
          <w:tcPr>
            <w:tcW w:w="1276" w:type="dxa"/>
          </w:tcPr>
          <w:p w:rsidRPr="00CA3A20" w:rsidR="00EA41FE" w:rsidP="00BE086B" w:rsidRDefault="00EA41FE" w14:paraId="0B852995" w14:textId="77777777">
            <w:pPr>
              <w:spacing w:line="276" w:lineRule="auto"/>
              <w:jc w:val="center"/>
              <w:rPr>
                <w:rFonts w:eastAsia="Calibri" w:cs="Times New Roman"/>
                <w:szCs w:val="18"/>
              </w:rPr>
            </w:pPr>
            <w:r w:rsidRPr="00CA3A20">
              <w:rPr>
                <w:rFonts w:eastAsia="Calibri" w:cs="Times New Roman"/>
                <w:szCs w:val="18"/>
              </w:rPr>
              <w:t>0</w:t>
            </w:r>
          </w:p>
        </w:tc>
        <w:tc>
          <w:tcPr>
            <w:tcW w:w="1416" w:type="dxa"/>
          </w:tcPr>
          <w:p w:rsidRPr="00CA3A20" w:rsidR="00EA41FE" w:rsidP="00BE086B" w:rsidRDefault="00EA41FE" w14:paraId="0E98E138" w14:textId="77777777">
            <w:pPr>
              <w:spacing w:line="276" w:lineRule="auto"/>
              <w:jc w:val="center"/>
              <w:rPr>
                <w:rFonts w:eastAsia="Calibri" w:cs="Times New Roman"/>
                <w:szCs w:val="18"/>
              </w:rPr>
            </w:pPr>
            <w:r w:rsidRPr="00CA3A20">
              <w:rPr>
                <w:rFonts w:eastAsia="Calibri" w:cs="Times New Roman"/>
                <w:szCs w:val="18"/>
              </w:rPr>
              <w:t>0</w:t>
            </w:r>
          </w:p>
        </w:tc>
      </w:tr>
      <w:tr w:rsidRPr="00CA3A20" w:rsidR="00EA41FE" w:rsidTr="00E92C2A" w14:paraId="3394E8A3" w14:textId="77777777">
        <w:tc>
          <w:tcPr>
            <w:tcW w:w="3242" w:type="dxa"/>
            <w:tcBorders>
              <w:bottom w:val="single" w:color="auto" w:sz="4" w:space="0"/>
            </w:tcBorders>
          </w:tcPr>
          <w:p w:rsidRPr="00CA3A20" w:rsidR="00EA41FE" w:rsidP="00BE086B" w:rsidRDefault="00EA41FE" w14:paraId="476AE231" w14:textId="77777777">
            <w:pPr>
              <w:spacing w:line="276" w:lineRule="auto"/>
              <w:rPr>
                <w:rFonts w:eastAsia="Calibri" w:cs="Times New Roman"/>
                <w:szCs w:val="18"/>
              </w:rPr>
            </w:pPr>
            <w:r w:rsidRPr="00CA3A20">
              <w:rPr>
                <w:rFonts w:eastAsia="Calibri" w:cs="Times New Roman"/>
                <w:szCs w:val="18"/>
              </w:rPr>
              <w:t>Bedrag aan schulden betaald*</w:t>
            </w:r>
          </w:p>
        </w:tc>
        <w:tc>
          <w:tcPr>
            <w:tcW w:w="1294" w:type="dxa"/>
            <w:tcBorders>
              <w:bottom w:val="single" w:color="auto" w:sz="4" w:space="0"/>
            </w:tcBorders>
          </w:tcPr>
          <w:p w:rsidRPr="00CA3A20" w:rsidR="00EA41FE" w:rsidP="00BE086B" w:rsidRDefault="00EA41FE" w14:paraId="6A7453CE" w14:textId="77777777">
            <w:pPr>
              <w:spacing w:line="276" w:lineRule="auto"/>
              <w:jc w:val="center"/>
              <w:rPr>
                <w:rFonts w:eastAsia="Calibri" w:cs="Times New Roman"/>
                <w:szCs w:val="18"/>
              </w:rPr>
            </w:pPr>
            <w:r w:rsidRPr="00CA3A20">
              <w:rPr>
                <w:rFonts w:eastAsia="Calibri" w:cs="Times New Roman"/>
                <w:szCs w:val="18"/>
              </w:rPr>
              <w:t>€ 26.5 mln</w:t>
            </w:r>
          </w:p>
        </w:tc>
        <w:tc>
          <w:tcPr>
            <w:tcW w:w="1276" w:type="dxa"/>
            <w:tcBorders>
              <w:bottom w:val="single" w:color="auto" w:sz="4" w:space="0"/>
            </w:tcBorders>
          </w:tcPr>
          <w:p w:rsidRPr="00CA3A20" w:rsidR="00EA41FE" w:rsidP="00BE086B" w:rsidRDefault="00EA41FE" w14:paraId="0BBFF628" w14:textId="77777777">
            <w:pPr>
              <w:spacing w:line="276" w:lineRule="auto"/>
              <w:jc w:val="center"/>
              <w:rPr>
                <w:rFonts w:eastAsia="Calibri" w:cs="Times New Roman"/>
                <w:szCs w:val="18"/>
              </w:rPr>
            </w:pPr>
            <w:r w:rsidRPr="00CA3A20">
              <w:rPr>
                <w:rFonts w:eastAsia="Calibri" w:cs="Times New Roman"/>
                <w:szCs w:val="18"/>
              </w:rPr>
              <w:t>€ 27.9 mln</w:t>
            </w:r>
          </w:p>
        </w:tc>
        <w:tc>
          <w:tcPr>
            <w:tcW w:w="1276" w:type="dxa"/>
            <w:tcBorders>
              <w:bottom w:val="single" w:color="auto" w:sz="4" w:space="0"/>
            </w:tcBorders>
          </w:tcPr>
          <w:p w:rsidRPr="00CA3A20" w:rsidR="00EA41FE" w:rsidP="00BE086B" w:rsidRDefault="00EA41FE" w14:paraId="5E531AB8" w14:textId="291CDECE">
            <w:pPr>
              <w:spacing w:line="276" w:lineRule="auto"/>
              <w:jc w:val="center"/>
              <w:rPr>
                <w:rFonts w:eastAsia="Calibri" w:cs="Times New Roman"/>
                <w:szCs w:val="18"/>
              </w:rPr>
            </w:pPr>
            <w:r w:rsidRPr="00CA3A20">
              <w:rPr>
                <w:rFonts w:eastAsia="Calibri" w:cs="Times New Roman"/>
                <w:szCs w:val="18"/>
              </w:rPr>
              <w:t>€ 28.9 m</w:t>
            </w:r>
            <w:r w:rsidR="009B4CB4">
              <w:rPr>
                <w:rFonts w:eastAsia="Calibri" w:cs="Times New Roman"/>
                <w:szCs w:val="18"/>
              </w:rPr>
              <w:t>ln.</w:t>
            </w:r>
          </w:p>
        </w:tc>
        <w:tc>
          <w:tcPr>
            <w:tcW w:w="1276" w:type="dxa"/>
            <w:tcBorders>
              <w:bottom w:val="single" w:color="auto" w:sz="4" w:space="0"/>
            </w:tcBorders>
          </w:tcPr>
          <w:p w:rsidRPr="00CA3A20" w:rsidR="00EA41FE" w:rsidP="00BE086B" w:rsidRDefault="00EA41FE" w14:paraId="3534FBE8" w14:textId="77777777">
            <w:pPr>
              <w:spacing w:line="276" w:lineRule="auto"/>
              <w:jc w:val="center"/>
              <w:rPr>
                <w:rFonts w:eastAsia="Calibri" w:cs="Times New Roman"/>
                <w:szCs w:val="18"/>
              </w:rPr>
            </w:pPr>
            <w:r w:rsidRPr="00CA3A20">
              <w:rPr>
                <w:rFonts w:eastAsia="Calibri" w:cs="Times New Roman"/>
                <w:szCs w:val="18"/>
              </w:rPr>
              <w:t>€ 29,7 mln.</w:t>
            </w:r>
          </w:p>
        </w:tc>
        <w:tc>
          <w:tcPr>
            <w:tcW w:w="1416" w:type="dxa"/>
            <w:tcBorders>
              <w:bottom w:val="single" w:color="auto" w:sz="4" w:space="0"/>
            </w:tcBorders>
          </w:tcPr>
          <w:p w:rsidRPr="00CA3A20" w:rsidR="00EA41FE" w:rsidP="00BE086B" w:rsidRDefault="00EA41FE" w14:paraId="4CB0BECF" w14:textId="77777777">
            <w:pPr>
              <w:spacing w:line="276" w:lineRule="auto"/>
              <w:jc w:val="center"/>
              <w:rPr>
                <w:rFonts w:eastAsia="Calibri" w:cs="Times New Roman"/>
                <w:szCs w:val="18"/>
              </w:rPr>
            </w:pPr>
            <w:r w:rsidRPr="00CA3A20">
              <w:rPr>
                <w:rFonts w:eastAsia="Calibri" w:cs="Times New Roman"/>
                <w:szCs w:val="18"/>
              </w:rPr>
              <w:t>€ 31.6 mln.</w:t>
            </w:r>
          </w:p>
        </w:tc>
      </w:tr>
      <w:tr w:rsidRPr="00CA3A20" w:rsidR="001A2C16" w:rsidTr="00E92C2A" w14:paraId="79759371" w14:textId="77777777">
        <w:trPr>
          <w:trHeight w:val="70"/>
        </w:trPr>
        <w:tc>
          <w:tcPr>
            <w:tcW w:w="9780" w:type="dxa"/>
            <w:gridSpan w:val="6"/>
            <w:tcBorders>
              <w:left w:val="nil"/>
              <w:bottom w:val="nil"/>
              <w:right w:val="nil"/>
            </w:tcBorders>
          </w:tcPr>
          <w:p w:rsidRPr="00CA3A20" w:rsidR="001A2C16" w:rsidP="00BE086B" w:rsidRDefault="001A2C16" w14:paraId="08928E9B" w14:textId="6DCFDD1B">
            <w:pPr>
              <w:spacing w:line="276" w:lineRule="auto"/>
              <w:rPr>
                <w:rFonts w:eastAsia="Calibri" w:cs="Times New Roman"/>
                <w:i/>
                <w:sz w:val="14"/>
                <w:szCs w:val="14"/>
              </w:rPr>
            </w:pPr>
            <w:r w:rsidRPr="00CA3A20">
              <w:rPr>
                <w:rFonts w:eastAsia="Calibri" w:cs="Times New Roman"/>
                <w:i/>
                <w:sz w:val="16"/>
                <w:szCs w:val="16"/>
              </w:rPr>
              <w:t>* De kwijtgescholden publieke schulden worden meegerekend in het overzicht van de kwijtschelding van publieke schulden.</w:t>
            </w:r>
          </w:p>
        </w:tc>
      </w:tr>
    </w:tbl>
    <w:p w:rsidR="00E92C2A" w:rsidP="00EA41FE" w:rsidRDefault="00E92C2A" w14:paraId="47F58B15" w14:textId="77777777">
      <w:pPr>
        <w:autoSpaceDE w:val="0"/>
        <w:autoSpaceDN w:val="0"/>
        <w:adjustRightInd w:val="0"/>
        <w:spacing w:line="276" w:lineRule="auto"/>
        <w:rPr>
          <w:rFonts w:cs="Verdana"/>
          <w:i/>
          <w:iCs/>
          <w:szCs w:val="18"/>
        </w:rPr>
      </w:pPr>
    </w:p>
    <w:p w:rsidR="00A529B5" w:rsidP="00EA41FE" w:rsidRDefault="00A529B5" w14:paraId="3417B536" w14:textId="77777777">
      <w:pPr>
        <w:autoSpaceDE w:val="0"/>
        <w:autoSpaceDN w:val="0"/>
        <w:adjustRightInd w:val="0"/>
        <w:spacing w:line="276" w:lineRule="auto"/>
        <w:rPr>
          <w:rFonts w:cs="Verdana"/>
          <w:i/>
          <w:iCs/>
          <w:szCs w:val="18"/>
        </w:rPr>
      </w:pPr>
    </w:p>
    <w:p w:rsidRPr="00CA3A20" w:rsidR="00EA41FE" w:rsidP="00EA41FE" w:rsidRDefault="00EA41FE" w14:paraId="3CD7DDEA" w14:textId="4AF1AA1B">
      <w:pPr>
        <w:autoSpaceDE w:val="0"/>
        <w:autoSpaceDN w:val="0"/>
        <w:adjustRightInd w:val="0"/>
        <w:spacing w:line="276" w:lineRule="auto"/>
        <w:rPr>
          <w:rFonts w:cs="Verdana"/>
          <w:i/>
          <w:iCs/>
          <w:szCs w:val="18"/>
        </w:rPr>
      </w:pPr>
      <w:r w:rsidRPr="00CA3A20">
        <w:rPr>
          <w:rFonts w:cs="Verdana"/>
          <w:i/>
          <w:iCs/>
          <w:szCs w:val="18"/>
        </w:rPr>
        <w:t>Schuldenregeling voor ouders in persoonlijk faillissement</w:t>
      </w:r>
    </w:p>
    <w:p w:rsidRPr="00CA3A20" w:rsidR="00AF2A6E" w:rsidP="00AF2A6E" w:rsidRDefault="00AF2A6E" w14:paraId="33C58715" w14:textId="35CC89BF">
      <w:pPr>
        <w:rPr>
          <w:rFonts w:asciiTheme="minorHAnsi" w:hAnsiTheme="minorHAnsi"/>
          <w:sz w:val="22"/>
        </w:rPr>
      </w:pPr>
      <w:r w:rsidRPr="00CA3A20">
        <w:rPr>
          <w:rFonts w:cs="Verdana"/>
          <w:szCs w:val="18"/>
        </w:rPr>
        <w:t xml:space="preserve">In totaal </w:t>
      </w:r>
      <w:r>
        <w:rPr>
          <w:rFonts w:cs="Verdana"/>
          <w:szCs w:val="18"/>
        </w:rPr>
        <w:t>meldden zich</w:t>
      </w:r>
      <w:r w:rsidRPr="00CA3A20">
        <w:rPr>
          <w:rFonts w:cs="Verdana"/>
          <w:szCs w:val="18"/>
        </w:rPr>
        <w:t xml:space="preserve"> 38 gedupeerde ouders in persoonlijk faillissement bij UHT. Van deze groep zijn 25 ouders met een persoonlijk faillissement vastgesteld als gedupeerde. Van de 25 gedupeerde ouders zijn inmiddels 10 faillissementen geheel afgewikkeld met volledige uitbetaling van het compensatiebedrag. Van 11 gedupeer</w:t>
      </w:r>
      <w:r>
        <w:rPr>
          <w:rFonts w:cs="Verdana"/>
          <w:szCs w:val="18"/>
        </w:rPr>
        <w:t xml:space="preserve">de </w:t>
      </w:r>
      <w:r w:rsidRPr="00CA3A20">
        <w:rPr>
          <w:rFonts w:cs="Verdana"/>
          <w:szCs w:val="18"/>
        </w:rPr>
        <w:t xml:space="preserve">ouders is het faillissement inmiddels beëindigd en zijn zij niet bij ons in behandeling geweest. Van 4 gedupeerde ouders loopt de behandeling nog. </w:t>
      </w:r>
    </w:p>
    <w:p w:rsidRPr="0045266C" w:rsidR="00DC0D1E" w:rsidP="00A81B00" w:rsidRDefault="00DC0D1E" w14:paraId="3FE30D1B" w14:textId="77777777">
      <w:pPr>
        <w:spacing w:line="276" w:lineRule="auto"/>
        <w:rPr>
          <w:szCs w:val="18"/>
        </w:rPr>
      </w:pPr>
    </w:p>
    <w:p w:rsidRPr="0045266C" w:rsidR="00DC595C" w:rsidP="00A81B00" w:rsidRDefault="00DC595C" w14:paraId="6A64AC22" w14:textId="77777777">
      <w:pPr>
        <w:spacing w:line="276" w:lineRule="auto"/>
        <w:rPr>
          <w:szCs w:val="18"/>
          <w:highlight w:val="yellow"/>
        </w:rPr>
      </w:pPr>
    </w:p>
    <w:p w:rsidRPr="0045266C" w:rsidR="00E95304" w:rsidP="00A81B00" w:rsidRDefault="00E95304" w14:paraId="0D974289" w14:textId="77777777">
      <w:pPr>
        <w:pStyle w:val="Kop2"/>
        <w:numPr>
          <w:ilvl w:val="1"/>
          <w:numId w:val="5"/>
        </w:numPr>
        <w:tabs>
          <w:tab w:val="left" w:pos="708"/>
        </w:tabs>
        <w:spacing w:line="276" w:lineRule="auto"/>
        <w:ind w:left="567" w:hanging="567"/>
      </w:pPr>
      <w:bookmarkStart w:name="_Toc141792118" w:id="53"/>
      <w:bookmarkStart w:name="_Toc177562302" w:id="54"/>
      <w:r w:rsidRPr="0045266C">
        <w:t>Zakelijke schulden</w:t>
      </w:r>
      <w:bookmarkEnd w:id="53"/>
      <w:bookmarkEnd w:id="54"/>
    </w:p>
    <w:p w:rsidRPr="0045266C" w:rsidR="00A81B00" w:rsidP="00A81B00" w:rsidRDefault="00A81B00" w14:paraId="54EC4849" w14:textId="77777777">
      <w:pPr>
        <w:spacing w:line="276" w:lineRule="auto"/>
        <w:rPr>
          <w:szCs w:val="18"/>
        </w:rPr>
      </w:pPr>
    </w:p>
    <w:p w:rsidR="007212E1" w:rsidP="007212E1" w:rsidRDefault="007212E1" w14:paraId="0049F392" w14:textId="77777777">
      <w:pPr>
        <w:pStyle w:val="StandaardSlotzin"/>
        <w:spacing w:before="0" w:line="276" w:lineRule="auto"/>
      </w:pPr>
      <w:bookmarkStart w:name="_Hlk100240474" w:id="55"/>
      <w:r w:rsidRPr="00CA3A20">
        <w:t xml:space="preserve">Ook zakelijke schulden kunnen onder de schuldenaanpak vallen. Er is een speciaal team ingericht om </w:t>
      </w:r>
      <w:r>
        <w:t>gedupeerden met hoge zakelijke</w:t>
      </w:r>
      <w:r w:rsidRPr="00CA3A20">
        <w:t xml:space="preserve"> schulden af te wikkelen. </w:t>
      </w:r>
      <w:r>
        <w:t xml:space="preserve">Daarbij is er ook aandacht voor de staatssteunregels. </w:t>
      </w:r>
      <w:r w:rsidRPr="00CA3A20">
        <w:t xml:space="preserve">Inmiddels </w:t>
      </w:r>
      <w:r w:rsidRPr="00CA3A20">
        <w:rPr>
          <w:lang w:eastAsia="en-US"/>
        </w:rPr>
        <w:t>zijn</w:t>
      </w:r>
      <w:r w:rsidRPr="00CA3A20">
        <w:t xml:space="preserve"> </w:t>
      </w:r>
      <w:r>
        <w:t xml:space="preserve">door dit team </w:t>
      </w:r>
      <w:r w:rsidRPr="00CA3A20">
        <w:t xml:space="preserve">voor 1.242 gedupeerde ouders de zakelijke schulden volledig afgewikkeld. </w:t>
      </w:r>
      <w:r>
        <w:t>39 gedupeerde ondernemers zijn nog in behandeling.</w:t>
      </w:r>
    </w:p>
    <w:p w:rsidR="006819FC" w:rsidP="006819FC" w:rsidRDefault="006819FC" w14:paraId="10C89691" w14:textId="77777777">
      <w:pPr>
        <w:rPr>
          <w:lang w:eastAsia="nl-NL"/>
        </w:rPr>
      </w:pPr>
    </w:p>
    <w:p w:rsidRPr="006819FC" w:rsidR="006819FC" w:rsidP="006819FC" w:rsidRDefault="006819FC" w14:paraId="4506F918" w14:textId="77777777">
      <w:pPr>
        <w:rPr>
          <w:lang w:eastAsia="nl-NL"/>
        </w:rPr>
      </w:pPr>
    </w:p>
    <w:p w:rsidR="001C61E4" w:rsidRDefault="001C61E4" w14:paraId="7092EED4" w14:textId="77777777">
      <w:pPr>
        <w:rPr>
          <w:rFonts w:eastAsia="DejaVu Sans" w:cs="Lohit Hindi"/>
          <w:color w:val="000000"/>
          <w:szCs w:val="18"/>
          <w:lang w:eastAsia="nl-NL"/>
        </w:rPr>
      </w:pPr>
      <w:r>
        <w:br w:type="page"/>
      </w:r>
    </w:p>
    <w:p w:rsidRPr="0045266C" w:rsidR="00E95304" w:rsidP="00A81B00" w:rsidRDefault="00E95304" w14:paraId="706E1BA9" w14:textId="0A004969">
      <w:pPr>
        <w:pStyle w:val="Kop1"/>
        <w:numPr>
          <w:ilvl w:val="0"/>
          <w:numId w:val="5"/>
        </w:numPr>
        <w:tabs>
          <w:tab w:val="left" w:pos="708"/>
        </w:tabs>
        <w:spacing w:line="276" w:lineRule="auto"/>
        <w:ind w:left="567" w:hanging="567"/>
        <w:rPr>
          <w:sz w:val="18"/>
        </w:rPr>
      </w:pPr>
      <w:bookmarkStart w:name="_Toc141792120" w:id="56"/>
      <w:bookmarkStart w:name="_Toc177562303" w:id="57"/>
      <w:bookmarkEnd w:id="55"/>
      <w:r w:rsidRPr="0045266C">
        <w:rPr>
          <w:sz w:val="18"/>
        </w:rPr>
        <w:lastRenderedPageBreak/>
        <w:t>Organisatie en financ</w:t>
      </w:r>
      <w:bookmarkEnd w:id="56"/>
      <w:r w:rsidRPr="0045266C" w:rsidR="00ED4F35">
        <w:rPr>
          <w:sz w:val="18"/>
        </w:rPr>
        <w:t>iën</w:t>
      </w:r>
      <w:bookmarkEnd w:id="57"/>
    </w:p>
    <w:p w:rsidRPr="0045266C" w:rsidR="00C0445A" w:rsidP="00A81B00" w:rsidRDefault="00C0445A" w14:paraId="6C160EDB" w14:textId="77777777">
      <w:pPr>
        <w:spacing w:line="276" w:lineRule="auto"/>
        <w:rPr>
          <w:b/>
          <w:bCs/>
          <w:szCs w:val="18"/>
        </w:rPr>
      </w:pPr>
    </w:p>
    <w:p w:rsidRPr="0045266C" w:rsidR="004261C3" w:rsidP="00A81B00" w:rsidRDefault="004261C3" w14:paraId="1D47DFDF" w14:textId="77777777">
      <w:pPr>
        <w:pStyle w:val="Lijstalinea"/>
        <w:spacing w:line="276" w:lineRule="auto"/>
        <w:ind w:left="567"/>
        <w:rPr>
          <w:b/>
          <w:bCs/>
          <w:szCs w:val="18"/>
        </w:rPr>
      </w:pPr>
    </w:p>
    <w:p w:rsidRPr="0045266C" w:rsidR="005069E3" w:rsidP="00A81B00" w:rsidRDefault="00E95304" w14:paraId="33521052" w14:textId="31D110FE">
      <w:pPr>
        <w:pStyle w:val="Kop2"/>
        <w:numPr>
          <w:ilvl w:val="1"/>
          <w:numId w:val="5"/>
        </w:numPr>
        <w:tabs>
          <w:tab w:val="left" w:pos="708"/>
        </w:tabs>
        <w:spacing w:line="276" w:lineRule="auto"/>
        <w:ind w:left="567" w:hanging="567"/>
      </w:pPr>
      <w:bookmarkStart w:name="_Toc141792121" w:id="58"/>
      <w:bookmarkStart w:name="_Toc177562304" w:id="59"/>
      <w:r w:rsidRPr="0045266C">
        <w:t>Inrichting uitvoeringsorganisatie</w:t>
      </w:r>
      <w:bookmarkEnd w:id="58"/>
      <w:bookmarkEnd w:id="59"/>
    </w:p>
    <w:p w:rsidRPr="00FF6BC4" w:rsidR="00FF6BC4" w:rsidP="00FF6BC4" w:rsidRDefault="00FF6BC4" w14:paraId="3E482CC4" w14:textId="77777777"/>
    <w:p w:rsidR="0044776F" w:rsidP="0044776F" w:rsidRDefault="0044776F" w14:paraId="53C6E103" w14:textId="77777777">
      <w:pPr>
        <w:pStyle w:val="Geenafstand"/>
        <w:spacing w:line="276" w:lineRule="auto"/>
        <w:rPr>
          <w:rFonts w:ascii="Verdana" w:hAnsi="Verdana"/>
          <w:sz w:val="18"/>
          <w:szCs w:val="18"/>
        </w:rPr>
      </w:pPr>
      <w:r w:rsidRPr="008E1658">
        <w:rPr>
          <w:rFonts w:ascii="Verdana" w:hAnsi="Verdana"/>
          <w:sz w:val="18"/>
          <w:szCs w:val="18"/>
        </w:rPr>
        <w:t xml:space="preserve">De komende periode wordt hard gewerkt aan de toekomst van de </w:t>
      </w:r>
      <w:r>
        <w:rPr>
          <w:rFonts w:ascii="Verdana" w:hAnsi="Verdana"/>
          <w:sz w:val="18"/>
          <w:szCs w:val="18"/>
        </w:rPr>
        <w:t>Uitvoeringsorganisatie Herstel Toeslagen (UHT)</w:t>
      </w:r>
      <w:r w:rsidRPr="008E1658">
        <w:rPr>
          <w:rFonts w:ascii="Verdana" w:hAnsi="Verdana"/>
          <w:sz w:val="18"/>
          <w:szCs w:val="18"/>
        </w:rPr>
        <w:t xml:space="preserve">. Om die toekomst vorm te geven vinden er uitwerkingen plaats en worden er voorbereidingen getroffen voor </w:t>
      </w:r>
      <w:r>
        <w:rPr>
          <w:rFonts w:ascii="Verdana" w:hAnsi="Verdana"/>
          <w:sz w:val="18"/>
          <w:szCs w:val="18"/>
        </w:rPr>
        <w:t>het moment waarop</w:t>
      </w:r>
      <w:r w:rsidRPr="008E1658">
        <w:rPr>
          <w:rFonts w:ascii="Verdana" w:hAnsi="Verdana"/>
          <w:sz w:val="18"/>
          <w:szCs w:val="18"/>
        </w:rPr>
        <w:t xml:space="preserve"> de werkzaamheden van UHT </w:t>
      </w:r>
      <w:r>
        <w:rPr>
          <w:rFonts w:ascii="Verdana" w:hAnsi="Verdana"/>
          <w:sz w:val="18"/>
          <w:szCs w:val="18"/>
        </w:rPr>
        <w:t xml:space="preserve">worden afgeschaald en uiteindelijk </w:t>
      </w:r>
      <w:r w:rsidRPr="008E1658">
        <w:rPr>
          <w:rFonts w:ascii="Verdana" w:hAnsi="Verdana"/>
          <w:sz w:val="18"/>
          <w:szCs w:val="18"/>
        </w:rPr>
        <w:t xml:space="preserve">afgerond. </w:t>
      </w:r>
      <w:r>
        <w:rPr>
          <w:rFonts w:ascii="Verdana" w:hAnsi="Verdana"/>
          <w:sz w:val="18"/>
          <w:szCs w:val="18"/>
        </w:rPr>
        <w:t>In al het denken hierover staat d</w:t>
      </w:r>
      <w:r w:rsidRPr="008E1658">
        <w:rPr>
          <w:rFonts w:ascii="Verdana" w:hAnsi="Verdana"/>
          <w:sz w:val="18"/>
          <w:szCs w:val="18"/>
        </w:rPr>
        <w:t xml:space="preserve">e gedupeerde </w:t>
      </w:r>
      <w:r>
        <w:rPr>
          <w:rFonts w:ascii="Verdana" w:hAnsi="Verdana"/>
          <w:sz w:val="18"/>
          <w:szCs w:val="18"/>
        </w:rPr>
        <w:t>als vanzelfsprekend</w:t>
      </w:r>
      <w:r w:rsidRPr="008E1658">
        <w:rPr>
          <w:rFonts w:ascii="Verdana" w:hAnsi="Verdana"/>
          <w:sz w:val="18"/>
          <w:szCs w:val="18"/>
        </w:rPr>
        <w:t xml:space="preserve"> centraal. </w:t>
      </w:r>
      <w:r>
        <w:rPr>
          <w:rFonts w:ascii="Verdana" w:hAnsi="Verdana"/>
          <w:sz w:val="18"/>
          <w:szCs w:val="18"/>
        </w:rPr>
        <w:t>Een van de uitgangspunten is</w:t>
      </w:r>
      <w:r w:rsidRPr="008E1658">
        <w:rPr>
          <w:rFonts w:ascii="Verdana" w:hAnsi="Verdana"/>
          <w:sz w:val="18"/>
          <w:szCs w:val="18"/>
        </w:rPr>
        <w:t xml:space="preserve"> dat medewerkers die klaar zijn </w:t>
      </w:r>
      <w:r>
        <w:rPr>
          <w:rFonts w:ascii="Verdana" w:hAnsi="Verdana"/>
          <w:sz w:val="18"/>
          <w:szCs w:val="18"/>
        </w:rPr>
        <w:t>met een bepaalde</w:t>
      </w:r>
      <w:r w:rsidRPr="008E1658">
        <w:rPr>
          <w:rFonts w:ascii="Verdana" w:hAnsi="Verdana"/>
          <w:sz w:val="18"/>
          <w:szCs w:val="18"/>
        </w:rPr>
        <w:t xml:space="preserve"> taak, daar waar mogelijk, ingezet worden op taken die nog afgehandeld moeten worden. Zo wordt de continuïteit en kwaliteit van de uitvoering van de hersteloperatie geborgd.</w:t>
      </w:r>
    </w:p>
    <w:p w:rsidR="005E06E2" w:rsidP="0044776F" w:rsidRDefault="005E06E2" w14:paraId="44E8A67A" w14:textId="77777777">
      <w:pPr>
        <w:pStyle w:val="Geenafstand"/>
        <w:spacing w:line="276" w:lineRule="auto"/>
        <w:rPr>
          <w:rFonts w:ascii="Verdana" w:hAnsi="Verdana"/>
          <w:sz w:val="18"/>
          <w:szCs w:val="18"/>
        </w:rPr>
      </w:pPr>
    </w:p>
    <w:p w:rsidR="005E06E2" w:rsidP="0044776F" w:rsidRDefault="001E4AC9" w14:paraId="4AE0667E" w14:textId="6A7DB3A4">
      <w:pPr>
        <w:pStyle w:val="Geenafstand"/>
        <w:spacing w:line="276" w:lineRule="auto"/>
        <w:rPr>
          <w:rFonts w:ascii="Verdana" w:hAnsi="Verdana"/>
          <w:sz w:val="18"/>
          <w:szCs w:val="18"/>
        </w:rPr>
      </w:pPr>
      <w:r w:rsidRPr="001E4AC9">
        <w:rPr>
          <w:rFonts w:ascii="Verdana" w:hAnsi="Verdana"/>
          <w:sz w:val="18"/>
          <w:szCs w:val="18"/>
        </w:rPr>
        <w:t>Per 1 januari 2025 gaat de Belastingdienst strenger handhaven op de Wet DBA om schijnzelfstandigheid tegen te gaan. De hersteloperatie Toeslagen is hiervan uitgezonderd, zodat de werkzaamheden ten behoeve van het herstel van gedupeerde ouders kunnen worden gecontinueerd.</w:t>
      </w:r>
    </w:p>
    <w:p w:rsidRPr="008E1658" w:rsidR="0044776F" w:rsidP="0044776F" w:rsidRDefault="0044776F" w14:paraId="0FB30BCE" w14:textId="77777777">
      <w:pPr>
        <w:pStyle w:val="Geenafstand"/>
        <w:spacing w:line="276" w:lineRule="auto"/>
        <w:rPr>
          <w:rFonts w:ascii="Verdana" w:hAnsi="Verdana"/>
          <w:sz w:val="18"/>
          <w:szCs w:val="18"/>
        </w:rPr>
      </w:pPr>
      <w:r w:rsidRPr="008E1658">
        <w:rPr>
          <w:rFonts w:ascii="Verdana" w:hAnsi="Verdana"/>
          <w:sz w:val="18"/>
          <w:szCs w:val="18"/>
        </w:rPr>
        <w:t xml:space="preserve"> </w:t>
      </w:r>
    </w:p>
    <w:p w:rsidRPr="008E1658" w:rsidR="0044776F" w:rsidP="0044776F" w:rsidRDefault="0044776F" w14:paraId="62D89DE6" w14:textId="66EC9B78">
      <w:pPr>
        <w:pStyle w:val="Geenafstand"/>
        <w:spacing w:line="276" w:lineRule="auto"/>
        <w:rPr>
          <w:rFonts w:ascii="Verdana" w:hAnsi="Verdana"/>
          <w:sz w:val="18"/>
          <w:szCs w:val="18"/>
        </w:rPr>
      </w:pPr>
      <w:r w:rsidRPr="008E1658">
        <w:rPr>
          <w:rFonts w:ascii="Verdana" w:hAnsi="Verdana"/>
          <w:sz w:val="18"/>
          <w:szCs w:val="18"/>
        </w:rPr>
        <w:t xml:space="preserve">Voor het jaar 2024 is een opschaling </w:t>
      </w:r>
      <w:r>
        <w:rPr>
          <w:rFonts w:ascii="Verdana" w:hAnsi="Verdana"/>
          <w:sz w:val="18"/>
          <w:szCs w:val="18"/>
        </w:rPr>
        <w:t xml:space="preserve">van UHT </w:t>
      </w:r>
      <w:r w:rsidRPr="008E1658">
        <w:rPr>
          <w:rFonts w:ascii="Verdana" w:hAnsi="Verdana"/>
          <w:sz w:val="18"/>
          <w:szCs w:val="18"/>
        </w:rPr>
        <w:t xml:space="preserve">beoogd naar 2.507 fte. Op dit moment is de feitelijke bezetting per juli 2024 2.305 fte. Naast de groeibehoefte heeft de organisatie te maken met uitstroom. Ook </w:t>
      </w:r>
      <w:r>
        <w:rPr>
          <w:rFonts w:ascii="Verdana" w:hAnsi="Verdana"/>
          <w:sz w:val="18"/>
          <w:szCs w:val="18"/>
        </w:rPr>
        <w:t xml:space="preserve">het aanbieden van vaste contracten aan medewerkers </w:t>
      </w:r>
      <w:r w:rsidR="000E61F3">
        <w:rPr>
          <w:rFonts w:ascii="Verdana" w:hAnsi="Verdana"/>
          <w:sz w:val="18"/>
          <w:szCs w:val="18"/>
        </w:rPr>
        <w:t>versus</w:t>
      </w:r>
      <w:r>
        <w:rPr>
          <w:rFonts w:ascii="Verdana" w:hAnsi="Verdana"/>
          <w:sz w:val="18"/>
          <w:szCs w:val="18"/>
        </w:rPr>
        <w:t xml:space="preserve"> de uiteindelijk voorziene afbouw van UHT </w:t>
      </w:r>
      <w:r w:rsidRPr="008E1658">
        <w:rPr>
          <w:rFonts w:ascii="Verdana" w:hAnsi="Verdana"/>
          <w:sz w:val="18"/>
          <w:szCs w:val="18"/>
        </w:rPr>
        <w:t xml:space="preserve">spelen hierbij een rol. Nog altijd is opschaling nodig op de juridische </w:t>
      </w:r>
      <w:r>
        <w:rPr>
          <w:rFonts w:ascii="Verdana" w:hAnsi="Verdana"/>
          <w:sz w:val="18"/>
          <w:szCs w:val="18"/>
        </w:rPr>
        <w:t>posities</w:t>
      </w:r>
      <w:r w:rsidRPr="008E1658">
        <w:rPr>
          <w:rFonts w:ascii="Verdana" w:hAnsi="Verdana"/>
          <w:sz w:val="18"/>
          <w:szCs w:val="18"/>
        </w:rPr>
        <w:t>, maar</w:t>
      </w:r>
      <w:r>
        <w:rPr>
          <w:rFonts w:ascii="Verdana" w:hAnsi="Verdana"/>
          <w:sz w:val="18"/>
          <w:szCs w:val="18"/>
        </w:rPr>
        <w:t xml:space="preserve"> hierbij</w:t>
      </w:r>
      <w:r w:rsidRPr="008E1658">
        <w:rPr>
          <w:rFonts w:ascii="Verdana" w:hAnsi="Verdana"/>
          <w:sz w:val="18"/>
          <w:szCs w:val="18"/>
        </w:rPr>
        <w:t xml:space="preserve"> </w:t>
      </w:r>
      <w:r>
        <w:rPr>
          <w:rFonts w:ascii="Verdana" w:hAnsi="Verdana"/>
          <w:sz w:val="18"/>
          <w:szCs w:val="18"/>
        </w:rPr>
        <w:t>is</w:t>
      </w:r>
      <w:r w:rsidRPr="008E1658">
        <w:rPr>
          <w:rFonts w:ascii="Verdana" w:hAnsi="Verdana"/>
          <w:sz w:val="18"/>
          <w:szCs w:val="18"/>
        </w:rPr>
        <w:t xml:space="preserve"> de krappe arbeidsmarkt nog steeds een </w:t>
      </w:r>
      <w:r>
        <w:rPr>
          <w:rFonts w:ascii="Verdana" w:hAnsi="Verdana"/>
          <w:sz w:val="18"/>
          <w:szCs w:val="18"/>
        </w:rPr>
        <w:t>belangrijke beperkende factor</w:t>
      </w:r>
      <w:r w:rsidRPr="008E1658">
        <w:rPr>
          <w:rFonts w:ascii="Verdana" w:hAnsi="Verdana"/>
          <w:sz w:val="18"/>
          <w:szCs w:val="18"/>
        </w:rPr>
        <w:t xml:space="preserve">. Verschillende alternatieve wervingsacties worden momenteel ingezet. </w:t>
      </w:r>
    </w:p>
    <w:p w:rsidRPr="0045266C" w:rsidR="0044776F" w:rsidP="0044776F" w:rsidRDefault="0044776F" w14:paraId="2B2E6602" w14:textId="3F5A2DE5">
      <w:pPr>
        <w:pStyle w:val="Geenafstand"/>
        <w:spacing w:line="276" w:lineRule="auto"/>
        <w:rPr>
          <w:rFonts w:ascii="Verdana" w:hAnsi="Verdana"/>
          <w:sz w:val="18"/>
          <w:szCs w:val="18"/>
        </w:rPr>
      </w:pPr>
      <w:r w:rsidRPr="008E1658">
        <w:rPr>
          <w:rFonts w:ascii="Verdana" w:hAnsi="Verdana"/>
          <w:sz w:val="18"/>
          <w:szCs w:val="18"/>
        </w:rPr>
        <w:t xml:space="preserve">Om de benodigde opschaling </w:t>
      </w:r>
      <w:r>
        <w:rPr>
          <w:rFonts w:ascii="Verdana" w:hAnsi="Verdana"/>
          <w:sz w:val="18"/>
          <w:szCs w:val="18"/>
        </w:rPr>
        <w:t>op het gebied van met name bezwaren</w:t>
      </w:r>
      <w:r w:rsidRPr="008E1658">
        <w:rPr>
          <w:rFonts w:ascii="Verdana" w:hAnsi="Verdana"/>
          <w:sz w:val="18"/>
          <w:szCs w:val="18"/>
        </w:rPr>
        <w:t xml:space="preserve"> te realiseren heeft UHT met een resultaatverplichting de opdracht voor hybride insourcing uitgezet</w:t>
      </w:r>
      <w:r>
        <w:rPr>
          <w:rFonts w:ascii="Verdana" w:hAnsi="Verdana"/>
          <w:sz w:val="18"/>
          <w:szCs w:val="18"/>
        </w:rPr>
        <w:t>, zoals toegelicht in hoofdstuk 1 van deze voortgangsrapportage</w:t>
      </w:r>
      <w:r w:rsidRPr="008E1658">
        <w:rPr>
          <w:rFonts w:ascii="Verdana" w:hAnsi="Verdana"/>
          <w:sz w:val="18"/>
          <w:szCs w:val="18"/>
        </w:rPr>
        <w:t xml:space="preserve">. </w:t>
      </w:r>
      <w:r w:rsidRPr="008E1658" w:rsidR="009B15BD">
        <w:rPr>
          <w:rFonts w:ascii="Verdana" w:hAnsi="Verdana"/>
          <w:sz w:val="18"/>
          <w:szCs w:val="18"/>
        </w:rPr>
        <w:t xml:space="preserve">Om de kwaliteit te borgen, </w:t>
      </w:r>
      <w:r w:rsidR="009B15BD">
        <w:rPr>
          <w:rFonts w:ascii="Verdana" w:hAnsi="Verdana"/>
          <w:sz w:val="18"/>
          <w:szCs w:val="18"/>
        </w:rPr>
        <w:t>sluit UHT</w:t>
      </w:r>
      <w:r w:rsidRPr="008E1658" w:rsidR="009B15BD">
        <w:rPr>
          <w:rFonts w:ascii="Verdana" w:hAnsi="Verdana"/>
          <w:sz w:val="18"/>
          <w:szCs w:val="18"/>
        </w:rPr>
        <w:t xml:space="preserve"> voor de beoordeling van de kwaliteit in de overeenkomst aan bij </w:t>
      </w:r>
      <w:r w:rsidR="009B15BD">
        <w:rPr>
          <w:rFonts w:ascii="Verdana" w:hAnsi="Verdana"/>
          <w:sz w:val="18"/>
          <w:szCs w:val="18"/>
        </w:rPr>
        <w:t>haar</w:t>
      </w:r>
      <w:r w:rsidRPr="008E1658" w:rsidR="009B15BD">
        <w:rPr>
          <w:rFonts w:ascii="Verdana" w:hAnsi="Verdana"/>
          <w:sz w:val="18"/>
          <w:szCs w:val="18"/>
        </w:rPr>
        <w:t xml:space="preserve"> doelen. </w:t>
      </w:r>
      <w:r w:rsidRPr="008E1658">
        <w:rPr>
          <w:rFonts w:ascii="Verdana" w:hAnsi="Verdana"/>
          <w:sz w:val="18"/>
          <w:szCs w:val="18"/>
        </w:rPr>
        <w:t xml:space="preserve">Zo is er veel aandacht voor de juridische correctheid, de tevredenheid van ouders, helderheid van communicatie en de snelheid van behandeling. </w:t>
      </w:r>
    </w:p>
    <w:p w:rsidR="00C0445A" w:rsidP="00A81B00" w:rsidRDefault="00C0445A" w14:paraId="1382E8B9" w14:textId="77777777">
      <w:pPr>
        <w:pStyle w:val="Geenafstand"/>
        <w:spacing w:line="276" w:lineRule="auto"/>
        <w:rPr>
          <w:rFonts w:ascii="Verdana" w:hAnsi="Verdana"/>
          <w:sz w:val="18"/>
          <w:szCs w:val="18"/>
        </w:rPr>
      </w:pPr>
    </w:p>
    <w:p w:rsidRPr="0045266C" w:rsidR="0044776F" w:rsidP="00A81B00" w:rsidRDefault="0044776F" w14:paraId="1C915687" w14:textId="77777777">
      <w:pPr>
        <w:pStyle w:val="Geenafstand"/>
        <w:spacing w:line="276" w:lineRule="auto"/>
        <w:rPr>
          <w:rFonts w:ascii="Verdana" w:hAnsi="Verdana"/>
          <w:sz w:val="18"/>
          <w:szCs w:val="18"/>
        </w:rPr>
      </w:pPr>
    </w:p>
    <w:p w:rsidRPr="00616ADA" w:rsidR="00E95304" w:rsidP="00A81B00" w:rsidRDefault="00E95304" w14:paraId="74015D04" w14:textId="77777777">
      <w:pPr>
        <w:pStyle w:val="Kop2"/>
        <w:numPr>
          <w:ilvl w:val="1"/>
          <w:numId w:val="5"/>
        </w:numPr>
        <w:tabs>
          <w:tab w:val="left" w:pos="708"/>
        </w:tabs>
        <w:spacing w:line="276" w:lineRule="auto"/>
        <w:ind w:left="567" w:hanging="567"/>
      </w:pPr>
      <w:bookmarkStart w:name="_Toc141792122" w:id="60"/>
      <w:bookmarkStart w:name="_Toc177562305" w:id="61"/>
      <w:r w:rsidRPr="00616ADA">
        <w:t>Fouten en herstelacties</w:t>
      </w:r>
      <w:bookmarkEnd w:id="60"/>
      <w:bookmarkEnd w:id="61"/>
    </w:p>
    <w:p w:rsidRPr="00FF6BC4" w:rsidR="00FF6BC4" w:rsidP="00FF6BC4" w:rsidRDefault="00FF6BC4" w14:paraId="3DA91F35" w14:textId="77777777">
      <w:pPr>
        <w:rPr>
          <w:highlight w:val="yellow"/>
        </w:rPr>
      </w:pPr>
    </w:p>
    <w:p w:rsidRPr="00616ADA" w:rsidR="00616ADA" w:rsidP="00616ADA" w:rsidRDefault="00616ADA" w14:paraId="40824383" w14:textId="77777777">
      <w:pPr>
        <w:pStyle w:val="Lijstalinea"/>
        <w:spacing w:line="276" w:lineRule="auto"/>
        <w:ind w:left="0"/>
        <w:rPr>
          <w:szCs w:val="18"/>
        </w:rPr>
      </w:pPr>
      <w:r w:rsidRPr="00616ADA">
        <w:rPr>
          <w:szCs w:val="18"/>
        </w:rPr>
        <w:t>Eerder is de kamer geïnformeerd over een herstelactie gericht op het uitbetalen van wettelijke rente. Wettelijke rente is rente die verschuldigd is over een bedrag dat te laat is uitgekeerd. Hier is door de lange wachttijd sprake van bij de meeste betalingen die volgen na de integrale beoordeling.</w:t>
      </w:r>
    </w:p>
    <w:p w:rsidRPr="00616ADA" w:rsidR="00616ADA" w:rsidP="00616ADA" w:rsidRDefault="00616ADA" w14:paraId="6064CB89" w14:textId="77777777">
      <w:pPr>
        <w:pStyle w:val="Lijstalinea"/>
        <w:spacing w:line="276" w:lineRule="auto"/>
        <w:ind w:left="0"/>
        <w:rPr>
          <w:szCs w:val="18"/>
        </w:rPr>
      </w:pPr>
    </w:p>
    <w:p w:rsidRPr="0045266C" w:rsidR="00E95304" w:rsidP="00616ADA" w:rsidRDefault="00616ADA" w14:paraId="67343240" w14:textId="15E12389">
      <w:pPr>
        <w:pStyle w:val="Lijstalinea"/>
        <w:spacing w:line="276" w:lineRule="auto"/>
        <w:ind w:left="0"/>
        <w:rPr>
          <w:szCs w:val="18"/>
        </w:rPr>
      </w:pPr>
      <w:r w:rsidRPr="00616ADA">
        <w:rPr>
          <w:szCs w:val="18"/>
        </w:rPr>
        <w:t>Op dit moment worden voorbereidingen getroffen om in 2025 te starten met het uitbetalen van wettelijke rente bij nog te nemen beslissingen. Hierna zullen de herstelacties worden ontworpen om nabetalingen te kunnen doen van wettelijke rente op de reeds afgegeven beschikkingen.</w:t>
      </w:r>
    </w:p>
    <w:p w:rsidR="00C0445A" w:rsidP="00F04297" w:rsidRDefault="00C0445A" w14:paraId="217C3F02" w14:textId="77777777">
      <w:pPr>
        <w:spacing w:line="276" w:lineRule="auto"/>
        <w:rPr>
          <w:szCs w:val="18"/>
        </w:rPr>
      </w:pPr>
    </w:p>
    <w:p w:rsidRPr="00F04297" w:rsidR="00F04297" w:rsidP="00F04297" w:rsidRDefault="00F04297" w14:paraId="298BBFCC" w14:textId="77777777">
      <w:pPr>
        <w:spacing w:line="276" w:lineRule="auto"/>
        <w:rPr>
          <w:szCs w:val="18"/>
        </w:rPr>
      </w:pPr>
    </w:p>
    <w:p w:rsidRPr="008510DE" w:rsidR="00E95304" w:rsidP="00A81B00" w:rsidRDefault="00E95304" w14:paraId="5878BF47" w14:textId="53D71FA8">
      <w:pPr>
        <w:pStyle w:val="Kop2"/>
        <w:numPr>
          <w:ilvl w:val="1"/>
          <w:numId w:val="5"/>
        </w:numPr>
        <w:tabs>
          <w:tab w:val="left" w:pos="708"/>
        </w:tabs>
        <w:spacing w:line="276" w:lineRule="auto"/>
        <w:ind w:left="567" w:hanging="567"/>
      </w:pPr>
      <w:bookmarkStart w:name="_Toc129860997" w:id="62"/>
      <w:bookmarkStart w:name="_Toc177562306" w:id="63"/>
      <w:bookmarkStart w:name="_Hlk177478697" w:id="64"/>
      <w:r w:rsidRPr="008510DE">
        <w:t>Ouder</w:t>
      </w:r>
      <w:bookmarkEnd w:id="62"/>
      <w:r w:rsidRPr="008510DE">
        <w:t>commissie</w:t>
      </w:r>
      <w:bookmarkEnd w:id="63"/>
    </w:p>
    <w:p w:rsidRPr="00FF6BC4" w:rsidR="00FF6BC4" w:rsidP="00FF6BC4" w:rsidRDefault="00FF6BC4" w14:paraId="6E6C8063" w14:textId="77777777"/>
    <w:bookmarkEnd w:id="64"/>
    <w:p w:rsidR="00AB34B3" w:rsidP="00AB34B3" w:rsidRDefault="00AB34B3" w14:paraId="5052625C" w14:textId="287B5ED0">
      <w:r>
        <w:t>Afgelopen juli heeft de Oudercommissie op eigen initiatief een evaluatie laten uitvoeren, waarin punten voor doorontwikkeling van de Oudercommissie zijn opgehaald. De Oudercommissie zet in op doorontwikkeling, passend bij de volgende fase van de hersteloperatie – waarin meer focus ligt op de uitvoering van de dienstverlening aan gedupeerden en op emotioneel en maatschappelijk herstel. Er wordt gewerkt aan een aangepast instellingsbesluit, dat naar verwachting op 1 januari 2025 in werking kan treden.</w:t>
      </w:r>
    </w:p>
    <w:p w:rsidR="0069000E" w:rsidP="009B15BD" w:rsidRDefault="0069000E" w14:paraId="7E09C4DE" w14:textId="77777777">
      <w:pPr>
        <w:spacing w:line="276" w:lineRule="auto"/>
        <w:rPr>
          <w:rFonts w:eastAsia="Calibri" w:cs="Arial"/>
          <w:szCs w:val="18"/>
        </w:rPr>
      </w:pPr>
    </w:p>
    <w:p w:rsidR="00EC4824" w:rsidP="009B15BD" w:rsidRDefault="009B15BD" w14:paraId="505C546A" w14:textId="0417C302">
      <w:pPr>
        <w:spacing w:line="276" w:lineRule="auto"/>
        <w:rPr>
          <w:rFonts w:eastAsia="Calibri" w:cs="Arial"/>
          <w:szCs w:val="18"/>
        </w:rPr>
      </w:pPr>
      <w:r w:rsidRPr="00562710">
        <w:rPr>
          <w:rFonts w:eastAsia="Calibri" w:cs="Arial"/>
          <w:szCs w:val="18"/>
        </w:rPr>
        <w:t xml:space="preserve">De Oudercommissie </w:t>
      </w:r>
      <w:r>
        <w:rPr>
          <w:rFonts w:eastAsia="Calibri" w:cs="Arial"/>
          <w:szCs w:val="18"/>
        </w:rPr>
        <w:t>bracht</w:t>
      </w:r>
      <w:r w:rsidRPr="00562710">
        <w:rPr>
          <w:rFonts w:eastAsia="Calibri" w:cs="Arial"/>
          <w:szCs w:val="18"/>
        </w:rPr>
        <w:t xml:space="preserve"> in juni 2024 het advies ‘aannemelijkheid, ruimhartigheid en eerlijkheid als leidende principes in de hersteloperatie’ </w:t>
      </w:r>
      <w:r w:rsidRPr="00562710" w:rsidR="008A176D">
        <w:rPr>
          <w:rFonts w:eastAsia="Calibri" w:cs="Arial"/>
          <w:szCs w:val="18"/>
        </w:rPr>
        <w:t>uit</w:t>
      </w:r>
      <w:r w:rsidRPr="00562710">
        <w:rPr>
          <w:rFonts w:eastAsia="Calibri" w:cs="Arial"/>
          <w:szCs w:val="18"/>
        </w:rPr>
        <w:t xml:space="preserve">. </w:t>
      </w:r>
      <w:r>
        <w:rPr>
          <w:rFonts w:eastAsia="Calibri" w:cs="Arial"/>
          <w:szCs w:val="18"/>
        </w:rPr>
        <w:t>Dit</w:t>
      </w:r>
      <w:r w:rsidRPr="00562710">
        <w:rPr>
          <w:rFonts w:eastAsia="Calibri" w:cs="Arial"/>
          <w:szCs w:val="18"/>
        </w:rPr>
        <w:t xml:space="preserve"> advies </w:t>
      </w:r>
      <w:r>
        <w:rPr>
          <w:rFonts w:eastAsia="Calibri" w:cs="Arial"/>
          <w:szCs w:val="18"/>
        </w:rPr>
        <w:t>was een</w:t>
      </w:r>
      <w:r w:rsidRPr="00562710">
        <w:rPr>
          <w:rFonts w:eastAsia="Calibri" w:cs="Arial"/>
          <w:szCs w:val="18"/>
        </w:rPr>
        <w:t xml:space="preserve"> reactie op de ontwikkelingen </w:t>
      </w:r>
      <w:r w:rsidRPr="00562710">
        <w:rPr>
          <w:rFonts w:eastAsia="Calibri" w:cs="Arial"/>
          <w:szCs w:val="18"/>
        </w:rPr>
        <w:lastRenderedPageBreak/>
        <w:t>rondom de schaderoute van Stichting Gelijkwaardig Herstel.</w:t>
      </w:r>
      <w:r>
        <w:rPr>
          <w:rFonts w:eastAsia="Calibri" w:cs="Arial"/>
          <w:szCs w:val="18"/>
        </w:rPr>
        <w:t xml:space="preserve"> De Oudercommissie v</w:t>
      </w:r>
      <w:r w:rsidR="008A176D">
        <w:rPr>
          <w:rFonts w:eastAsia="Calibri" w:cs="Arial"/>
          <w:szCs w:val="18"/>
        </w:rPr>
        <w:t>ond</w:t>
      </w:r>
      <w:r>
        <w:rPr>
          <w:rFonts w:eastAsia="Calibri" w:cs="Arial"/>
          <w:szCs w:val="18"/>
        </w:rPr>
        <w:t xml:space="preserve"> dat i</w:t>
      </w:r>
      <w:r w:rsidRPr="00562710">
        <w:rPr>
          <w:rFonts w:eastAsia="Calibri" w:cs="Arial"/>
          <w:szCs w:val="18"/>
        </w:rPr>
        <w:t xml:space="preserve">n de media een eenzijdig beeld </w:t>
      </w:r>
      <w:r>
        <w:rPr>
          <w:rFonts w:eastAsia="Calibri" w:cs="Arial"/>
          <w:szCs w:val="18"/>
        </w:rPr>
        <w:t xml:space="preserve">is </w:t>
      </w:r>
      <w:r w:rsidRPr="00562710">
        <w:rPr>
          <w:rFonts w:eastAsia="Calibri" w:cs="Arial"/>
          <w:szCs w:val="18"/>
        </w:rPr>
        <w:t>geschetst van mogelijke kosten die gepaard zouden gaan met voortzetting van deze, door gedupeerde ouders zeer gewaarde, schaderoute</w:t>
      </w:r>
      <w:r>
        <w:rPr>
          <w:rFonts w:eastAsia="Calibri" w:cs="Arial"/>
          <w:szCs w:val="18"/>
        </w:rPr>
        <w:t xml:space="preserve">, waarbij </w:t>
      </w:r>
      <w:r w:rsidRPr="00A758B1">
        <w:rPr>
          <w:rFonts w:eastAsia="Calibri" w:cs="Arial"/>
          <w:szCs w:val="18"/>
        </w:rPr>
        <w:t>recht wordt gedaan aan leidende principes als aannemelijkheid en ruimhartigheid</w:t>
      </w:r>
      <w:r w:rsidRPr="00562710">
        <w:rPr>
          <w:rFonts w:eastAsia="Calibri" w:cs="Arial"/>
          <w:szCs w:val="18"/>
        </w:rPr>
        <w:t>.</w:t>
      </w:r>
      <w:r>
        <w:rPr>
          <w:rFonts w:eastAsia="Calibri" w:cs="Arial"/>
          <w:szCs w:val="18"/>
        </w:rPr>
        <w:t xml:space="preserve"> D</w:t>
      </w:r>
      <w:r w:rsidRPr="00562710">
        <w:rPr>
          <w:rFonts w:eastAsia="Calibri" w:cs="Arial"/>
          <w:szCs w:val="18"/>
        </w:rPr>
        <w:t xml:space="preserve">e Oudercommissie </w:t>
      </w:r>
      <w:r>
        <w:rPr>
          <w:rFonts w:eastAsia="Calibri" w:cs="Arial"/>
          <w:szCs w:val="18"/>
        </w:rPr>
        <w:t>pleit</w:t>
      </w:r>
      <w:r w:rsidR="008A176D">
        <w:rPr>
          <w:rFonts w:eastAsia="Calibri" w:cs="Arial"/>
          <w:szCs w:val="18"/>
        </w:rPr>
        <w:t>te</w:t>
      </w:r>
      <w:r>
        <w:rPr>
          <w:rFonts w:eastAsia="Calibri" w:cs="Arial"/>
          <w:szCs w:val="18"/>
        </w:rPr>
        <w:t xml:space="preserve"> daarom </w:t>
      </w:r>
      <w:r w:rsidRPr="00562710">
        <w:rPr>
          <w:rFonts w:eastAsia="Calibri" w:cs="Arial"/>
          <w:szCs w:val="18"/>
        </w:rPr>
        <w:t xml:space="preserve">voor </w:t>
      </w:r>
      <w:r>
        <w:rPr>
          <w:rFonts w:eastAsia="Calibri" w:cs="Arial"/>
          <w:szCs w:val="18"/>
        </w:rPr>
        <w:t xml:space="preserve">het zo spoedig mogelijk voortzetten van </w:t>
      </w:r>
      <w:r w:rsidRPr="00562710">
        <w:rPr>
          <w:rFonts w:eastAsia="Calibri" w:cs="Arial"/>
          <w:szCs w:val="18"/>
        </w:rPr>
        <w:t>de onafhankelijke aanpak van SGH.</w:t>
      </w:r>
      <w:r>
        <w:rPr>
          <w:rFonts w:eastAsia="Calibri" w:cs="Arial"/>
          <w:szCs w:val="18"/>
        </w:rPr>
        <w:t xml:space="preserve"> </w:t>
      </w:r>
    </w:p>
    <w:p w:rsidRPr="002B467B" w:rsidR="009B15BD" w:rsidP="009B15BD" w:rsidRDefault="009648A0" w14:paraId="3D63EAD6" w14:textId="79E35355">
      <w:pPr>
        <w:spacing w:line="276" w:lineRule="auto"/>
        <w:rPr>
          <w:rFonts w:eastAsia="Calibri" w:cs="Arial"/>
          <w:szCs w:val="18"/>
        </w:rPr>
      </w:pPr>
      <w:r>
        <w:rPr>
          <w:rFonts w:eastAsia="Calibri" w:cs="Arial"/>
          <w:szCs w:val="18"/>
        </w:rPr>
        <w:t>Er is mondeling aan de Oudercommissie teruggekoppeld dat o</w:t>
      </w:r>
      <w:r w:rsidRPr="006A3B01" w:rsidR="00D97058">
        <w:rPr>
          <w:rFonts w:eastAsia="Calibri" w:cs="Arial"/>
          <w:szCs w:val="18"/>
        </w:rPr>
        <w:t>p 16 juli jl</w:t>
      </w:r>
      <w:r>
        <w:rPr>
          <w:rFonts w:eastAsia="Calibri" w:cs="Arial"/>
          <w:szCs w:val="18"/>
        </w:rPr>
        <w:t>.</w:t>
      </w:r>
      <w:r w:rsidRPr="006A3B01" w:rsidR="00D97058">
        <w:rPr>
          <w:rFonts w:eastAsia="Calibri" w:cs="Arial"/>
          <w:szCs w:val="18"/>
        </w:rPr>
        <w:t xml:space="preserve"> de </w:t>
      </w:r>
      <w:r w:rsidR="00D97058">
        <w:rPr>
          <w:rFonts w:eastAsia="Calibri" w:cs="Arial"/>
          <w:szCs w:val="18"/>
        </w:rPr>
        <w:t>d</w:t>
      </w:r>
      <w:r w:rsidRPr="006A3B01" w:rsidR="00D97058">
        <w:rPr>
          <w:rFonts w:eastAsia="Calibri" w:cs="Arial"/>
          <w:szCs w:val="18"/>
        </w:rPr>
        <w:t xml:space="preserve">ienstverleningsovereenkomst </w:t>
      </w:r>
      <w:r w:rsidR="00D97058">
        <w:rPr>
          <w:rFonts w:eastAsia="Calibri" w:cs="Arial"/>
          <w:szCs w:val="18"/>
        </w:rPr>
        <w:t xml:space="preserve">(DVO) </w:t>
      </w:r>
      <w:r w:rsidRPr="006A3B01" w:rsidR="00D97058">
        <w:rPr>
          <w:rFonts w:eastAsia="Calibri" w:cs="Arial"/>
          <w:szCs w:val="18"/>
        </w:rPr>
        <w:t xml:space="preserve">met de SGH </w:t>
      </w:r>
      <w:r>
        <w:rPr>
          <w:rFonts w:eastAsia="Calibri" w:cs="Arial"/>
          <w:szCs w:val="18"/>
        </w:rPr>
        <w:t xml:space="preserve">is </w:t>
      </w:r>
      <w:r w:rsidRPr="006A3B01" w:rsidR="00D97058">
        <w:rPr>
          <w:rFonts w:eastAsia="Calibri" w:cs="Arial"/>
          <w:szCs w:val="18"/>
        </w:rPr>
        <w:t>getekend</w:t>
      </w:r>
      <w:r w:rsidR="00D97058">
        <w:rPr>
          <w:rFonts w:eastAsia="Calibri" w:cs="Arial"/>
          <w:szCs w:val="18"/>
        </w:rPr>
        <w:t xml:space="preserve"> en </w:t>
      </w:r>
      <w:r>
        <w:rPr>
          <w:rFonts w:eastAsia="Calibri" w:cs="Arial"/>
          <w:szCs w:val="18"/>
        </w:rPr>
        <w:t>dat</w:t>
      </w:r>
      <w:r w:rsidR="00D97058">
        <w:rPr>
          <w:rFonts w:eastAsia="Calibri" w:cs="Arial"/>
          <w:szCs w:val="18"/>
        </w:rPr>
        <w:t xml:space="preserve"> de SGH-route </w:t>
      </w:r>
      <w:r>
        <w:rPr>
          <w:rFonts w:eastAsia="Calibri" w:cs="Arial"/>
          <w:szCs w:val="18"/>
        </w:rPr>
        <w:t xml:space="preserve">is </w:t>
      </w:r>
      <w:r w:rsidR="00D97058">
        <w:rPr>
          <w:rFonts w:eastAsia="Calibri" w:cs="Arial"/>
          <w:szCs w:val="18"/>
        </w:rPr>
        <w:t>hervat.</w:t>
      </w:r>
      <w:r w:rsidR="00410BB0">
        <w:rPr>
          <w:rFonts w:eastAsia="Calibri" w:cs="Arial"/>
          <w:szCs w:val="18"/>
        </w:rPr>
        <w:t xml:space="preserve"> </w:t>
      </w:r>
    </w:p>
    <w:p w:rsidR="009B15BD" w:rsidP="009B15BD" w:rsidRDefault="009B15BD" w14:paraId="3D34ED48" w14:textId="77777777">
      <w:pPr>
        <w:spacing w:line="276" w:lineRule="auto"/>
        <w:rPr>
          <w:rFonts w:eastAsia="Calibri" w:cs="Arial"/>
          <w:szCs w:val="18"/>
        </w:rPr>
      </w:pPr>
    </w:p>
    <w:p w:rsidR="0069000E" w:rsidP="00D97058" w:rsidRDefault="00DB0098" w14:paraId="7A35A094" w14:textId="4986E4D7">
      <w:pPr>
        <w:spacing w:line="276" w:lineRule="auto"/>
        <w:rPr>
          <w:rFonts w:eastAsia="Calibri" w:cs="Arial"/>
          <w:szCs w:val="18"/>
        </w:rPr>
      </w:pPr>
      <w:r>
        <w:rPr>
          <w:rFonts w:eastAsia="Calibri" w:cs="Arial"/>
          <w:szCs w:val="18"/>
        </w:rPr>
        <w:t>Ei</w:t>
      </w:r>
      <w:r w:rsidRPr="00562710" w:rsidR="00D97058">
        <w:rPr>
          <w:rFonts w:eastAsia="Calibri" w:cs="Arial"/>
          <w:szCs w:val="18"/>
        </w:rPr>
        <w:t>n</w:t>
      </w:r>
      <w:r>
        <w:rPr>
          <w:rFonts w:eastAsia="Calibri" w:cs="Arial"/>
          <w:szCs w:val="18"/>
        </w:rPr>
        <w:t>d</w:t>
      </w:r>
      <w:r w:rsidRPr="00562710" w:rsidR="00D97058">
        <w:rPr>
          <w:rFonts w:eastAsia="Calibri" w:cs="Arial"/>
          <w:szCs w:val="18"/>
        </w:rPr>
        <w:t xml:space="preserve"> augustus 2024 </w:t>
      </w:r>
      <w:r w:rsidR="00D97058">
        <w:rPr>
          <w:rFonts w:eastAsia="Calibri" w:cs="Arial"/>
          <w:szCs w:val="18"/>
        </w:rPr>
        <w:t>bracht</w:t>
      </w:r>
      <w:r w:rsidRPr="00562710" w:rsidR="00D97058">
        <w:rPr>
          <w:rFonts w:eastAsia="Calibri" w:cs="Arial"/>
          <w:szCs w:val="18"/>
        </w:rPr>
        <w:t xml:space="preserve"> de Oudercommissie advies uit over de afhandeling van aanvullende schades. Daarin </w:t>
      </w:r>
      <w:r w:rsidR="00D97058">
        <w:rPr>
          <w:rFonts w:eastAsia="Calibri" w:cs="Arial"/>
          <w:szCs w:val="18"/>
        </w:rPr>
        <w:t>staan</w:t>
      </w:r>
      <w:r w:rsidRPr="00562710" w:rsidR="00D97058">
        <w:rPr>
          <w:rFonts w:eastAsia="Calibri" w:cs="Arial"/>
          <w:szCs w:val="18"/>
        </w:rPr>
        <w:t xml:space="preserve"> ook specifieke aanbevelingen aangenomen </w:t>
      </w:r>
      <w:r w:rsidR="00D97058">
        <w:rPr>
          <w:rFonts w:eastAsia="Calibri" w:cs="Arial"/>
          <w:szCs w:val="18"/>
        </w:rPr>
        <w:t>die betrekking hebben op</w:t>
      </w:r>
      <w:r w:rsidRPr="00562710" w:rsidR="00D97058">
        <w:rPr>
          <w:rFonts w:eastAsia="Calibri" w:cs="Arial"/>
          <w:szCs w:val="18"/>
        </w:rPr>
        <w:t xml:space="preserve"> het </w:t>
      </w:r>
      <w:r w:rsidR="00D97058">
        <w:rPr>
          <w:rFonts w:eastAsia="Calibri" w:cs="Arial"/>
          <w:szCs w:val="18"/>
        </w:rPr>
        <w:t>centrale aanmeld</w:t>
      </w:r>
      <w:r w:rsidRPr="00562710" w:rsidR="00D97058">
        <w:rPr>
          <w:rFonts w:eastAsia="Calibri" w:cs="Arial"/>
          <w:szCs w:val="18"/>
        </w:rPr>
        <w:t xml:space="preserve">portaal en </w:t>
      </w:r>
      <w:r w:rsidR="00D97058">
        <w:rPr>
          <w:rFonts w:eastAsia="Calibri" w:cs="Arial"/>
          <w:szCs w:val="18"/>
        </w:rPr>
        <w:t xml:space="preserve">op </w:t>
      </w:r>
      <w:r w:rsidRPr="00562710" w:rsidR="00D97058">
        <w:rPr>
          <w:rFonts w:eastAsia="Calibri" w:cs="Arial"/>
          <w:szCs w:val="18"/>
        </w:rPr>
        <w:t>de digitale route.</w:t>
      </w:r>
      <w:r w:rsidR="00D97058">
        <w:rPr>
          <w:rFonts w:eastAsia="Calibri" w:cs="Arial"/>
          <w:szCs w:val="18"/>
        </w:rPr>
        <w:t xml:space="preserve"> </w:t>
      </w:r>
      <w:r w:rsidRPr="00562710" w:rsidR="00D97058">
        <w:rPr>
          <w:rFonts w:eastAsia="Calibri" w:cs="Arial"/>
          <w:szCs w:val="18"/>
        </w:rPr>
        <w:t xml:space="preserve">De Oudercommissie vreest dat de wirwar aan schaderoutes leidt tot veel onduidelijk voor ouders én concurrentie tussen de routes. </w:t>
      </w:r>
      <w:r w:rsidR="00D97058">
        <w:rPr>
          <w:rFonts w:eastAsia="Calibri" w:cs="Arial"/>
          <w:szCs w:val="18"/>
        </w:rPr>
        <w:t>Zij pleit voor heldere advisering aan ouders. Bij</w:t>
      </w:r>
      <w:r w:rsidRPr="00562710" w:rsidR="00D97058">
        <w:rPr>
          <w:rFonts w:eastAsia="Calibri" w:cs="Arial"/>
          <w:szCs w:val="18"/>
        </w:rPr>
        <w:t xml:space="preserve"> de digitale route geldt bovendien dat </w:t>
      </w:r>
      <w:r w:rsidR="00D97058">
        <w:rPr>
          <w:rFonts w:eastAsia="Calibri" w:cs="Arial"/>
          <w:szCs w:val="18"/>
        </w:rPr>
        <w:t xml:space="preserve">de Oudercommissie zorgen heeft </w:t>
      </w:r>
      <w:r w:rsidRPr="00562710" w:rsidR="00D97058">
        <w:rPr>
          <w:rFonts w:eastAsia="Calibri" w:cs="Arial"/>
          <w:szCs w:val="18"/>
        </w:rPr>
        <w:t>bij de uitvoerbaarheid</w:t>
      </w:r>
      <w:r w:rsidR="00D97058">
        <w:rPr>
          <w:rFonts w:eastAsia="Calibri" w:cs="Arial"/>
          <w:szCs w:val="18"/>
        </w:rPr>
        <w:t xml:space="preserve">, met name ten aanzien van de bewijslast van de posten en de beschikbaarheid van emotionele begeleiding. </w:t>
      </w:r>
      <w:r w:rsidRPr="00562710" w:rsidR="00D97058">
        <w:rPr>
          <w:rFonts w:eastAsia="Calibri" w:cs="Arial"/>
          <w:szCs w:val="18"/>
        </w:rPr>
        <w:t xml:space="preserve">Ook spreekt de Oudercommissie </w:t>
      </w:r>
      <w:r w:rsidR="00D97058">
        <w:rPr>
          <w:rFonts w:eastAsia="Calibri" w:cs="Arial"/>
          <w:szCs w:val="18"/>
        </w:rPr>
        <w:t xml:space="preserve">haar </w:t>
      </w:r>
      <w:r w:rsidRPr="00562710" w:rsidR="00D97058">
        <w:rPr>
          <w:rFonts w:eastAsia="Calibri" w:cs="Arial"/>
          <w:szCs w:val="18"/>
        </w:rPr>
        <w:t xml:space="preserve">zorg uit over de toegankelijkheid van schaderoutes voor ex-toeslagpartners. </w:t>
      </w:r>
    </w:p>
    <w:p w:rsidRPr="009648A0" w:rsidR="009648A0" w:rsidP="009648A0" w:rsidRDefault="00D97058" w14:paraId="40D4EE44" w14:textId="4276D909">
      <w:pPr>
        <w:spacing w:line="276" w:lineRule="auto"/>
        <w:rPr>
          <w:rFonts w:eastAsia="Times New Roman"/>
        </w:rPr>
      </w:pPr>
      <w:r w:rsidRPr="009648A0">
        <w:rPr>
          <w:rFonts w:eastAsia="Calibri" w:cs="Arial"/>
          <w:szCs w:val="18"/>
        </w:rPr>
        <w:t xml:space="preserve">De zorgen van de </w:t>
      </w:r>
      <w:r w:rsidRPr="009648A0" w:rsidR="00410BB0">
        <w:rPr>
          <w:rFonts w:eastAsia="Calibri" w:cs="Arial"/>
          <w:szCs w:val="18"/>
        </w:rPr>
        <w:t>Ouder</w:t>
      </w:r>
      <w:r w:rsidRPr="009648A0">
        <w:rPr>
          <w:rFonts w:eastAsia="Calibri" w:cs="Arial"/>
          <w:szCs w:val="18"/>
        </w:rPr>
        <w:t>commissie</w:t>
      </w:r>
      <w:r w:rsidRPr="009648A0" w:rsidR="007F5588">
        <w:rPr>
          <w:rFonts w:eastAsia="Calibri" w:cs="Arial"/>
          <w:szCs w:val="18"/>
        </w:rPr>
        <w:t xml:space="preserve"> zijn</w:t>
      </w:r>
      <w:r w:rsidRPr="009648A0">
        <w:rPr>
          <w:rFonts w:eastAsia="Calibri" w:cs="Arial"/>
          <w:szCs w:val="18"/>
        </w:rPr>
        <w:t xml:space="preserve"> onderkend</w:t>
      </w:r>
      <w:r w:rsidRPr="009648A0" w:rsidR="007F5588">
        <w:rPr>
          <w:rFonts w:eastAsia="Calibri" w:cs="Arial"/>
          <w:szCs w:val="18"/>
        </w:rPr>
        <w:t xml:space="preserve"> en </w:t>
      </w:r>
      <w:r w:rsidR="0036124D">
        <w:rPr>
          <w:rFonts w:eastAsia="Calibri" w:cs="Arial"/>
          <w:szCs w:val="18"/>
        </w:rPr>
        <w:t xml:space="preserve">worden </w:t>
      </w:r>
      <w:r w:rsidRPr="009648A0" w:rsidR="009648A0">
        <w:rPr>
          <w:rFonts w:eastAsia="Calibri" w:cs="Arial"/>
          <w:szCs w:val="18"/>
        </w:rPr>
        <w:t xml:space="preserve">in </w:t>
      </w:r>
      <w:r w:rsidRPr="009648A0" w:rsidR="007F5588">
        <w:rPr>
          <w:rFonts w:eastAsia="Calibri" w:cs="Arial"/>
          <w:szCs w:val="18"/>
        </w:rPr>
        <w:t>een</w:t>
      </w:r>
      <w:r w:rsidRPr="009648A0" w:rsidR="009648A0">
        <w:rPr>
          <w:rFonts w:eastAsia="Calibri" w:cs="Arial"/>
          <w:szCs w:val="18"/>
        </w:rPr>
        <w:t xml:space="preserve"> schriftelijke</w:t>
      </w:r>
      <w:r w:rsidRPr="009648A0" w:rsidR="007F5588">
        <w:rPr>
          <w:rFonts w:eastAsia="Calibri" w:cs="Arial"/>
          <w:szCs w:val="18"/>
        </w:rPr>
        <w:t xml:space="preserve"> reactie</w:t>
      </w:r>
      <w:r w:rsidR="0036124D">
        <w:rPr>
          <w:rFonts w:eastAsia="Calibri" w:cs="Arial"/>
          <w:szCs w:val="18"/>
        </w:rPr>
        <w:t xml:space="preserve"> aan hen </w:t>
      </w:r>
      <w:r w:rsidRPr="009648A0" w:rsidR="007F5588">
        <w:rPr>
          <w:rFonts w:eastAsia="Calibri" w:cs="Arial"/>
          <w:szCs w:val="18"/>
        </w:rPr>
        <w:t xml:space="preserve"> teruggekoppeld</w:t>
      </w:r>
      <w:r w:rsidRPr="009648A0">
        <w:rPr>
          <w:rFonts w:eastAsia="Calibri" w:cs="Arial"/>
          <w:szCs w:val="18"/>
        </w:rPr>
        <w:t xml:space="preserve">. </w:t>
      </w:r>
      <w:r w:rsidRPr="009648A0" w:rsidR="007F5588">
        <w:rPr>
          <w:rFonts w:eastAsia="Calibri" w:cs="Arial"/>
          <w:szCs w:val="18"/>
        </w:rPr>
        <w:t>Zo is verduidelijkt dat de schaderoutes complementair zijn aan elkaar en elke ouder op een voor hem/haar passende wijze helpt. Het aanmeldportaal helpt de ouder bij het maken van die keuze</w:t>
      </w:r>
      <w:r w:rsidRPr="009648A0" w:rsidR="00E2056C">
        <w:rPr>
          <w:rFonts w:eastAsia="Calibri" w:cs="Arial"/>
          <w:szCs w:val="18"/>
        </w:rPr>
        <w:t xml:space="preserve">. Uitgangspunt bij de digitale route </w:t>
      </w:r>
      <w:r w:rsidRPr="009648A0" w:rsidR="00E2056C">
        <w:rPr>
          <w:rFonts w:eastAsia="Times New Roman"/>
        </w:rPr>
        <w:t xml:space="preserve">is dat alle posten met slechts enkele onderbouwende stukken aannemelijk gemaakt kunnen worden. Ouders in de digitale route kunnen bellen of chatten met het serviceteam om persoonlijke ondersteuning te krijgen bij het doorlopen van de route. Voordat de digitale route in </w:t>
      </w:r>
      <w:r w:rsidRPr="009648A0" w:rsidR="009648A0">
        <w:rPr>
          <w:rFonts w:eastAsia="Times New Roman"/>
        </w:rPr>
        <w:t>gebruik</w:t>
      </w:r>
      <w:r w:rsidRPr="009648A0" w:rsidR="00E2056C">
        <w:rPr>
          <w:rFonts w:eastAsia="Times New Roman"/>
        </w:rPr>
        <w:t xml:space="preserve"> wordt genomen </w:t>
      </w:r>
      <w:r w:rsidRPr="009648A0" w:rsidR="009648A0">
        <w:rPr>
          <w:rFonts w:eastAsia="Times New Roman"/>
        </w:rPr>
        <w:t xml:space="preserve">wordt deze uitvoerig getest door middel van </w:t>
      </w:r>
      <w:r w:rsidRPr="009648A0">
        <w:rPr>
          <w:rFonts w:eastAsia="Calibri" w:cs="Arial"/>
          <w:szCs w:val="18"/>
        </w:rPr>
        <w:t>zogenaamde ‘dry-run</w:t>
      </w:r>
      <w:r w:rsidRPr="009648A0" w:rsidR="009648A0">
        <w:rPr>
          <w:rFonts w:eastAsia="Calibri" w:cs="Arial"/>
          <w:szCs w:val="18"/>
        </w:rPr>
        <w:t>s</w:t>
      </w:r>
      <w:r w:rsidRPr="009648A0">
        <w:rPr>
          <w:rFonts w:eastAsia="Calibri" w:cs="Arial"/>
          <w:szCs w:val="18"/>
        </w:rPr>
        <w:t>’</w:t>
      </w:r>
      <w:r w:rsidRPr="009648A0" w:rsidR="009648A0">
        <w:rPr>
          <w:rFonts w:eastAsia="Calibri" w:cs="Arial"/>
          <w:szCs w:val="18"/>
        </w:rPr>
        <w:t xml:space="preserve">. Leden van de Oudercommissie nemen aan een van de dry-runs deel. </w:t>
      </w:r>
      <w:r w:rsidR="009648A0">
        <w:rPr>
          <w:rFonts w:eastAsia="Calibri" w:cs="Arial"/>
          <w:szCs w:val="18"/>
        </w:rPr>
        <w:t xml:space="preserve">Ten aanzien van de ex-toeslagpartners is aangegeven dat zij </w:t>
      </w:r>
      <w:r w:rsidRPr="009648A0" w:rsidR="009648A0">
        <w:rPr>
          <w:rFonts w:eastAsia="Times New Roman"/>
        </w:rPr>
        <w:t xml:space="preserve">wettelijk gezien recht </w:t>
      </w:r>
      <w:r w:rsidR="009648A0">
        <w:rPr>
          <w:rFonts w:eastAsia="Times New Roman"/>
        </w:rPr>
        <w:t xml:space="preserve">hebben </w:t>
      </w:r>
      <w:r w:rsidRPr="009648A0" w:rsidR="009648A0">
        <w:rPr>
          <w:rFonts w:eastAsia="Times New Roman"/>
        </w:rPr>
        <w:t xml:space="preserve">op </w:t>
      </w:r>
      <w:r w:rsidR="009648A0">
        <w:rPr>
          <w:rFonts w:eastAsia="Times New Roman"/>
        </w:rPr>
        <w:t xml:space="preserve">vergoeding van </w:t>
      </w:r>
      <w:r w:rsidRPr="009648A0" w:rsidR="009648A0">
        <w:rPr>
          <w:rFonts w:eastAsia="Times New Roman"/>
        </w:rPr>
        <w:t xml:space="preserve">aanvullende schade. De invulling </w:t>
      </w:r>
      <w:r w:rsidR="009648A0">
        <w:rPr>
          <w:rFonts w:eastAsia="Times New Roman"/>
        </w:rPr>
        <w:t xml:space="preserve">hiervan </w:t>
      </w:r>
      <w:r w:rsidRPr="009648A0" w:rsidR="009648A0">
        <w:rPr>
          <w:rFonts w:eastAsia="Times New Roman"/>
        </w:rPr>
        <w:t>is nog onderwerp van beleidsvorming</w:t>
      </w:r>
      <w:r w:rsidR="009648A0">
        <w:rPr>
          <w:rFonts w:eastAsia="Times New Roman"/>
        </w:rPr>
        <w:t xml:space="preserve"> en staat bij het ministerie ook hoog op de agenda</w:t>
      </w:r>
      <w:r w:rsidRPr="009648A0" w:rsidR="009648A0">
        <w:rPr>
          <w:rFonts w:eastAsia="Times New Roman"/>
        </w:rPr>
        <w:t xml:space="preserve">. </w:t>
      </w:r>
    </w:p>
    <w:p w:rsidRPr="009648A0" w:rsidR="00D97058" w:rsidP="00D97058" w:rsidRDefault="009648A0" w14:paraId="0E594A97" w14:textId="43C583EA">
      <w:pPr>
        <w:spacing w:line="276" w:lineRule="auto"/>
        <w:rPr>
          <w:rFonts w:eastAsia="Times New Roman"/>
        </w:rPr>
      </w:pPr>
      <w:r>
        <w:rPr>
          <w:rFonts w:eastAsia="Calibri" w:cs="Arial"/>
          <w:szCs w:val="18"/>
        </w:rPr>
        <w:t xml:space="preserve"> </w:t>
      </w:r>
    </w:p>
    <w:p w:rsidRPr="009B08B0" w:rsidR="009B08B0" w:rsidP="009B08B0" w:rsidRDefault="009B15BD" w14:paraId="17EFEAE6" w14:textId="77777777">
      <w:pPr>
        <w:spacing w:line="276" w:lineRule="auto"/>
        <w:rPr>
          <w:szCs w:val="18"/>
        </w:rPr>
      </w:pPr>
      <w:r>
        <w:rPr>
          <w:rFonts w:eastAsia="Calibri" w:cs="Arial"/>
          <w:szCs w:val="18"/>
        </w:rPr>
        <w:t xml:space="preserve">Daarnaast </w:t>
      </w:r>
      <w:r w:rsidRPr="009B08B0" w:rsidR="009648A0">
        <w:rPr>
          <w:rFonts w:eastAsia="Calibri" w:cs="Arial"/>
          <w:szCs w:val="18"/>
        </w:rPr>
        <w:t>heeft</w:t>
      </w:r>
      <w:r>
        <w:rPr>
          <w:rFonts w:eastAsia="Calibri" w:cs="Arial"/>
          <w:szCs w:val="18"/>
        </w:rPr>
        <w:t xml:space="preserve"> d</w:t>
      </w:r>
      <w:r w:rsidRPr="008510DE">
        <w:rPr>
          <w:rFonts w:eastAsia="Calibri" w:cs="Arial"/>
          <w:szCs w:val="18"/>
        </w:rPr>
        <w:t xml:space="preserve">e Oudercommissie casuïstiek </w:t>
      </w:r>
      <w:r w:rsidRPr="009B08B0">
        <w:rPr>
          <w:rFonts w:eastAsia="Calibri" w:cs="Arial"/>
          <w:szCs w:val="18"/>
        </w:rPr>
        <w:t>aan</w:t>
      </w:r>
      <w:r w:rsidRPr="009B08B0" w:rsidR="009648A0">
        <w:rPr>
          <w:rFonts w:eastAsia="Calibri" w:cs="Arial"/>
          <w:szCs w:val="18"/>
        </w:rPr>
        <w:t>geleverd</w:t>
      </w:r>
      <w:r w:rsidRPr="008510DE">
        <w:rPr>
          <w:rFonts w:eastAsia="Calibri" w:cs="Arial"/>
          <w:szCs w:val="18"/>
        </w:rPr>
        <w:t xml:space="preserve"> waaruit blijkt dat gedupeerden nog steeds problemen ervaren bij het loket al betaalde schulden. De schoen wringt met name rondom bewijslast.</w:t>
      </w:r>
      <w:r>
        <w:rPr>
          <w:rFonts w:eastAsia="Calibri" w:cs="Arial"/>
          <w:szCs w:val="18"/>
        </w:rPr>
        <w:t xml:space="preserve"> </w:t>
      </w:r>
      <w:r w:rsidRPr="009B08B0" w:rsidR="009B08B0">
        <w:rPr>
          <w:szCs w:val="18"/>
        </w:rPr>
        <w:t xml:space="preserve">De Oudercommissie is van mening dat ook in de uitvoering van deze regeling, principes als aannemelijkheid en ruimhartigheid centraal zouden moeten staan. </w:t>
      </w:r>
    </w:p>
    <w:p w:rsidRPr="009B08B0" w:rsidR="009B08B0" w:rsidP="009B08B0" w:rsidRDefault="009B08B0" w14:paraId="7DE40FDE" w14:textId="77777777">
      <w:pPr>
        <w:spacing w:line="276" w:lineRule="auto"/>
        <w:rPr>
          <w:szCs w:val="18"/>
        </w:rPr>
      </w:pPr>
    </w:p>
    <w:p w:rsidRPr="00562710" w:rsidR="009B15BD" w:rsidP="009B15BD" w:rsidRDefault="009B15BD" w14:paraId="227006B4" w14:textId="2CC181CD">
      <w:pPr>
        <w:spacing w:line="276" w:lineRule="auto"/>
        <w:rPr>
          <w:rFonts w:eastAsia="Calibri" w:cs="Arial"/>
          <w:szCs w:val="18"/>
        </w:rPr>
      </w:pPr>
      <w:r w:rsidRPr="008510DE">
        <w:rPr>
          <w:rFonts w:eastAsia="Calibri" w:cs="Arial"/>
          <w:szCs w:val="18"/>
        </w:rPr>
        <w:t>Tot slot spreekt de Oudercommissie wederom haar zorg uit over ouders die na de eerste toets zijn afgewezen</w:t>
      </w:r>
      <w:r w:rsidRPr="009B08B0" w:rsidR="009B08B0">
        <w:rPr>
          <w:rFonts w:eastAsia="Calibri" w:cs="Arial"/>
          <w:szCs w:val="18"/>
        </w:rPr>
        <w:t xml:space="preserve"> en wachten op een integrale beoordeling. Voor deze wachtenden is dikwijls ook sprake van problematiek op meerdere fronten en zij moeten wachten tot ze erkend zijn als gedupeerde. </w:t>
      </w:r>
    </w:p>
    <w:p w:rsidRPr="0045266C" w:rsidR="00C0445A" w:rsidP="00A81B00" w:rsidRDefault="00C0445A" w14:paraId="72D41BED" w14:textId="77777777">
      <w:pPr>
        <w:spacing w:line="276" w:lineRule="auto"/>
        <w:rPr>
          <w:szCs w:val="18"/>
        </w:rPr>
      </w:pPr>
    </w:p>
    <w:p w:rsidRPr="0045266C" w:rsidR="005A6DBE" w:rsidP="00A81B00" w:rsidRDefault="005A6DBE" w14:paraId="6303727B" w14:textId="77777777">
      <w:pPr>
        <w:spacing w:line="276" w:lineRule="auto"/>
        <w:rPr>
          <w:szCs w:val="18"/>
        </w:rPr>
      </w:pPr>
    </w:p>
    <w:p w:rsidRPr="0045266C" w:rsidR="00E95304" w:rsidP="00A81B00" w:rsidRDefault="00077270" w14:paraId="6CB6682B" w14:textId="5B01B670">
      <w:pPr>
        <w:pStyle w:val="Kop2"/>
        <w:numPr>
          <w:ilvl w:val="1"/>
          <w:numId w:val="5"/>
        </w:numPr>
        <w:tabs>
          <w:tab w:val="left" w:pos="708"/>
        </w:tabs>
        <w:spacing w:line="276" w:lineRule="auto"/>
        <w:ind w:left="567" w:hanging="567"/>
      </w:pPr>
      <w:bookmarkStart w:name="_Toc177562307" w:id="65"/>
      <w:bookmarkStart w:name="_Toc141792125" w:id="66"/>
      <w:r>
        <w:t>Stakeholders hersteloperatie</w:t>
      </w:r>
      <w:bookmarkEnd w:id="65"/>
      <w:r>
        <w:t xml:space="preserve"> </w:t>
      </w:r>
      <w:bookmarkEnd w:id="66"/>
      <w:r w:rsidRPr="00A81B00" w:rsidR="00E95304">
        <w:t xml:space="preserve"> </w:t>
      </w:r>
    </w:p>
    <w:p w:rsidRPr="00132876" w:rsidR="00132876" w:rsidP="00132876" w:rsidRDefault="00132876" w14:paraId="59C3368C" w14:textId="77777777"/>
    <w:p w:rsidRPr="005804DB" w:rsidR="0044776F" w:rsidP="0044776F" w:rsidRDefault="0044776F" w14:paraId="3A463068" w14:textId="77777777">
      <w:r w:rsidRPr="005804DB">
        <w:t xml:space="preserve">Binnen de hersteloperatie toeslagen is er veelvuldig contact met verscheidene stakeholders. In deze </w:t>
      </w:r>
      <w:r>
        <w:t>paragraaf</w:t>
      </w:r>
      <w:r w:rsidRPr="005804DB">
        <w:t xml:space="preserve"> worden de recente ontwikkelingen met de </w:t>
      </w:r>
      <w:r>
        <w:t>Inspectie belastingen, toeslagen en douane (</w:t>
      </w:r>
      <w:r w:rsidRPr="005804DB">
        <w:t>IBTD</w:t>
      </w:r>
      <w:r>
        <w:t>)</w:t>
      </w:r>
      <w:r w:rsidRPr="005804DB">
        <w:t xml:space="preserve">, Nederlandse Orde van Advocaten </w:t>
      </w:r>
      <w:r>
        <w:t>(</w:t>
      </w:r>
      <w:r w:rsidRPr="005804DB">
        <w:t>NOvA</w:t>
      </w:r>
      <w:r>
        <w:t>)</w:t>
      </w:r>
      <w:r w:rsidRPr="005804DB">
        <w:t xml:space="preserve">, de Raad voor Rechtsbijstand </w:t>
      </w:r>
      <w:r>
        <w:t>(</w:t>
      </w:r>
      <w:r w:rsidRPr="005804DB">
        <w:t>RvR</w:t>
      </w:r>
      <w:r>
        <w:t>), de</w:t>
      </w:r>
      <w:r w:rsidRPr="005804DB">
        <w:t xml:space="preserve"> Nationale Ombudsman</w:t>
      </w:r>
      <w:r>
        <w:t xml:space="preserve"> en het College voor de rechten van de Mens (het College)</w:t>
      </w:r>
      <w:r w:rsidRPr="005804DB">
        <w:t xml:space="preserve"> toegelicht. </w:t>
      </w:r>
    </w:p>
    <w:p w:rsidR="0044776F" w:rsidP="0044776F" w:rsidRDefault="0044776F" w14:paraId="0BD59299" w14:textId="77777777"/>
    <w:p w:rsidR="00167559" w:rsidP="00167559" w:rsidRDefault="00167559" w14:paraId="198E11A8" w14:textId="77777777">
      <w:r>
        <w:t xml:space="preserve">In september heeft er een kennismaking plaatsgevonden tussen de Staatssecretaris voor Toeslagen en Douane en de IBTD. De IBTD en het Ministerie van Financiën blijven in de toekomst in goed gesprek met elkaar, naar aanleiding van signalen of nieuwe ontwikkelingen. </w:t>
      </w:r>
    </w:p>
    <w:p w:rsidR="00167559" w:rsidP="00167559" w:rsidRDefault="00167559" w14:paraId="7A480D0E" w14:textId="77777777"/>
    <w:p w:rsidR="00167559" w:rsidP="00167559" w:rsidRDefault="00167559" w14:paraId="3929C6AD" w14:textId="1BD3ED6B">
      <w:r>
        <w:t xml:space="preserve">Op 10 september 2024 heeft Minister Heinen (Financiën) het </w:t>
      </w:r>
      <w:r w:rsidR="0017070C">
        <w:t>IBTD-rapport</w:t>
      </w:r>
      <w:r>
        <w:t xml:space="preserve"> ‘In gesprek over herstel, wat burgers echt nodig hebben’ aan de Tweede Kamer aangeboden. Dit betreft een verdiepend onderzoek naar hersteloperaties, waarin naast Toeslagen ook de hersteloperaties FSV en Box 3 zijn betrokken. De belangrijkste conclusies uit dit rapport zijn dat burgers (oprechte) erkenning van hun schade en leed, zowel op financieel als emotioneel vlak, missen, burgers </w:t>
      </w:r>
      <w:r>
        <w:lastRenderedPageBreak/>
        <w:t xml:space="preserve">rechtvaardigheid missen en dat het burgerperspectief ontbreekt bij de start van hersteloperaties. Wij blijven met de IBTD in gesprek over de elementen uit het rapport die we mee kunnen nemen vanaf het punt waar we nu met de hersteloperatie staan. Voorop staat in elk geval dat naast het financieel herstel van gedupeerden ook het emotioneel herstel een essentieel punt in de gehele hersteloperatie is. Ook is het van groot belang om in het herstelproces het gesprek met en de behoeften van gedupeerden en hun gezin centraal te stellen. Ten slotte begrijpen we goed dat de IBTD aandacht vraagt voor het feit dat de meest ernstig gedupeerden zo snel mogelijk geholpen moeten worden. In iedere fase van de hersteloperatie is het mogelijk om urgente situaties voorrang te geven. Samen met UHT en uitvoeringsorganisaties van de schaderoutes blijven we zoeken naar de verdere mogelijkheden. </w:t>
      </w:r>
    </w:p>
    <w:p w:rsidRPr="005804DB" w:rsidR="0044776F" w:rsidP="0044776F" w:rsidRDefault="0044776F" w14:paraId="266BAF9B" w14:textId="77777777"/>
    <w:p w:rsidRPr="005804DB" w:rsidR="0044776F" w:rsidP="0044776F" w:rsidRDefault="009B15BD" w14:paraId="0C3C9638" w14:textId="7AAD61BB">
      <w:pPr>
        <w:spacing w:after="240"/>
      </w:pPr>
      <w:r w:rsidRPr="009B15BD">
        <w:t>In juni vond</w:t>
      </w:r>
      <w:r>
        <w:t xml:space="preserve"> </w:t>
      </w:r>
      <w:r w:rsidRPr="009B15BD">
        <w:t xml:space="preserve">er een overleg plaatsgevonden tussen de NOvA, RvR, de werkgroep Toeslagenadvocaten, UHT en DG Herstel. </w:t>
      </w:r>
      <w:r w:rsidRPr="005804DB" w:rsidR="0044776F">
        <w:t xml:space="preserve">Tijdens dit overleg is uitvoerig gesproken over de verschillende </w:t>
      </w:r>
      <w:r w:rsidR="005A6DBE">
        <w:t>schadeherstelroute</w:t>
      </w:r>
      <w:r w:rsidRPr="005804DB" w:rsidR="0044776F">
        <w:t>s.</w:t>
      </w:r>
      <w:r w:rsidR="0044776F">
        <w:t xml:space="preserve"> In september heeft de Staatssecretaris voor Toeslagen &amp; Douane kennisgemaakt met de NOvA en de RvR.</w:t>
      </w:r>
      <w:r w:rsidRPr="005804DB" w:rsidR="0044776F">
        <w:t xml:space="preserve"> De verschillende partijen zetten de nauwe samenwerking met elkaar voort en houden elkaar op de hoogte van actuele ontwikkelingen. </w:t>
      </w:r>
    </w:p>
    <w:p w:rsidRPr="0069000E" w:rsidR="0044776F" w:rsidP="0069000E" w:rsidRDefault="0044776F" w14:paraId="357B3346" w14:textId="3DCB1AAF">
      <w:pPr>
        <w:spacing w:after="240" w:line="276" w:lineRule="auto"/>
        <w:rPr>
          <w:rFonts w:cs="Arial"/>
          <w:szCs w:val="18"/>
        </w:rPr>
      </w:pPr>
      <w:r w:rsidRPr="005804DB">
        <w:t xml:space="preserve">In het kader van de aanstelling van de nieuwe DG Toeslagen heeft er in juli een kennismaking plaatsgevonden </w:t>
      </w:r>
      <w:r>
        <w:t xml:space="preserve">tussen hem en </w:t>
      </w:r>
      <w:r w:rsidRPr="005804DB">
        <w:t xml:space="preserve">de Nationale Ombudsman. Tijdens dit gesprek zijn zowel de positieve ontwikkelingen rondom de hersteloperatie besproken, als ook de dilemma’s die zich voordoen. De Nationale Ombudsman en het Ministerie van Financiën zetten de nauwe samenwerking met elkaar voort. Daarnaast heeft het Klachtenteam van UHT periodiek overleg met medewerkers van de Nationale </w:t>
      </w:r>
      <w:r>
        <w:t>O</w:t>
      </w:r>
      <w:r w:rsidRPr="005804DB">
        <w:t xml:space="preserve">mbudsman. Hierin </w:t>
      </w:r>
      <w:r w:rsidR="009B15BD">
        <w:t>kom</w:t>
      </w:r>
      <w:r w:rsidRPr="005804DB">
        <w:t xml:space="preserve">en actuele ontwikkelingen in beide organisaties </w:t>
      </w:r>
      <w:r w:rsidR="009B15BD">
        <w:t>aan de orde</w:t>
      </w:r>
      <w:r w:rsidRPr="005804DB">
        <w:t xml:space="preserve">, waarbij optimalisatie van de als prettig ervaren samenwerking onderwerp van gesprek </w:t>
      </w:r>
      <w:r w:rsidR="009B15BD">
        <w:t>was</w:t>
      </w:r>
      <w:r w:rsidRPr="0069000E">
        <w:rPr>
          <w:rFonts w:cs="Arial"/>
          <w:szCs w:val="18"/>
        </w:rPr>
        <w:t>.</w:t>
      </w:r>
    </w:p>
    <w:p w:rsidR="009F0D0F" w:rsidP="0069000E" w:rsidRDefault="009F0D0F" w14:paraId="74E61EF9" w14:textId="45EA1494">
      <w:pPr>
        <w:spacing w:line="276" w:lineRule="auto"/>
      </w:pPr>
      <w:r>
        <w:t xml:space="preserve">Op dit moment worden de laatste stappen gezet in de afronding van de Kabinetsreactie op het rapport van de Nationale Ombudsman ‘Herstel bieden, een vak apart’. Hier wordt in de volgende </w:t>
      </w:r>
      <w:r w:rsidR="00B726C5">
        <w:t>voortgangsrapportage</w:t>
      </w:r>
      <w:r>
        <w:t xml:space="preserve"> op teruggekomen. </w:t>
      </w:r>
    </w:p>
    <w:p w:rsidRPr="005804DB" w:rsidR="0044776F" w:rsidP="0069000E" w:rsidRDefault="0044776F" w14:paraId="0B5B8BB5" w14:textId="3B3F3071">
      <w:pPr>
        <w:spacing w:line="276" w:lineRule="auto"/>
      </w:pPr>
    </w:p>
    <w:p w:rsidRPr="0045266C" w:rsidR="0044776F" w:rsidP="0044776F" w:rsidRDefault="0044776F" w14:paraId="520B5C6B" w14:textId="433BAF2C">
      <w:pPr>
        <w:spacing w:line="276" w:lineRule="auto"/>
        <w:rPr>
          <w:szCs w:val="18"/>
        </w:rPr>
      </w:pPr>
      <w:r>
        <w:rPr>
          <w:rFonts w:cs="Times New Roman"/>
        </w:rPr>
        <w:t xml:space="preserve">Van de ongeveer 40 individuele klachten die nog bij het College liggen over de Dienst Toeslagen, zijn er op dit moment 10 zaken afgerond (4 middels een oordeel en 6 intrekkingen). Het College </w:t>
      </w:r>
      <w:r w:rsidR="00BA2624">
        <w:rPr>
          <w:rFonts w:cs="Times New Roman"/>
        </w:rPr>
        <w:t>gaf</w:t>
      </w:r>
      <w:r>
        <w:rPr>
          <w:rFonts w:cs="Times New Roman"/>
        </w:rPr>
        <w:t xml:space="preserve"> op 12 juni 2024 in een individuele zaak een oordeel. Dit is de vierde individuele zaak waarin het College haar oordeel geeft. Net als in de eerste drie individuele zaken luidt het oordeel van het College dat de Dienst Toeslagen verboden indirect onderscheid heeft gemaakt op grond van ras jegens de verzoeker. De Dienst Toeslagen biedt burgers die een klacht bij het College hebben ingediend een persoonlijke gesprek aan, ook als de klacht later weer wordt ingetrokken. Door veel burgers wordt hierop positief gereageerd. In de stand van zaken brief Toeslagen wordt verder ingegaan op de acties die Toeslagen inzet naar aanleiding van de uitspraken. </w:t>
      </w:r>
    </w:p>
    <w:p w:rsidR="00F154DC" w:rsidP="00A81B00" w:rsidRDefault="00F154DC" w14:paraId="2E811C18" w14:textId="77777777">
      <w:pPr>
        <w:spacing w:line="276" w:lineRule="auto"/>
        <w:rPr>
          <w:bCs/>
          <w:i/>
          <w:iCs/>
          <w:szCs w:val="18"/>
        </w:rPr>
      </w:pPr>
    </w:p>
    <w:p w:rsidRPr="0045266C" w:rsidR="0044776F" w:rsidP="00A81B00" w:rsidRDefault="0044776F" w14:paraId="3CB1FAD6" w14:textId="77777777">
      <w:pPr>
        <w:spacing w:line="276" w:lineRule="auto"/>
        <w:rPr>
          <w:bCs/>
          <w:i/>
          <w:iCs/>
          <w:szCs w:val="18"/>
        </w:rPr>
      </w:pPr>
    </w:p>
    <w:p w:rsidRPr="0045266C" w:rsidR="00F154DC" w:rsidP="00A81B00" w:rsidRDefault="00F154DC" w14:paraId="2A1F8DB3" w14:textId="77777777">
      <w:pPr>
        <w:pStyle w:val="Kop2"/>
        <w:numPr>
          <w:ilvl w:val="1"/>
          <w:numId w:val="5"/>
        </w:numPr>
        <w:tabs>
          <w:tab w:val="left" w:pos="708"/>
        </w:tabs>
        <w:spacing w:line="276" w:lineRule="auto"/>
        <w:ind w:left="567" w:hanging="567"/>
      </w:pPr>
      <w:bookmarkStart w:name="_Toc141792108" w:id="67"/>
      <w:bookmarkStart w:name="_Toc177562308" w:id="68"/>
      <w:r w:rsidRPr="0045266C">
        <w:t>Juridische bijstand voor ouders</w:t>
      </w:r>
      <w:bookmarkEnd w:id="67"/>
      <w:bookmarkEnd w:id="68"/>
    </w:p>
    <w:p w:rsidRPr="00FF6BC4" w:rsidR="00FF6BC4" w:rsidP="00FF6BC4" w:rsidRDefault="00FF6BC4" w14:paraId="63934224" w14:textId="77777777"/>
    <w:p w:rsidR="007326FB" w:rsidP="007326FB" w:rsidRDefault="00AB5879" w14:paraId="78CAEB20" w14:textId="77777777">
      <w:pPr>
        <w:spacing w:line="276" w:lineRule="auto"/>
      </w:pPr>
      <w:bookmarkStart w:name="_Hlk129775384" w:id="69"/>
      <w:r>
        <w:t>Sinds 1 maart 2021 kunnen gedupeerde ouders in het kader van de herstelregeling kinderopvangtoeslag bij de Raad voor Rechtsbijstand kosteloze rechtsbijstand krijgen via de subsidieregeling rechtsbijstand herstelregelingen kinderopvangtoeslag.</w:t>
      </w:r>
      <w:r w:rsidR="007326FB">
        <w:t xml:space="preserve"> Daar hadden zich tot en met eind augustus 15.678 ouders voor aangemeld, waarvan er 14.432 gekoppeld waren aan een advocaat. </w:t>
      </w:r>
    </w:p>
    <w:p w:rsidR="002A048D" w:rsidP="00A81B00" w:rsidRDefault="002A048D" w14:paraId="5C99A0F5" w14:textId="77777777">
      <w:pPr>
        <w:spacing w:line="276" w:lineRule="auto"/>
        <w:rPr>
          <w:i/>
          <w:iCs/>
          <w:sz w:val="16"/>
          <w:szCs w:val="20"/>
        </w:rPr>
      </w:pPr>
    </w:p>
    <w:p w:rsidR="002A048D" w:rsidP="00A81B00" w:rsidRDefault="002A048D" w14:paraId="58B19E7D" w14:textId="77777777">
      <w:pPr>
        <w:spacing w:line="276" w:lineRule="auto"/>
        <w:rPr>
          <w:i/>
          <w:iCs/>
          <w:sz w:val="16"/>
          <w:szCs w:val="20"/>
        </w:rPr>
      </w:pPr>
    </w:p>
    <w:p w:rsidR="000C5D2C" w:rsidP="00A81B00" w:rsidRDefault="000C5D2C" w14:paraId="0F93C06B" w14:textId="77777777">
      <w:pPr>
        <w:spacing w:line="276" w:lineRule="auto"/>
        <w:rPr>
          <w:i/>
          <w:iCs/>
          <w:sz w:val="16"/>
          <w:szCs w:val="20"/>
        </w:rPr>
      </w:pPr>
    </w:p>
    <w:p w:rsidR="000C5D2C" w:rsidP="00A81B00" w:rsidRDefault="000C5D2C" w14:paraId="24D30594" w14:textId="77777777">
      <w:pPr>
        <w:spacing w:line="276" w:lineRule="auto"/>
        <w:rPr>
          <w:i/>
          <w:iCs/>
          <w:sz w:val="16"/>
          <w:szCs w:val="20"/>
        </w:rPr>
      </w:pPr>
    </w:p>
    <w:p w:rsidR="000C5D2C" w:rsidP="00A81B00" w:rsidRDefault="000C5D2C" w14:paraId="190846D4" w14:textId="77777777">
      <w:pPr>
        <w:spacing w:line="276" w:lineRule="auto"/>
        <w:rPr>
          <w:i/>
          <w:iCs/>
          <w:sz w:val="16"/>
          <w:szCs w:val="20"/>
        </w:rPr>
      </w:pPr>
    </w:p>
    <w:p w:rsidR="000C5D2C" w:rsidP="00A81B00" w:rsidRDefault="000C5D2C" w14:paraId="1349AA2B" w14:textId="77777777">
      <w:pPr>
        <w:spacing w:line="276" w:lineRule="auto"/>
        <w:rPr>
          <w:i/>
          <w:iCs/>
          <w:sz w:val="16"/>
          <w:szCs w:val="20"/>
        </w:rPr>
      </w:pPr>
    </w:p>
    <w:p w:rsidR="000C5D2C" w:rsidP="00A81B00" w:rsidRDefault="000C5D2C" w14:paraId="29A1504D" w14:textId="77777777">
      <w:pPr>
        <w:spacing w:line="276" w:lineRule="auto"/>
        <w:rPr>
          <w:i/>
          <w:iCs/>
          <w:sz w:val="16"/>
          <w:szCs w:val="20"/>
        </w:rPr>
      </w:pPr>
    </w:p>
    <w:p w:rsidRPr="00B22CFF" w:rsidR="002C2103" w:rsidP="00A81B00" w:rsidRDefault="00EC4301" w14:paraId="4F190066" w14:textId="0CC0BA24">
      <w:pPr>
        <w:spacing w:line="276" w:lineRule="auto"/>
        <w:rPr>
          <w:i/>
          <w:iCs/>
          <w:szCs w:val="18"/>
        </w:rPr>
      </w:pPr>
      <w:r w:rsidRPr="00B22CFF">
        <w:rPr>
          <w:i/>
          <w:iCs/>
          <w:szCs w:val="18"/>
        </w:rPr>
        <w:lastRenderedPageBreak/>
        <w:t>Tabel Subsidieregeling Juridische bijstand</w:t>
      </w:r>
    </w:p>
    <w:tbl>
      <w:tblPr>
        <w:tblpPr w:leftFromText="141" w:rightFromText="141" w:vertAnchor="text" w:horzAnchor="margin" w:tblpY="31"/>
        <w:tblW w:w="5000" w:type="pct"/>
        <w:tblLayout w:type="fixed"/>
        <w:tblCellMar>
          <w:left w:w="0" w:type="dxa"/>
          <w:right w:w="0" w:type="dxa"/>
        </w:tblCellMar>
        <w:tblLook w:val="04A0" w:firstRow="1" w:lastRow="0" w:firstColumn="1" w:lastColumn="0" w:noHBand="0" w:noVBand="1"/>
      </w:tblPr>
      <w:tblGrid>
        <w:gridCol w:w="1696"/>
        <w:gridCol w:w="852"/>
        <w:gridCol w:w="855"/>
        <w:gridCol w:w="694"/>
        <w:gridCol w:w="703"/>
        <w:gridCol w:w="703"/>
        <w:gridCol w:w="703"/>
        <w:gridCol w:w="703"/>
        <w:gridCol w:w="703"/>
        <w:gridCol w:w="703"/>
        <w:gridCol w:w="702"/>
      </w:tblGrid>
      <w:tr w:rsidRPr="006B37B9" w:rsidR="009825D4" w:rsidTr="009825D4" w14:paraId="7ABE0B81" w14:textId="6C9EC05C">
        <w:trPr>
          <w:trHeight w:val="666"/>
        </w:trPr>
        <w:tc>
          <w:tcPr>
            <w:tcW w:w="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hideMark/>
          </w:tcPr>
          <w:p w:rsidRPr="008B3DF3" w:rsidR="00EC4301" w:rsidP="00DD6225" w:rsidRDefault="00EC4301" w14:paraId="5947EB61" w14:textId="77777777">
            <w:pPr>
              <w:autoSpaceDE w:val="0"/>
              <w:autoSpaceDN w:val="0"/>
              <w:spacing w:line="276" w:lineRule="auto"/>
              <w:rPr>
                <w:rFonts w:eastAsia="Calibri" w:cs="Times New Roman"/>
                <w:szCs w:val="18"/>
              </w:rPr>
            </w:pPr>
            <w:r w:rsidRPr="008B3DF3">
              <w:rPr>
                <w:rFonts w:eastAsia="Calibri" w:cs="Times New Roman"/>
                <w:b/>
                <w:bCs/>
                <w:szCs w:val="18"/>
                <w:bdr w:val="none" w:color="auto" w:sz="0" w:space="0" w:frame="1"/>
              </w:rPr>
              <w:t>Categorie</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EA54AC" w:rsidR="00EC4301" w:rsidP="00DD6225" w:rsidRDefault="00EC4301" w14:paraId="371DC97F"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 xml:space="preserve">2 dec </w:t>
            </w:r>
            <w:r w:rsidRPr="00EA54AC">
              <w:rPr>
                <w:rFonts w:eastAsia="Calibri" w:cs="Times New Roman"/>
                <w:bCs/>
                <w:szCs w:val="18"/>
                <w:bdr w:val="none" w:color="auto" w:sz="0" w:space="0" w:frame="1"/>
              </w:rPr>
              <w:br/>
              <w:t>2021</w:t>
            </w: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EA54AC" w:rsidR="00EC4301" w:rsidP="00DD6225" w:rsidRDefault="00EC4301" w14:paraId="0CC7DE23"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 xml:space="preserve">31 mrt </w:t>
            </w:r>
            <w:r w:rsidRPr="00EA54AC">
              <w:rPr>
                <w:rFonts w:eastAsia="Calibri" w:cs="Times New Roman"/>
                <w:bCs/>
                <w:szCs w:val="18"/>
                <w:bdr w:val="none" w:color="auto" w:sz="0" w:space="0" w:frame="1"/>
              </w:rPr>
              <w:br/>
              <w:t>2022</w:t>
            </w:r>
          </w:p>
        </w:tc>
        <w:tc>
          <w:tcPr>
            <w:tcW w:w="385"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6AA1A5C0"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 xml:space="preserve">30 jun </w:t>
            </w:r>
            <w:r w:rsidRPr="00EA54AC">
              <w:rPr>
                <w:rFonts w:eastAsia="Calibri" w:cs="Times New Roman"/>
                <w:bCs/>
                <w:szCs w:val="18"/>
                <w:bdr w:val="none" w:color="auto" w:sz="0" w:space="0" w:frame="1"/>
              </w:rPr>
              <w:br/>
              <w:t>2022</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5660AA10"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30 sept</w:t>
            </w:r>
            <w:r w:rsidRPr="00EA54AC">
              <w:rPr>
                <w:rFonts w:eastAsia="Calibri" w:cs="Times New Roman"/>
                <w:bCs/>
                <w:szCs w:val="18"/>
                <w:bdr w:val="none" w:color="auto" w:sz="0" w:space="0" w:frame="1"/>
              </w:rPr>
              <w:br/>
              <w:t>2022</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5569168E"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13 jan 2023</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3B933142"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4 mei 2023</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18D58B7E"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8 sept  2023</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5355246F"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9 jan 2024</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046390FE" w14:textId="77777777">
            <w:pPr>
              <w:spacing w:line="276" w:lineRule="auto"/>
              <w:jc w:val="center"/>
              <w:rPr>
                <w:rFonts w:eastAsia="Calibri" w:cs="Times New Roman"/>
                <w:bCs/>
                <w:szCs w:val="18"/>
                <w:highlight w:val="yellow"/>
                <w:bdr w:val="none" w:color="auto" w:sz="0" w:space="0" w:frame="1"/>
              </w:rPr>
            </w:pPr>
            <w:r w:rsidRPr="00D87B04">
              <w:rPr>
                <w:rFonts w:eastAsia="Calibri" w:cs="Times New Roman"/>
                <w:bCs/>
                <w:szCs w:val="18"/>
                <w:bdr w:val="none" w:color="auto" w:sz="0" w:space="0" w:frame="1"/>
              </w:rPr>
              <w:t>10 mei 2024</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6B37B9" w:rsidRDefault="00EC4301" w14:paraId="21466A4E" w14:textId="51DA5183">
            <w:pPr>
              <w:spacing w:line="276" w:lineRule="auto"/>
              <w:jc w:val="center"/>
              <w:rPr>
                <w:rFonts w:eastAsia="Calibri" w:cs="Times New Roman"/>
                <w:bCs/>
                <w:szCs w:val="18"/>
                <w:bdr w:val="none" w:color="auto" w:sz="0" w:space="0" w:frame="1"/>
              </w:rPr>
            </w:pPr>
            <w:r>
              <w:rPr>
                <w:rFonts w:eastAsia="Calibri" w:cs="Times New Roman"/>
                <w:bCs/>
                <w:szCs w:val="18"/>
                <w:bdr w:val="none" w:color="auto" w:sz="0" w:space="0" w:frame="1"/>
              </w:rPr>
              <w:t>31 aug</w:t>
            </w:r>
            <w:r w:rsidR="006B37B9">
              <w:rPr>
                <w:rFonts w:eastAsia="Calibri" w:cs="Times New Roman"/>
                <w:bCs/>
                <w:szCs w:val="18"/>
                <w:bdr w:val="none" w:color="auto" w:sz="0" w:space="0" w:frame="1"/>
              </w:rPr>
              <w:t xml:space="preserve"> 202</w:t>
            </w:r>
            <w:r w:rsidR="007326FB">
              <w:rPr>
                <w:rFonts w:eastAsia="Calibri" w:cs="Times New Roman"/>
                <w:bCs/>
                <w:szCs w:val="18"/>
                <w:bdr w:val="none" w:color="auto" w:sz="0" w:space="0" w:frame="1"/>
              </w:rPr>
              <w:t>4</w:t>
            </w:r>
          </w:p>
        </w:tc>
      </w:tr>
      <w:tr w:rsidRPr="008B3DF3" w:rsidR="009825D4" w:rsidTr="009825D4" w14:paraId="405987A6" w14:textId="129E60DD">
        <w:trPr>
          <w:trHeight w:val="567"/>
        </w:trPr>
        <w:tc>
          <w:tcPr>
            <w:tcW w:w="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C4301" w:rsidP="00DD6225" w:rsidRDefault="00EC4301" w14:paraId="67CC4CA5" w14:textId="77777777">
            <w:pPr>
              <w:autoSpaceDE w:val="0"/>
              <w:autoSpaceDN w:val="0"/>
              <w:spacing w:line="276" w:lineRule="auto"/>
              <w:rPr>
                <w:rFonts w:eastAsia="Calibri" w:cs="Times New Roman"/>
                <w:szCs w:val="18"/>
                <w:bdr w:val="none" w:color="auto" w:sz="0" w:space="0" w:frame="1"/>
              </w:rPr>
            </w:pPr>
            <w:r w:rsidRPr="008B3DF3">
              <w:rPr>
                <w:rFonts w:eastAsia="Calibri" w:cs="Times New Roman"/>
                <w:szCs w:val="18"/>
                <w:bdr w:val="none" w:color="auto" w:sz="0" w:space="0" w:frame="1"/>
              </w:rPr>
              <w:t>Aantal ouders aangemeld</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EA54AC" w:rsidR="00EC4301" w:rsidP="00DD6225" w:rsidRDefault="00EC4301" w14:paraId="23A54EA7"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3.261</w:t>
            </w: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8B3DF3" w:rsidR="00EC4301" w:rsidP="00DD6225" w:rsidRDefault="00EC4301" w14:paraId="17C7280C"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4.712</w:t>
            </w:r>
          </w:p>
        </w:tc>
        <w:tc>
          <w:tcPr>
            <w:tcW w:w="385"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4E5823DC"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5.767</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26647E0C"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6.736</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78446501"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7.916</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72E3BE9D"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9.401</w:t>
            </w:r>
          </w:p>
        </w:tc>
        <w:tc>
          <w:tcPr>
            <w:tcW w:w="390" w:type="pct"/>
            <w:tcBorders>
              <w:top w:val="single" w:color="auto" w:sz="4" w:space="0"/>
              <w:left w:val="single" w:color="auto" w:sz="4" w:space="0"/>
              <w:bottom w:val="single" w:color="auto" w:sz="4" w:space="0"/>
              <w:right w:val="single" w:color="auto" w:sz="4" w:space="0"/>
            </w:tcBorders>
            <w:vAlign w:val="center"/>
          </w:tcPr>
          <w:p w:rsidRPr="00E002CD" w:rsidR="00EC4301" w:rsidP="00DD6225" w:rsidRDefault="00EC4301" w14:paraId="26147291" w14:textId="77777777">
            <w:pPr>
              <w:spacing w:line="276" w:lineRule="auto"/>
              <w:jc w:val="center"/>
              <w:rPr>
                <w:rFonts w:eastAsia="Calibri" w:cs="Times New Roman"/>
                <w:bCs/>
                <w:szCs w:val="18"/>
                <w:bdr w:val="none" w:color="auto" w:sz="0" w:space="0" w:frame="1"/>
              </w:rPr>
            </w:pPr>
            <w:r w:rsidRPr="00E002CD">
              <w:rPr>
                <w:rFonts w:eastAsia="Calibri" w:cs="Times New Roman"/>
                <w:bCs/>
                <w:szCs w:val="18"/>
                <w:bdr w:val="none" w:color="auto" w:sz="0" w:space="0" w:frame="1"/>
              </w:rPr>
              <w:t>10.963</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797BDCF2" w14:textId="77777777">
            <w:pPr>
              <w:spacing w:line="276" w:lineRule="auto"/>
              <w:jc w:val="center"/>
              <w:rPr>
                <w:rFonts w:eastAsia="Calibri" w:cs="Times New Roman"/>
                <w:bCs/>
                <w:szCs w:val="18"/>
                <w:bdr w:val="none" w:color="auto" w:sz="0" w:space="0" w:frame="1"/>
              </w:rPr>
            </w:pPr>
            <w:r w:rsidRPr="00CB18BB">
              <w:rPr>
                <w:rFonts w:eastAsia="Calibri" w:cs="Times New Roman"/>
                <w:bCs/>
                <w:szCs w:val="18"/>
                <w:bdr w:val="none" w:color="auto" w:sz="0" w:space="0" w:frame="1"/>
              </w:rPr>
              <w:t>12.562</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DD6225" w:rsidRDefault="00EC4301" w14:paraId="1FD81991" w14:textId="77777777">
            <w:pPr>
              <w:spacing w:line="276" w:lineRule="auto"/>
              <w:jc w:val="center"/>
              <w:rPr>
                <w:rFonts w:eastAsia="Calibri" w:cs="Times New Roman"/>
                <w:bCs/>
                <w:szCs w:val="18"/>
                <w:bdr w:val="none" w:color="auto" w:sz="0" w:space="0" w:frame="1"/>
              </w:rPr>
            </w:pPr>
            <w:r w:rsidRPr="00D87B04">
              <w:rPr>
                <w:rFonts w:eastAsia="Calibri" w:cs="Times New Roman"/>
                <w:bCs/>
                <w:szCs w:val="18"/>
                <w:bdr w:val="none" w:color="auto" w:sz="0" w:space="0" w:frame="1"/>
              </w:rPr>
              <w:t>14.249</w:t>
            </w:r>
          </w:p>
        </w:tc>
        <w:tc>
          <w:tcPr>
            <w:tcW w:w="390" w:type="pct"/>
            <w:tcBorders>
              <w:top w:val="single" w:color="auto" w:sz="4" w:space="0"/>
              <w:left w:val="single" w:color="auto" w:sz="4" w:space="0"/>
              <w:bottom w:val="single" w:color="auto" w:sz="4" w:space="0"/>
              <w:right w:val="single" w:color="auto" w:sz="4" w:space="0"/>
            </w:tcBorders>
            <w:vAlign w:val="center"/>
          </w:tcPr>
          <w:p w:rsidR="006B37B9" w:rsidP="006B37B9" w:rsidRDefault="006B37B9" w14:paraId="0DAD8EF2" w14:textId="77777777">
            <w:pPr>
              <w:spacing w:line="276" w:lineRule="auto"/>
              <w:jc w:val="center"/>
              <w:rPr>
                <w:rFonts w:eastAsia="Calibri" w:cs="Times New Roman"/>
                <w:bCs/>
                <w:szCs w:val="18"/>
                <w:bdr w:val="none" w:color="auto" w:sz="0" w:space="0" w:frame="1"/>
              </w:rPr>
            </w:pPr>
          </w:p>
          <w:p w:rsidRPr="006B37B9" w:rsidR="006B37B9" w:rsidP="006B37B9" w:rsidRDefault="006B37B9" w14:paraId="0452C54A" w14:textId="4A893B1C">
            <w:pPr>
              <w:spacing w:line="276" w:lineRule="auto"/>
              <w:jc w:val="center"/>
              <w:rPr>
                <w:rFonts w:eastAsia="Calibri" w:cs="Times New Roman"/>
                <w:bCs/>
                <w:szCs w:val="18"/>
                <w:bdr w:val="none" w:color="auto" w:sz="0" w:space="0" w:frame="1"/>
              </w:rPr>
            </w:pPr>
            <w:r w:rsidRPr="006B37B9">
              <w:rPr>
                <w:rFonts w:eastAsia="Calibri" w:cs="Times New Roman"/>
                <w:bCs/>
                <w:szCs w:val="18"/>
                <w:bdr w:val="none" w:color="auto" w:sz="0" w:space="0" w:frame="1"/>
              </w:rPr>
              <w:t>15.678</w:t>
            </w:r>
          </w:p>
          <w:p w:rsidRPr="00D87B04" w:rsidR="00EC4301" w:rsidP="006B37B9" w:rsidRDefault="00EC4301" w14:paraId="60F6B249" w14:textId="77777777">
            <w:pPr>
              <w:spacing w:line="276" w:lineRule="auto"/>
              <w:jc w:val="center"/>
              <w:rPr>
                <w:rFonts w:eastAsia="Calibri" w:cs="Times New Roman"/>
                <w:bCs/>
                <w:szCs w:val="18"/>
                <w:bdr w:val="none" w:color="auto" w:sz="0" w:space="0" w:frame="1"/>
              </w:rPr>
            </w:pPr>
          </w:p>
        </w:tc>
      </w:tr>
      <w:tr w:rsidRPr="008B3DF3" w:rsidR="009825D4" w:rsidTr="009825D4" w14:paraId="58060BC4" w14:textId="34AE3DD4">
        <w:trPr>
          <w:trHeight w:val="567"/>
        </w:trPr>
        <w:tc>
          <w:tcPr>
            <w:tcW w:w="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C4301" w:rsidP="00DD6225" w:rsidRDefault="00EC4301" w14:paraId="45B5B915" w14:textId="77777777">
            <w:pPr>
              <w:autoSpaceDE w:val="0"/>
              <w:autoSpaceDN w:val="0"/>
              <w:spacing w:line="276" w:lineRule="auto"/>
              <w:rPr>
                <w:rFonts w:eastAsia="Calibri" w:cs="Times New Roman"/>
                <w:szCs w:val="18"/>
                <w:bdr w:val="none" w:color="auto" w:sz="0" w:space="0" w:frame="1"/>
              </w:rPr>
            </w:pPr>
            <w:r w:rsidRPr="008B3DF3">
              <w:rPr>
                <w:rFonts w:eastAsia="Calibri" w:cs="Times New Roman"/>
                <w:szCs w:val="18"/>
                <w:bdr w:val="none" w:color="auto" w:sz="0" w:space="0" w:frame="1"/>
              </w:rPr>
              <w:t>Aantal advocaten aangemeld</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EA54AC" w:rsidR="00EC4301" w:rsidP="00DD6225" w:rsidRDefault="00EC4301" w14:paraId="678A22EF"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264</w:t>
            </w: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8B3DF3" w:rsidR="00EC4301" w:rsidP="00DD6225" w:rsidRDefault="00EC4301" w14:paraId="396B0F87"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269</w:t>
            </w:r>
          </w:p>
        </w:tc>
        <w:tc>
          <w:tcPr>
            <w:tcW w:w="385"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5B3F8CAD"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231</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3004B27F"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295</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3F409052"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303</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2AED7FFE"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309</w:t>
            </w:r>
          </w:p>
        </w:tc>
        <w:tc>
          <w:tcPr>
            <w:tcW w:w="390" w:type="pct"/>
            <w:tcBorders>
              <w:top w:val="single" w:color="auto" w:sz="4" w:space="0"/>
              <w:left w:val="single" w:color="auto" w:sz="4" w:space="0"/>
              <w:bottom w:val="single" w:color="auto" w:sz="4" w:space="0"/>
              <w:right w:val="single" w:color="auto" w:sz="4" w:space="0"/>
            </w:tcBorders>
            <w:vAlign w:val="center"/>
          </w:tcPr>
          <w:p w:rsidRPr="00E002CD" w:rsidR="00EC4301" w:rsidP="00DD6225" w:rsidRDefault="00EC4301" w14:paraId="745403D2" w14:textId="77777777">
            <w:pPr>
              <w:spacing w:line="276" w:lineRule="auto"/>
              <w:jc w:val="center"/>
              <w:rPr>
                <w:rFonts w:eastAsia="Calibri" w:cs="Times New Roman"/>
                <w:bCs/>
                <w:szCs w:val="18"/>
                <w:bdr w:val="none" w:color="auto" w:sz="0" w:space="0" w:frame="1"/>
              </w:rPr>
            </w:pPr>
            <w:r w:rsidRPr="00E002CD">
              <w:rPr>
                <w:rFonts w:eastAsia="Calibri" w:cs="Times New Roman"/>
                <w:bCs/>
                <w:szCs w:val="18"/>
                <w:bdr w:val="none" w:color="auto" w:sz="0" w:space="0" w:frame="1"/>
              </w:rPr>
              <w:t>311</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5623733E"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276</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DD6225" w:rsidRDefault="00EC4301" w14:paraId="2908F75A" w14:textId="77777777">
            <w:pPr>
              <w:spacing w:line="276" w:lineRule="auto"/>
              <w:jc w:val="center"/>
              <w:rPr>
                <w:rFonts w:eastAsia="Calibri" w:cs="Times New Roman"/>
                <w:bCs/>
                <w:szCs w:val="18"/>
                <w:bdr w:val="none" w:color="auto" w:sz="0" w:space="0" w:frame="1"/>
              </w:rPr>
            </w:pPr>
            <w:r w:rsidRPr="00D87B04">
              <w:rPr>
                <w:rFonts w:eastAsia="Calibri" w:cs="Times New Roman"/>
                <w:bCs/>
                <w:szCs w:val="18"/>
                <w:bdr w:val="none" w:color="auto" w:sz="0" w:space="0" w:frame="1"/>
              </w:rPr>
              <w:t>279</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6B37B9" w:rsidRDefault="006B37B9" w14:paraId="1B86C77C" w14:textId="458195EF">
            <w:pPr>
              <w:spacing w:line="276" w:lineRule="auto"/>
              <w:jc w:val="center"/>
              <w:rPr>
                <w:rFonts w:eastAsia="Calibri" w:cs="Times New Roman"/>
                <w:bCs/>
                <w:szCs w:val="18"/>
                <w:bdr w:val="none" w:color="auto" w:sz="0" w:space="0" w:frame="1"/>
              </w:rPr>
            </w:pPr>
            <w:r w:rsidRPr="006B37B9">
              <w:rPr>
                <w:rFonts w:eastAsia="Calibri" w:cs="Times New Roman"/>
                <w:bCs/>
                <w:szCs w:val="18"/>
                <w:bdr w:val="none" w:color="auto" w:sz="0" w:space="0" w:frame="1"/>
              </w:rPr>
              <w:t>263</w:t>
            </w:r>
          </w:p>
        </w:tc>
      </w:tr>
      <w:tr w:rsidRPr="008B3DF3" w:rsidR="009825D4" w:rsidTr="009825D4" w14:paraId="267991ED" w14:textId="18F5A9DE">
        <w:trPr>
          <w:trHeight w:val="567"/>
        </w:trPr>
        <w:tc>
          <w:tcPr>
            <w:tcW w:w="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EC4301" w:rsidP="00DD6225" w:rsidRDefault="00EC4301" w14:paraId="7AFE3065" w14:textId="77777777">
            <w:pPr>
              <w:autoSpaceDE w:val="0"/>
              <w:autoSpaceDN w:val="0"/>
              <w:spacing w:line="276" w:lineRule="auto"/>
              <w:rPr>
                <w:rFonts w:eastAsia="Calibri" w:cs="Times New Roman"/>
                <w:szCs w:val="18"/>
                <w:bdr w:val="none" w:color="auto" w:sz="0" w:space="0" w:frame="1"/>
              </w:rPr>
            </w:pPr>
            <w:r w:rsidRPr="008B3DF3">
              <w:rPr>
                <w:rFonts w:eastAsia="Calibri" w:cs="Times New Roman"/>
                <w:szCs w:val="18"/>
                <w:bdr w:val="none" w:color="auto" w:sz="0" w:space="0" w:frame="1"/>
              </w:rPr>
              <w:t>Aantal ouders gekoppeld aan een advocaat</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EA54AC" w:rsidR="00EC4301" w:rsidP="00DD6225" w:rsidRDefault="00EC4301" w14:paraId="04939CDD"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2.956</w:t>
            </w: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8B3DF3" w:rsidR="00EC4301" w:rsidP="00DD6225" w:rsidRDefault="00EC4301" w14:paraId="2DF57BAA"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4.271</w:t>
            </w:r>
          </w:p>
        </w:tc>
        <w:tc>
          <w:tcPr>
            <w:tcW w:w="385"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3D95F722"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5.240</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3D36AD0B"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6.103</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759942BA"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7.301</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13A1E191"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8.689</w:t>
            </w:r>
          </w:p>
        </w:tc>
        <w:tc>
          <w:tcPr>
            <w:tcW w:w="390" w:type="pct"/>
            <w:tcBorders>
              <w:top w:val="single" w:color="auto" w:sz="4" w:space="0"/>
              <w:left w:val="single" w:color="auto" w:sz="4" w:space="0"/>
              <w:bottom w:val="single" w:color="auto" w:sz="4" w:space="0"/>
              <w:right w:val="single" w:color="auto" w:sz="4" w:space="0"/>
            </w:tcBorders>
            <w:vAlign w:val="center"/>
          </w:tcPr>
          <w:p w:rsidRPr="00E002CD" w:rsidR="00EC4301" w:rsidP="00DD6225" w:rsidRDefault="00EC4301" w14:paraId="4457453A" w14:textId="77777777">
            <w:pPr>
              <w:spacing w:line="276" w:lineRule="auto"/>
              <w:jc w:val="center"/>
              <w:rPr>
                <w:rFonts w:eastAsia="Calibri" w:cs="Times New Roman"/>
                <w:bCs/>
                <w:szCs w:val="18"/>
                <w:bdr w:val="none" w:color="auto" w:sz="0" w:space="0" w:frame="1"/>
              </w:rPr>
            </w:pPr>
            <w:r w:rsidRPr="00E002CD">
              <w:rPr>
                <w:rFonts w:eastAsia="Calibri" w:cs="Times New Roman"/>
                <w:bCs/>
                <w:szCs w:val="18"/>
                <w:bdr w:val="none" w:color="auto" w:sz="0" w:space="0" w:frame="1"/>
              </w:rPr>
              <w:t>10.082</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63079BD5"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11.621</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DD6225" w:rsidRDefault="00EC4301" w14:paraId="35F22B72" w14:textId="77777777">
            <w:pPr>
              <w:spacing w:line="276" w:lineRule="auto"/>
              <w:jc w:val="center"/>
              <w:rPr>
                <w:rFonts w:eastAsia="Calibri" w:cs="Times New Roman"/>
                <w:bCs/>
                <w:szCs w:val="18"/>
                <w:bdr w:val="none" w:color="auto" w:sz="0" w:space="0" w:frame="1"/>
              </w:rPr>
            </w:pPr>
            <w:r w:rsidRPr="00D87B04">
              <w:rPr>
                <w:rFonts w:eastAsia="Calibri" w:cs="Times New Roman"/>
                <w:bCs/>
                <w:szCs w:val="18"/>
                <w:bdr w:val="none" w:color="auto" w:sz="0" w:space="0" w:frame="1"/>
              </w:rPr>
              <w:t>13.194</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6B37B9" w:rsidRDefault="006B37B9" w14:paraId="238260A6" w14:textId="3B1D7752">
            <w:pPr>
              <w:spacing w:line="276" w:lineRule="auto"/>
              <w:jc w:val="center"/>
              <w:rPr>
                <w:rFonts w:eastAsia="Calibri" w:cs="Times New Roman"/>
                <w:bCs/>
                <w:szCs w:val="18"/>
                <w:bdr w:val="none" w:color="auto" w:sz="0" w:space="0" w:frame="1"/>
              </w:rPr>
            </w:pPr>
            <w:r w:rsidRPr="006B37B9">
              <w:rPr>
                <w:rFonts w:eastAsia="Calibri" w:cs="Times New Roman"/>
                <w:bCs/>
                <w:szCs w:val="18"/>
                <w:bdr w:val="none" w:color="auto" w:sz="0" w:space="0" w:frame="1"/>
              </w:rPr>
              <w:t>14.432</w:t>
            </w:r>
          </w:p>
        </w:tc>
      </w:tr>
      <w:tr w:rsidRPr="008B3DF3" w:rsidR="009825D4" w:rsidTr="009825D4" w14:paraId="02E4B064" w14:textId="3CDCC6C1">
        <w:trPr>
          <w:trHeight w:val="567"/>
        </w:trPr>
        <w:tc>
          <w:tcPr>
            <w:tcW w:w="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8B3DF3" w:rsidR="00EC4301" w:rsidP="00DD6225" w:rsidRDefault="00EC4301" w14:paraId="20DFFEF3" w14:textId="77777777">
            <w:pPr>
              <w:autoSpaceDE w:val="0"/>
              <w:autoSpaceDN w:val="0"/>
              <w:spacing w:line="276" w:lineRule="auto"/>
              <w:rPr>
                <w:rFonts w:eastAsia="Calibri" w:cs="Times New Roman"/>
                <w:szCs w:val="18"/>
                <w:bdr w:val="none" w:color="auto" w:sz="0" w:space="0" w:frame="1"/>
              </w:rPr>
            </w:pPr>
            <w:r w:rsidRPr="008B3DF3">
              <w:rPr>
                <w:rFonts w:eastAsia="Calibri" w:cs="Times New Roman"/>
                <w:szCs w:val="18"/>
                <w:bdr w:val="none" w:color="auto" w:sz="0" w:space="0" w:frame="1"/>
              </w:rPr>
              <w:t>Aantal ouders nog niet gekoppeld aan een advocaat</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A54AC" w:rsidR="00EC4301" w:rsidP="00DD6225" w:rsidRDefault="00EC4301" w14:paraId="4C447F8D"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140</w:t>
            </w: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8B3DF3" w:rsidR="00EC4301" w:rsidP="00DD6225" w:rsidRDefault="00EC4301" w14:paraId="7ADE24CD"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218</w:t>
            </w:r>
          </w:p>
        </w:tc>
        <w:tc>
          <w:tcPr>
            <w:tcW w:w="385"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3736D1D9"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252</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4D1D3198"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319</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74048429"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256</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6C4F00F8"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298</w:t>
            </w:r>
          </w:p>
        </w:tc>
        <w:tc>
          <w:tcPr>
            <w:tcW w:w="390" w:type="pct"/>
            <w:tcBorders>
              <w:top w:val="single" w:color="auto" w:sz="4" w:space="0"/>
              <w:left w:val="single" w:color="auto" w:sz="4" w:space="0"/>
              <w:bottom w:val="single" w:color="auto" w:sz="4" w:space="0"/>
              <w:right w:val="single" w:color="auto" w:sz="4" w:space="0"/>
            </w:tcBorders>
            <w:vAlign w:val="center"/>
          </w:tcPr>
          <w:p w:rsidRPr="00E002CD" w:rsidR="00EC4301" w:rsidP="00DD6225" w:rsidRDefault="00EC4301" w14:paraId="2DE50F79" w14:textId="77777777">
            <w:pPr>
              <w:spacing w:line="276" w:lineRule="auto"/>
              <w:jc w:val="center"/>
              <w:rPr>
                <w:rFonts w:eastAsia="Calibri" w:cs="Times New Roman"/>
                <w:bCs/>
                <w:szCs w:val="18"/>
                <w:bdr w:val="none" w:color="auto" w:sz="0" w:space="0" w:frame="1"/>
              </w:rPr>
            </w:pPr>
            <w:r w:rsidRPr="00E002CD">
              <w:rPr>
                <w:rFonts w:eastAsia="Calibri" w:cs="Times New Roman"/>
                <w:bCs/>
                <w:szCs w:val="18"/>
                <w:bdr w:val="none" w:color="auto" w:sz="0" w:space="0" w:frame="1"/>
              </w:rPr>
              <w:t>377</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478F65A8"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366</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DD6225" w:rsidRDefault="00EC4301" w14:paraId="633BA98F" w14:textId="211184FA">
            <w:pPr>
              <w:spacing w:line="276" w:lineRule="auto"/>
              <w:jc w:val="center"/>
              <w:rPr>
                <w:rFonts w:eastAsia="Calibri" w:cs="Times New Roman"/>
                <w:bCs/>
                <w:szCs w:val="18"/>
                <w:bdr w:val="none" w:color="auto" w:sz="0" w:space="0" w:frame="1"/>
              </w:rPr>
            </w:pPr>
            <w:r w:rsidRPr="00D87B04">
              <w:rPr>
                <w:rFonts w:eastAsia="Calibri" w:cs="Times New Roman"/>
                <w:bCs/>
                <w:szCs w:val="18"/>
                <w:bdr w:val="none" w:color="auto" w:sz="0" w:space="0" w:frame="1"/>
              </w:rPr>
              <w:t>420</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6B37B9" w:rsidRDefault="006B37B9" w14:paraId="7CC1C02A" w14:textId="53E7D956">
            <w:pPr>
              <w:spacing w:line="276" w:lineRule="auto"/>
              <w:jc w:val="center"/>
              <w:rPr>
                <w:rFonts w:eastAsia="Calibri" w:cs="Times New Roman"/>
                <w:bCs/>
                <w:szCs w:val="18"/>
                <w:bdr w:val="none" w:color="auto" w:sz="0" w:space="0" w:frame="1"/>
              </w:rPr>
            </w:pPr>
            <w:r w:rsidRPr="006B37B9">
              <w:rPr>
                <w:rFonts w:eastAsia="Calibri" w:cs="Times New Roman"/>
                <w:bCs/>
                <w:szCs w:val="18"/>
                <w:bdr w:val="none" w:color="auto" w:sz="0" w:space="0" w:frame="1"/>
              </w:rPr>
              <w:t>566</w:t>
            </w:r>
            <w:r w:rsidRPr="00FF6BC4">
              <w:rPr>
                <w:rFonts w:eastAsia="Calibri" w:cs="Times New Roman"/>
                <w:szCs w:val="18"/>
                <w:bdr w:val="none" w:color="auto" w:sz="0" w:space="0" w:frame="1"/>
                <w:vertAlign w:val="superscript"/>
              </w:rPr>
              <w:footnoteReference w:id="12"/>
            </w:r>
          </w:p>
        </w:tc>
      </w:tr>
      <w:tr w:rsidRPr="008B3DF3" w:rsidR="009825D4" w:rsidTr="009825D4" w14:paraId="134B14AD" w14:textId="76425049">
        <w:trPr>
          <w:trHeight w:val="567"/>
        </w:trPr>
        <w:tc>
          <w:tcPr>
            <w:tcW w:w="9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8B3DF3" w:rsidR="00EC4301" w:rsidP="00DD6225" w:rsidRDefault="00EC4301" w14:paraId="1A4F8CDA" w14:textId="77777777">
            <w:pPr>
              <w:autoSpaceDE w:val="0"/>
              <w:autoSpaceDN w:val="0"/>
              <w:spacing w:line="276" w:lineRule="auto"/>
              <w:rPr>
                <w:rFonts w:eastAsia="Calibri" w:cs="Times New Roman"/>
                <w:szCs w:val="18"/>
                <w:bdr w:val="none" w:color="auto" w:sz="0" w:space="0" w:frame="1"/>
              </w:rPr>
            </w:pPr>
            <w:r w:rsidRPr="008B3DF3">
              <w:rPr>
                <w:rFonts w:eastAsia="Calibri" w:cs="Times New Roman"/>
                <w:szCs w:val="18"/>
                <w:bdr w:val="none" w:color="auto" w:sz="0" w:space="0" w:frame="1"/>
              </w:rPr>
              <w:t>Aantal ouders niet gekoppeld aan een advocaat (anders opgelost)</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A54AC" w:rsidR="00EC4301" w:rsidP="00DD6225" w:rsidRDefault="00EC4301" w14:paraId="78DB343A"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165</w:t>
            </w: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8B3DF3" w:rsidR="00EC4301" w:rsidP="00DD6225" w:rsidRDefault="00EC4301" w14:paraId="0C6F8C49"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223</w:t>
            </w:r>
          </w:p>
        </w:tc>
        <w:tc>
          <w:tcPr>
            <w:tcW w:w="385"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2E657FB2"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275</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06E0ABD4"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314</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742CA786"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359</w:t>
            </w:r>
          </w:p>
        </w:tc>
        <w:tc>
          <w:tcPr>
            <w:tcW w:w="390" w:type="pct"/>
            <w:tcBorders>
              <w:top w:val="single" w:color="auto" w:sz="4" w:space="0"/>
              <w:left w:val="single" w:color="auto" w:sz="4" w:space="0"/>
              <w:bottom w:val="single" w:color="auto" w:sz="4" w:space="0"/>
              <w:right w:val="single" w:color="auto" w:sz="4" w:space="0"/>
            </w:tcBorders>
            <w:vAlign w:val="center"/>
          </w:tcPr>
          <w:p w:rsidRPr="008B3DF3" w:rsidR="00EC4301" w:rsidP="00DD6225" w:rsidRDefault="00EC4301" w14:paraId="7023B2C4" w14:textId="77777777">
            <w:pPr>
              <w:spacing w:line="276" w:lineRule="auto"/>
              <w:jc w:val="center"/>
              <w:rPr>
                <w:rFonts w:eastAsia="Calibri" w:cs="Times New Roman"/>
                <w:bCs/>
                <w:szCs w:val="18"/>
                <w:bdr w:val="none" w:color="auto" w:sz="0" w:space="0" w:frame="1"/>
              </w:rPr>
            </w:pPr>
            <w:r w:rsidRPr="008B3DF3">
              <w:rPr>
                <w:rFonts w:eastAsia="Calibri" w:cs="Times New Roman"/>
                <w:bCs/>
                <w:szCs w:val="18"/>
                <w:bdr w:val="none" w:color="auto" w:sz="0" w:space="0" w:frame="1"/>
              </w:rPr>
              <w:t>414</w:t>
            </w:r>
          </w:p>
        </w:tc>
        <w:tc>
          <w:tcPr>
            <w:tcW w:w="390" w:type="pct"/>
            <w:tcBorders>
              <w:top w:val="single" w:color="auto" w:sz="4" w:space="0"/>
              <w:left w:val="single" w:color="auto" w:sz="4" w:space="0"/>
              <w:bottom w:val="single" w:color="auto" w:sz="4" w:space="0"/>
              <w:right w:val="single" w:color="auto" w:sz="4" w:space="0"/>
            </w:tcBorders>
            <w:vAlign w:val="center"/>
          </w:tcPr>
          <w:p w:rsidRPr="00E002CD" w:rsidR="00EC4301" w:rsidP="00DD6225" w:rsidRDefault="00EC4301" w14:paraId="248E0968" w14:textId="77777777">
            <w:pPr>
              <w:spacing w:line="276" w:lineRule="auto"/>
              <w:jc w:val="center"/>
              <w:rPr>
                <w:rFonts w:eastAsia="Calibri" w:cs="Times New Roman"/>
                <w:bCs/>
                <w:szCs w:val="18"/>
                <w:bdr w:val="none" w:color="auto" w:sz="0" w:space="0" w:frame="1"/>
              </w:rPr>
            </w:pPr>
            <w:r w:rsidRPr="00E002CD">
              <w:rPr>
                <w:rFonts w:eastAsia="Calibri" w:cs="Times New Roman"/>
                <w:bCs/>
                <w:szCs w:val="18"/>
                <w:bdr w:val="none" w:color="auto" w:sz="0" w:space="0" w:frame="1"/>
              </w:rPr>
              <w:t>504</w:t>
            </w:r>
          </w:p>
        </w:tc>
        <w:tc>
          <w:tcPr>
            <w:tcW w:w="390" w:type="pct"/>
            <w:tcBorders>
              <w:top w:val="single" w:color="auto" w:sz="4" w:space="0"/>
              <w:left w:val="single" w:color="auto" w:sz="4" w:space="0"/>
              <w:bottom w:val="single" w:color="auto" w:sz="4" w:space="0"/>
              <w:right w:val="single" w:color="auto" w:sz="4" w:space="0"/>
            </w:tcBorders>
            <w:vAlign w:val="center"/>
          </w:tcPr>
          <w:p w:rsidRPr="00EA54AC" w:rsidR="00EC4301" w:rsidP="00DD6225" w:rsidRDefault="00EC4301" w14:paraId="780BAC86" w14:textId="77777777">
            <w:pPr>
              <w:spacing w:line="276" w:lineRule="auto"/>
              <w:jc w:val="center"/>
              <w:rPr>
                <w:rFonts w:eastAsia="Calibri" w:cs="Times New Roman"/>
                <w:bCs/>
                <w:szCs w:val="18"/>
                <w:bdr w:val="none" w:color="auto" w:sz="0" w:space="0" w:frame="1"/>
              </w:rPr>
            </w:pPr>
            <w:r w:rsidRPr="00EA54AC">
              <w:rPr>
                <w:rFonts w:eastAsia="Calibri" w:cs="Times New Roman"/>
                <w:bCs/>
                <w:szCs w:val="18"/>
                <w:bdr w:val="none" w:color="auto" w:sz="0" w:space="0" w:frame="1"/>
              </w:rPr>
              <w:t>575</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DD6225" w:rsidRDefault="00EC4301" w14:paraId="72E69766" w14:textId="77777777">
            <w:pPr>
              <w:spacing w:line="276" w:lineRule="auto"/>
              <w:jc w:val="center"/>
              <w:rPr>
                <w:rFonts w:eastAsia="Calibri" w:cs="Times New Roman"/>
                <w:bCs/>
                <w:szCs w:val="18"/>
                <w:bdr w:val="none" w:color="auto" w:sz="0" w:space="0" w:frame="1"/>
              </w:rPr>
            </w:pPr>
            <w:r w:rsidRPr="00D87B04">
              <w:rPr>
                <w:rFonts w:eastAsia="Calibri" w:cs="Times New Roman"/>
                <w:bCs/>
                <w:szCs w:val="18"/>
                <w:bdr w:val="none" w:color="auto" w:sz="0" w:space="0" w:frame="1"/>
              </w:rPr>
              <w:t>635</w:t>
            </w:r>
          </w:p>
        </w:tc>
        <w:tc>
          <w:tcPr>
            <w:tcW w:w="390" w:type="pct"/>
            <w:tcBorders>
              <w:top w:val="single" w:color="auto" w:sz="4" w:space="0"/>
              <w:left w:val="single" w:color="auto" w:sz="4" w:space="0"/>
              <w:bottom w:val="single" w:color="auto" w:sz="4" w:space="0"/>
              <w:right w:val="single" w:color="auto" w:sz="4" w:space="0"/>
            </w:tcBorders>
            <w:vAlign w:val="center"/>
          </w:tcPr>
          <w:p w:rsidRPr="00D87B04" w:rsidR="00EC4301" w:rsidP="006B37B9" w:rsidRDefault="006B37B9" w14:paraId="690EEFF0" w14:textId="28049104">
            <w:pPr>
              <w:spacing w:line="276" w:lineRule="auto"/>
              <w:jc w:val="center"/>
              <w:rPr>
                <w:rFonts w:eastAsia="Calibri" w:cs="Times New Roman"/>
                <w:bCs/>
                <w:szCs w:val="18"/>
                <w:bdr w:val="none" w:color="auto" w:sz="0" w:space="0" w:frame="1"/>
              </w:rPr>
            </w:pPr>
            <w:r w:rsidRPr="006B37B9">
              <w:rPr>
                <w:rFonts w:eastAsia="Calibri" w:cs="Times New Roman"/>
                <w:bCs/>
                <w:szCs w:val="18"/>
                <w:bdr w:val="none" w:color="auto" w:sz="0" w:space="0" w:frame="1"/>
              </w:rPr>
              <w:t>680</w:t>
            </w:r>
          </w:p>
        </w:tc>
      </w:tr>
    </w:tbl>
    <w:p w:rsidRPr="0045266C" w:rsidR="002A1F49" w:rsidP="00A81B00" w:rsidRDefault="002A1F49" w14:paraId="58A4B1FC" w14:textId="77777777">
      <w:pPr>
        <w:spacing w:line="276" w:lineRule="auto"/>
        <w:rPr>
          <w:szCs w:val="18"/>
        </w:rPr>
      </w:pPr>
    </w:p>
    <w:p w:rsidRPr="0045266C" w:rsidR="00A5532B" w:rsidP="00A81B00" w:rsidRDefault="00A5532B" w14:paraId="588BF4D9" w14:textId="77777777">
      <w:pPr>
        <w:spacing w:line="276" w:lineRule="auto"/>
        <w:rPr>
          <w:szCs w:val="18"/>
        </w:rPr>
      </w:pPr>
    </w:p>
    <w:p w:rsidRPr="0045266C" w:rsidR="00E95304" w:rsidP="00A81B00" w:rsidRDefault="00E95304" w14:paraId="5586FA15" w14:textId="72AF369C">
      <w:pPr>
        <w:pStyle w:val="Kop2"/>
        <w:numPr>
          <w:ilvl w:val="1"/>
          <w:numId w:val="5"/>
        </w:numPr>
        <w:tabs>
          <w:tab w:val="left" w:pos="708"/>
        </w:tabs>
        <w:spacing w:line="276" w:lineRule="auto"/>
        <w:ind w:left="567" w:hanging="567"/>
      </w:pPr>
      <w:bookmarkStart w:name="_Toc141792127" w:id="70"/>
      <w:bookmarkStart w:name="_Toc177562309" w:id="71"/>
      <w:bookmarkEnd w:id="69"/>
      <w:r w:rsidRPr="0045266C">
        <w:t>Financiën</w:t>
      </w:r>
      <w:bookmarkEnd w:id="70"/>
      <w:bookmarkEnd w:id="71"/>
    </w:p>
    <w:p w:rsidRPr="0045266C" w:rsidR="00E95304" w:rsidP="00460EEB" w:rsidRDefault="00E95304" w14:paraId="31799A7C" w14:textId="77777777">
      <w:pPr>
        <w:spacing w:line="276" w:lineRule="auto"/>
        <w:rPr>
          <w:b/>
          <w:szCs w:val="18"/>
        </w:rPr>
      </w:pPr>
    </w:p>
    <w:p w:rsidR="00460EEB" w:rsidP="00460EEB" w:rsidRDefault="00460EEB" w14:paraId="76DA7109" w14:textId="6E99164D">
      <w:r w:rsidRPr="0060522F">
        <w:rPr>
          <w:rFonts w:cs="Calibri"/>
          <w:szCs w:val="18"/>
        </w:rPr>
        <w:t>Op basis van de Voorjaarsnota 2024 is meerjarig circa € 9,3 miljard begroot voor het herstel van de problemen met de kinderopvangtoeslag. Middels een Nota van Wijziging op de 1e suppletoire begroting Financiën 2024 is dit budget naar boven bijgesteld, ten behoeve van extra middelen voor de afhandeling van aanvullende schade. Het meerjarig begrote bedrag voor de hersteloperatie is daardoor verhoogd naar circa € 11,7 miljard.</w:t>
      </w:r>
      <w:r>
        <w:rPr>
          <w:rFonts w:ascii="Calibri" w:hAnsi="Calibri" w:cs="Calibri"/>
          <w:sz w:val="22"/>
        </w:rPr>
        <w:t xml:space="preserve"> </w:t>
      </w:r>
      <w:r w:rsidRPr="00446290">
        <w:t>De tabellen in deze paragraaf geven een overzicht van de budgetstanden en de mutaties die sinds de vorige voortgangsrapportage hebben plaatsgevonden</w:t>
      </w:r>
      <w:r>
        <w:t>.</w:t>
      </w:r>
    </w:p>
    <w:p w:rsidR="00B22CFF" w:rsidP="00460EEB" w:rsidRDefault="00B22CFF" w14:paraId="7CB6CACF" w14:textId="77777777"/>
    <w:p w:rsidR="00B22CFF" w:rsidP="00460EEB" w:rsidRDefault="00B22CFF" w14:paraId="3E08B13E" w14:textId="77777777"/>
    <w:p w:rsidRPr="0087743B" w:rsidR="00460EEB" w:rsidP="00460EEB" w:rsidRDefault="00460EEB" w14:paraId="352F535E" w14:textId="34D40D61">
      <w:pPr>
        <w:rPr>
          <w:i/>
          <w:sz w:val="16"/>
          <w:szCs w:val="20"/>
        </w:rPr>
      </w:pPr>
      <w:r w:rsidRPr="00B22CFF">
        <w:rPr>
          <w:noProof/>
          <w:szCs w:val="18"/>
        </w:rPr>
        <w:lastRenderedPageBreak/>
        <w:drawing>
          <wp:anchor distT="0" distB="0" distL="114300" distR="114300" simplePos="0" relativeHeight="251658240" behindDoc="0" locked="0" layoutInCell="1" allowOverlap="1" wp14:editId="047157BB" wp14:anchorId="0AFF1D8B">
            <wp:simplePos x="0" y="0"/>
            <wp:positionH relativeFrom="margin">
              <wp:align>right</wp:align>
            </wp:positionH>
            <wp:positionV relativeFrom="paragraph">
              <wp:posOffset>234699</wp:posOffset>
            </wp:positionV>
            <wp:extent cx="5732145" cy="3953510"/>
            <wp:effectExtent l="0" t="0" r="1905"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3953510"/>
                    </a:xfrm>
                    <a:prstGeom prst="rect">
                      <a:avLst/>
                    </a:prstGeom>
                    <a:noFill/>
                    <a:ln>
                      <a:noFill/>
                    </a:ln>
                  </pic:spPr>
                </pic:pic>
              </a:graphicData>
            </a:graphic>
          </wp:anchor>
        </w:drawing>
      </w:r>
      <w:r w:rsidRPr="00B22CFF">
        <w:rPr>
          <w:i/>
          <w:szCs w:val="18"/>
        </w:rPr>
        <w:t>Tabel Budgettair verwerkt in departementale begroting</w:t>
      </w:r>
      <w:r w:rsidR="00B22CFF">
        <w:rPr>
          <w:i/>
          <w:szCs w:val="18"/>
        </w:rPr>
        <w:t>en</w:t>
      </w:r>
    </w:p>
    <w:p w:rsidR="00460EEB" w:rsidP="00460EEB" w:rsidRDefault="00460EEB" w14:paraId="739E029B" w14:textId="1D0212DE">
      <w:pPr>
        <w:rPr>
          <w:szCs w:val="18"/>
        </w:rPr>
      </w:pPr>
    </w:p>
    <w:p w:rsidRPr="00B22CFF" w:rsidR="00B22CFF" w:rsidP="00460EEB" w:rsidRDefault="00B22CFF" w14:paraId="69263827" w14:textId="77777777">
      <w:pPr>
        <w:rPr>
          <w:szCs w:val="18"/>
        </w:rPr>
      </w:pPr>
    </w:p>
    <w:p w:rsidRPr="00B22CFF" w:rsidR="00460EEB" w:rsidP="00460EEB" w:rsidRDefault="00460EEB" w14:paraId="0FD6DCC3" w14:textId="6F5D7783">
      <w:pPr>
        <w:rPr>
          <w:i/>
          <w:szCs w:val="18"/>
        </w:rPr>
      </w:pPr>
      <w:r w:rsidRPr="00B22CFF">
        <w:rPr>
          <w:noProof/>
          <w:szCs w:val="18"/>
        </w:rPr>
        <w:drawing>
          <wp:anchor distT="0" distB="0" distL="114300" distR="114300" simplePos="0" relativeHeight="251658241" behindDoc="0" locked="0" layoutInCell="1" allowOverlap="1" wp14:editId="4807FDF5" wp14:anchorId="114E6D88">
            <wp:simplePos x="0" y="0"/>
            <wp:positionH relativeFrom="margin">
              <wp:align>right</wp:align>
            </wp:positionH>
            <wp:positionV relativeFrom="paragraph">
              <wp:posOffset>270141</wp:posOffset>
            </wp:positionV>
            <wp:extent cx="5732145" cy="1176020"/>
            <wp:effectExtent l="0" t="0" r="1905"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1176020"/>
                    </a:xfrm>
                    <a:prstGeom prst="rect">
                      <a:avLst/>
                    </a:prstGeom>
                    <a:noFill/>
                    <a:ln>
                      <a:noFill/>
                    </a:ln>
                  </pic:spPr>
                </pic:pic>
              </a:graphicData>
            </a:graphic>
          </wp:anchor>
        </w:drawing>
      </w:r>
      <w:r w:rsidRPr="00B22CFF">
        <w:rPr>
          <w:i/>
          <w:szCs w:val="18"/>
        </w:rPr>
        <w:t>Tabel Budgettair gereserveerd op de aanvullende post</w:t>
      </w:r>
    </w:p>
    <w:p w:rsidR="00460EEB" w:rsidP="00460EEB" w:rsidRDefault="00460EEB" w14:paraId="40DFE068" w14:textId="0CF83116"/>
    <w:p w:rsidRPr="00B22CFF" w:rsidR="00460EEB" w:rsidP="00460EEB" w:rsidRDefault="00460EEB" w14:paraId="67B0DF21" w14:textId="3AC138CA">
      <w:pPr>
        <w:rPr>
          <w:i/>
          <w:szCs w:val="18"/>
        </w:rPr>
      </w:pPr>
      <w:r w:rsidRPr="00B22CFF">
        <w:rPr>
          <w:noProof/>
          <w:szCs w:val="18"/>
        </w:rPr>
        <w:drawing>
          <wp:anchor distT="0" distB="0" distL="114300" distR="114300" simplePos="0" relativeHeight="251658242" behindDoc="0" locked="0" layoutInCell="1" allowOverlap="1" wp14:editId="733A5754" wp14:anchorId="329BA1B8">
            <wp:simplePos x="0" y="0"/>
            <wp:positionH relativeFrom="margin">
              <wp:align>right</wp:align>
            </wp:positionH>
            <wp:positionV relativeFrom="paragraph">
              <wp:posOffset>240989</wp:posOffset>
            </wp:positionV>
            <wp:extent cx="5732145" cy="95250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952500"/>
                    </a:xfrm>
                    <a:prstGeom prst="rect">
                      <a:avLst/>
                    </a:prstGeom>
                    <a:noFill/>
                    <a:ln>
                      <a:noFill/>
                    </a:ln>
                  </pic:spPr>
                </pic:pic>
              </a:graphicData>
            </a:graphic>
          </wp:anchor>
        </w:drawing>
      </w:r>
      <w:r w:rsidRPr="00B22CFF">
        <w:rPr>
          <w:i/>
          <w:szCs w:val="18"/>
        </w:rPr>
        <w:t>Tabel Budgettair verwerkt, gereserveerd en totaal beschikbaar</w:t>
      </w:r>
    </w:p>
    <w:p w:rsidRPr="00123205" w:rsidR="00460EEB" w:rsidP="00460EEB" w:rsidRDefault="00460EEB" w14:paraId="076CDDAB" w14:textId="0DDB7261"/>
    <w:p w:rsidR="00B22CFF" w:rsidP="00460EEB" w:rsidRDefault="00B22CFF" w14:paraId="4BA27B14" w14:textId="77777777">
      <w:pPr>
        <w:rPr>
          <w:u w:val="single"/>
        </w:rPr>
      </w:pPr>
    </w:p>
    <w:p w:rsidRPr="00123205" w:rsidR="00460EEB" w:rsidP="00460EEB" w:rsidRDefault="00460EEB" w14:paraId="76809314" w14:textId="7A45322A">
      <w:pPr>
        <w:rPr>
          <w:u w:val="single"/>
        </w:rPr>
      </w:pPr>
      <w:r w:rsidRPr="00123205">
        <w:rPr>
          <w:u w:val="single"/>
        </w:rPr>
        <w:t>Budgettair verwerkt in departementale begrotingen</w:t>
      </w:r>
      <w:r>
        <w:rPr>
          <w:u w:val="single"/>
        </w:rPr>
        <w:t xml:space="preserve"> (tabel </w:t>
      </w:r>
      <w:r w:rsidRPr="0087743B" w:rsidR="0087743B">
        <w:rPr>
          <w:u w:val="single"/>
        </w:rPr>
        <w:t>5.6.</w:t>
      </w:r>
      <w:r w:rsidRPr="0087743B">
        <w:rPr>
          <w:u w:val="single"/>
        </w:rPr>
        <w:t>1</w:t>
      </w:r>
      <w:r>
        <w:rPr>
          <w:u w:val="single"/>
        </w:rPr>
        <w:t>)</w:t>
      </w:r>
    </w:p>
    <w:p w:rsidRPr="00123205" w:rsidR="00460EEB" w:rsidP="00460EEB" w:rsidRDefault="00460EEB" w14:paraId="3D975BAE" w14:textId="2984778E">
      <w:pPr>
        <w:rPr>
          <w:i/>
          <w:iCs/>
        </w:rPr>
      </w:pPr>
      <w:r w:rsidRPr="00123205">
        <w:rPr>
          <w:i/>
          <w:iCs/>
        </w:rPr>
        <w:t>Toelichting mutaties concept-ontwerpbegroting (</w:t>
      </w:r>
      <w:r w:rsidRPr="0087743B" w:rsidR="0087743B">
        <w:rPr>
          <w:i/>
          <w:iCs/>
        </w:rPr>
        <w:t>5.6.</w:t>
      </w:r>
      <w:r w:rsidRPr="0087743B">
        <w:rPr>
          <w:i/>
        </w:rPr>
        <w:t>1</w:t>
      </w:r>
      <w:r w:rsidRPr="00123205">
        <w:rPr>
          <w:i/>
          <w:iCs/>
        </w:rPr>
        <w:t>, blok 2)</w:t>
      </w:r>
    </w:p>
    <w:p w:rsidR="00460EEB" w:rsidP="00F149CD" w:rsidRDefault="00460EEB" w14:paraId="72A4EDF6" w14:textId="77777777">
      <w:pPr>
        <w:pStyle w:val="Lijstalinea"/>
        <w:numPr>
          <w:ilvl w:val="0"/>
          <w:numId w:val="13"/>
        </w:numPr>
        <w:spacing w:after="160" w:line="259" w:lineRule="auto"/>
      </w:pPr>
      <w:r>
        <w:t>Middelen bestemd voor de ontwikkeling van het aanmeldportaal en de digitale route worden op het juiste subartikel gezet door middel van een herschikking (technisch).</w:t>
      </w:r>
    </w:p>
    <w:p w:rsidRPr="00123205" w:rsidR="00460EEB" w:rsidP="00460EEB" w:rsidRDefault="00460EEB" w14:paraId="3C49E8B5" w14:textId="653FF465">
      <w:pPr>
        <w:rPr>
          <w:i/>
          <w:iCs/>
        </w:rPr>
      </w:pPr>
      <w:r w:rsidRPr="00123205">
        <w:rPr>
          <w:i/>
          <w:iCs/>
        </w:rPr>
        <w:t>Toelichting mutaties Nota van Wijziging 1</w:t>
      </w:r>
      <w:r w:rsidRPr="00123205">
        <w:rPr>
          <w:i/>
          <w:iCs/>
          <w:vertAlign w:val="superscript"/>
        </w:rPr>
        <w:t>e</w:t>
      </w:r>
      <w:r w:rsidRPr="00123205">
        <w:rPr>
          <w:i/>
          <w:iCs/>
        </w:rPr>
        <w:t xml:space="preserve"> sup 2024 - Financiën (</w:t>
      </w:r>
      <w:r w:rsidRPr="0087743B" w:rsidR="0087743B">
        <w:rPr>
          <w:i/>
          <w:iCs/>
        </w:rPr>
        <w:t>5.6.</w:t>
      </w:r>
      <w:r w:rsidRPr="0087743B">
        <w:rPr>
          <w:i/>
        </w:rPr>
        <w:t>1</w:t>
      </w:r>
      <w:r w:rsidRPr="00123205">
        <w:rPr>
          <w:i/>
          <w:iCs/>
        </w:rPr>
        <w:t>, blok 3)</w:t>
      </w:r>
    </w:p>
    <w:p w:rsidR="00460EEB" w:rsidP="00F149CD" w:rsidRDefault="00460EEB" w14:paraId="7A7148C8" w14:textId="43940160">
      <w:pPr>
        <w:pStyle w:val="Lijstalinea"/>
        <w:numPr>
          <w:ilvl w:val="0"/>
          <w:numId w:val="13"/>
        </w:numPr>
        <w:spacing w:after="160" w:line="259" w:lineRule="auto"/>
      </w:pPr>
      <w:r>
        <w:t xml:space="preserve">De bestaande reservering op de AP van € 1,2 mld. voor aanvullende schade wordt overgeheveld naar de departementale begroting van Financiën. </w:t>
      </w:r>
    </w:p>
    <w:p w:rsidRPr="00CF699C" w:rsidR="00460EEB" w:rsidP="00F149CD" w:rsidRDefault="00460EEB" w14:paraId="67022979" w14:textId="2054998A">
      <w:pPr>
        <w:pStyle w:val="Lijstalinea"/>
        <w:numPr>
          <w:ilvl w:val="0"/>
          <w:numId w:val="13"/>
        </w:numPr>
        <w:spacing w:after="160" w:line="259" w:lineRule="auto"/>
        <w:rPr>
          <w:u w:val="single"/>
        </w:rPr>
      </w:pPr>
      <w:r>
        <w:lastRenderedPageBreak/>
        <w:t>Extra generale middelen € 1,4 mld. voor programma en apparaat voor de afhandeling van aanvullende schade.</w:t>
      </w:r>
    </w:p>
    <w:p w:rsidRPr="00CF699C" w:rsidR="00460EEB" w:rsidP="00F149CD" w:rsidRDefault="00460EEB" w14:paraId="58FDFADF" w14:textId="77777777">
      <w:pPr>
        <w:pStyle w:val="Lijstalinea"/>
        <w:numPr>
          <w:ilvl w:val="0"/>
          <w:numId w:val="13"/>
        </w:numPr>
        <w:spacing w:after="160" w:line="259" w:lineRule="auto"/>
        <w:rPr>
          <w:u w:val="single"/>
        </w:rPr>
      </w:pPr>
      <w:r>
        <w:t xml:space="preserve">Herschikking van apparaat naar compensatie en kasschuif i.v.m. schikkingsvoorstel bezwaren (€ 8 mln.). </w:t>
      </w:r>
    </w:p>
    <w:p w:rsidRPr="00123205" w:rsidR="00460EEB" w:rsidP="00460EEB" w:rsidRDefault="00460EEB" w14:paraId="228E16C7" w14:textId="3B34B50A">
      <w:pPr>
        <w:rPr>
          <w:i/>
          <w:iCs/>
        </w:rPr>
      </w:pPr>
      <w:r w:rsidRPr="00123205">
        <w:rPr>
          <w:i/>
          <w:iCs/>
        </w:rPr>
        <w:t>Toelichting mutaties Augustusbrief (</w:t>
      </w:r>
      <w:r w:rsidRPr="0087743B" w:rsidR="0087743B">
        <w:rPr>
          <w:i/>
          <w:iCs/>
        </w:rPr>
        <w:t>5.6.</w:t>
      </w:r>
      <w:r w:rsidRPr="0087743B">
        <w:rPr>
          <w:i/>
        </w:rPr>
        <w:t>1</w:t>
      </w:r>
      <w:r>
        <w:rPr>
          <w:i/>
          <w:iCs/>
        </w:rPr>
        <w:t xml:space="preserve">, </w:t>
      </w:r>
      <w:r w:rsidRPr="00123205">
        <w:rPr>
          <w:i/>
          <w:iCs/>
        </w:rPr>
        <w:t>blok 4)</w:t>
      </w:r>
    </w:p>
    <w:p w:rsidR="00460EEB" w:rsidP="00F149CD" w:rsidRDefault="00460EEB" w14:paraId="400C9AFF" w14:textId="77777777">
      <w:pPr>
        <w:pStyle w:val="Lijstalinea"/>
        <w:numPr>
          <w:ilvl w:val="0"/>
          <w:numId w:val="13"/>
        </w:numPr>
        <w:spacing w:after="160" w:line="259" w:lineRule="auto"/>
      </w:pPr>
      <w:r>
        <w:t>Vanwege de prognose van het aantal ex-partners en dwangsommen vindt een herschikking plaats van € 40 mln. van ex-partners naar dwangsommen.</w:t>
      </w:r>
    </w:p>
    <w:p w:rsidRPr="00123205" w:rsidR="00460EEB" w:rsidP="00F149CD" w:rsidRDefault="00460EEB" w14:paraId="3EA30626" w14:textId="77777777">
      <w:pPr>
        <w:pStyle w:val="Lijstalinea"/>
        <w:numPr>
          <w:ilvl w:val="0"/>
          <w:numId w:val="13"/>
        </w:numPr>
        <w:spacing w:after="160" w:line="259" w:lineRule="auto"/>
      </w:pPr>
      <w:r>
        <w:t>V</w:t>
      </w:r>
      <w:r w:rsidRPr="00697433">
        <w:t xml:space="preserve">oor diverse regelingen </w:t>
      </w:r>
      <w:r>
        <w:t xml:space="preserve">worden </w:t>
      </w:r>
      <w:r w:rsidRPr="00697433">
        <w:t>middelen doorgeschoven naar latere jaren</w:t>
      </w:r>
      <w:r>
        <w:t xml:space="preserve"> (ca. € 600 mln.)</w:t>
      </w:r>
      <w:r w:rsidRPr="00697433">
        <w:t>. Dit betreffen onder andere middelen voor</w:t>
      </w:r>
      <w:r>
        <w:t xml:space="preserve"> aanvullende schade,</w:t>
      </w:r>
      <w:r w:rsidRPr="00697433">
        <w:t xml:space="preserve"> de ex-partnerregeling, de kindregeling, de HZK-regeling en middelen voor het kwijtschelden van private schulden.  </w:t>
      </w:r>
    </w:p>
    <w:p w:rsidRPr="00123205" w:rsidR="00460EEB" w:rsidP="00460EEB" w:rsidRDefault="00460EEB" w14:paraId="0F2FADA9" w14:textId="77777777">
      <w:pPr>
        <w:rPr>
          <w:u w:val="single"/>
        </w:rPr>
      </w:pPr>
      <w:r w:rsidRPr="00123205">
        <w:rPr>
          <w:u w:val="single"/>
        </w:rPr>
        <w:t>Budgettair gereserveerd op de Aanvullende Post (AP)</w:t>
      </w:r>
    </w:p>
    <w:p w:rsidRPr="00123205" w:rsidR="00460EEB" w:rsidP="00460EEB" w:rsidRDefault="00460EEB" w14:paraId="3325D54E" w14:textId="46AC9511">
      <w:pPr>
        <w:rPr>
          <w:i/>
          <w:iCs/>
        </w:rPr>
      </w:pPr>
      <w:r w:rsidRPr="00123205">
        <w:rPr>
          <w:i/>
          <w:iCs/>
        </w:rPr>
        <w:t>Toelichting mutaties Nota van Wijziging 1</w:t>
      </w:r>
      <w:r w:rsidRPr="00123205">
        <w:rPr>
          <w:i/>
          <w:iCs/>
          <w:vertAlign w:val="superscript"/>
        </w:rPr>
        <w:t>e</w:t>
      </w:r>
      <w:r w:rsidRPr="00123205">
        <w:rPr>
          <w:i/>
          <w:iCs/>
        </w:rPr>
        <w:t xml:space="preserve"> sup 2024 - Financiën (</w:t>
      </w:r>
      <w:r w:rsidRPr="0087743B" w:rsidR="0087743B">
        <w:rPr>
          <w:i/>
          <w:iCs/>
        </w:rPr>
        <w:t>5.6.</w:t>
      </w:r>
      <w:r w:rsidRPr="0087743B">
        <w:rPr>
          <w:i/>
        </w:rPr>
        <w:t>2</w:t>
      </w:r>
      <w:r>
        <w:rPr>
          <w:i/>
          <w:iCs/>
        </w:rPr>
        <w:t xml:space="preserve">, </w:t>
      </w:r>
      <w:r w:rsidRPr="00123205">
        <w:rPr>
          <w:i/>
          <w:iCs/>
        </w:rPr>
        <w:t>blok 7)</w:t>
      </w:r>
    </w:p>
    <w:p w:rsidR="00460EEB" w:rsidP="00F149CD" w:rsidRDefault="00460EEB" w14:paraId="4D74F1EB" w14:textId="77777777">
      <w:pPr>
        <w:pStyle w:val="Lijstalinea"/>
        <w:numPr>
          <w:ilvl w:val="0"/>
          <w:numId w:val="13"/>
        </w:numPr>
        <w:spacing w:after="160" w:line="259" w:lineRule="auto"/>
      </w:pPr>
      <w:r>
        <w:t xml:space="preserve">De bestaande reservering op de AP van € 1,2 mld. voor aanvullende schade wordt overgeheveld naar de departementale begroting van Financiën. </w:t>
      </w:r>
    </w:p>
    <w:p w:rsidRPr="00122FAA" w:rsidR="00460EEB" w:rsidP="00F149CD" w:rsidRDefault="00460EEB" w14:paraId="1A71A362" w14:textId="77777777">
      <w:pPr>
        <w:pStyle w:val="Lijstalinea"/>
        <w:numPr>
          <w:ilvl w:val="0"/>
          <w:numId w:val="13"/>
        </w:numPr>
        <w:spacing w:after="160" w:line="259" w:lineRule="auto"/>
      </w:pPr>
      <w:r>
        <w:t xml:space="preserve">Er wordt een nieuwe reservering van € 900 mln. aangelegd op de AP voor aanvullende schade. </w:t>
      </w:r>
    </w:p>
    <w:p w:rsidRPr="00123205" w:rsidR="00460EEB" w:rsidP="00460EEB" w:rsidRDefault="00460EEB" w14:paraId="1495A65E" w14:textId="342F8764">
      <w:pPr>
        <w:rPr>
          <w:i/>
          <w:iCs/>
        </w:rPr>
      </w:pPr>
      <w:r w:rsidRPr="00123205">
        <w:rPr>
          <w:i/>
          <w:iCs/>
        </w:rPr>
        <w:t>Toelichting mutaties Augustusbrief (</w:t>
      </w:r>
      <w:r w:rsidRPr="0087743B" w:rsidR="0087743B">
        <w:rPr>
          <w:i/>
          <w:iCs/>
        </w:rPr>
        <w:t>5.6.</w:t>
      </w:r>
      <w:r w:rsidRPr="0087743B">
        <w:rPr>
          <w:i/>
        </w:rPr>
        <w:t>2</w:t>
      </w:r>
      <w:r>
        <w:rPr>
          <w:i/>
          <w:iCs/>
        </w:rPr>
        <w:t xml:space="preserve">, </w:t>
      </w:r>
      <w:r w:rsidRPr="00123205">
        <w:rPr>
          <w:i/>
          <w:iCs/>
        </w:rPr>
        <w:t>blok 8)</w:t>
      </w:r>
    </w:p>
    <w:p w:rsidRPr="00123205" w:rsidR="00460EEB" w:rsidP="00F149CD" w:rsidRDefault="00460EEB" w14:paraId="4C1C2DBA" w14:textId="77777777">
      <w:pPr>
        <w:pStyle w:val="Lijstalinea"/>
        <w:numPr>
          <w:ilvl w:val="0"/>
          <w:numId w:val="13"/>
        </w:numPr>
        <w:spacing w:after="160" w:line="259" w:lineRule="auto"/>
      </w:pPr>
      <w:r>
        <w:t xml:space="preserve">Er wordt per saldo € 256 mln. uit 2024 en 2025 doorgeschoven naar 2026 en 2027. Het gaat om € 150 mln. t.b.v. aanvullende schade, € 79 mln. t.b.v. publieke schulden en € 27 mln. onverdeeld (loon- en prijsbijstelling). </w:t>
      </w:r>
    </w:p>
    <w:p w:rsidR="00914FE3" w:rsidP="00460EEB" w:rsidRDefault="00914FE3" w14:paraId="4A3148AF" w14:textId="77777777">
      <w:pPr>
        <w:rPr>
          <w:u w:val="single"/>
        </w:rPr>
      </w:pPr>
    </w:p>
    <w:p w:rsidRPr="00123205" w:rsidR="00460EEB" w:rsidP="00460EEB" w:rsidRDefault="00460EEB" w14:paraId="701320A5" w14:textId="2B2F21D2">
      <w:pPr>
        <w:rPr>
          <w:u w:val="single"/>
        </w:rPr>
      </w:pPr>
      <w:r w:rsidRPr="00123205">
        <w:rPr>
          <w:u w:val="single"/>
        </w:rPr>
        <w:t>Apparaatskosten</w:t>
      </w:r>
    </w:p>
    <w:p w:rsidRPr="00122FAA" w:rsidR="00460EEB" w:rsidP="00460EEB" w:rsidRDefault="00460EEB" w14:paraId="28D83F3F" w14:textId="77777777">
      <w:r w:rsidRPr="00CF699C">
        <w:t>In 2020 t/m 202</w:t>
      </w:r>
      <w:r>
        <w:t>3</w:t>
      </w:r>
      <w:r w:rsidRPr="00CF699C">
        <w:t xml:space="preserve"> is 1</w:t>
      </w:r>
      <w:r>
        <w:t>9,5</w:t>
      </w:r>
      <w:r w:rsidRPr="00CF699C">
        <w:t>% van de bestede middelen uitgegeven aan apparaatskosten. Van de</w:t>
      </w:r>
      <w:r>
        <w:t xml:space="preserve"> </w:t>
      </w:r>
      <w:r w:rsidRPr="00CF699C">
        <w:t xml:space="preserve">huidige totale meerjarenraming voor de hersteloperatie, € </w:t>
      </w:r>
      <w:r>
        <w:t>11</w:t>
      </w:r>
      <w:r w:rsidRPr="00CF699C">
        <w:t>,</w:t>
      </w:r>
      <w:r>
        <w:t>7</w:t>
      </w:r>
      <w:r w:rsidRPr="00CF699C">
        <w:t xml:space="preserve"> miljard, is € </w:t>
      </w:r>
      <w:r>
        <w:t>2</w:t>
      </w:r>
      <w:r w:rsidRPr="00CF699C">
        <w:t>,</w:t>
      </w:r>
      <w:r>
        <w:t>4</w:t>
      </w:r>
      <w:r w:rsidRPr="00CF699C">
        <w:t xml:space="preserve"> miljard</w:t>
      </w:r>
      <w:r>
        <w:t xml:space="preserve"> </w:t>
      </w:r>
      <w:r w:rsidRPr="00CF699C">
        <w:t>gereserveerd voor apparaatskosten, 2</w:t>
      </w:r>
      <w:r>
        <w:t>1</w:t>
      </w:r>
      <w:r w:rsidRPr="00CF699C">
        <w:t xml:space="preserve">%. Het restant van € </w:t>
      </w:r>
      <w:r>
        <w:t>9</w:t>
      </w:r>
      <w:r w:rsidRPr="00CF699C">
        <w:t>,</w:t>
      </w:r>
      <w:r>
        <w:t>2</w:t>
      </w:r>
      <w:r w:rsidRPr="00CF699C">
        <w:t xml:space="preserve"> miljard is gereserveerd voor</w:t>
      </w:r>
      <w:r>
        <w:t xml:space="preserve"> </w:t>
      </w:r>
      <w:r w:rsidRPr="00CF699C">
        <w:t>programmakosten. Wanneer het ondersteunende deel van de programmakosten aan de</w:t>
      </w:r>
      <w:r>
        <w:t xml:space="preserve"> </w:t>
      </w:r>
      <w:r w:rsidRPr="00CF699C">
        <w:t xml:space="preserve">apparaatskosten wordt toegerekend, komen de apparaatskosten op ongeveer </w:t>
      </w:r>
      <w:r>
        <w:t>28</w:t>
      </w:r>
      <w:r w:rsidRPr="00CF699C">
        <w:t>% uit.</w:t>
      </w:r>
    </w:p>
    <w:p w:rsidRPr="00460EEB" w:rsidR="00460EEB" w:rsidP="00460EEB" w:rsidRDefault="00460EEB" w14:paraId="36305284" w14:textId="77777777">
      <w:pPr>
        <w:spacing w:line="276" w:lineRule="auto"/>
        <w:rPr>
          <w:b/>
          <w:szCs w:val="18"/>
        </w:rPr>
      </w:pPr>
    </w:p>
    <w:p w:rsidRPr="0045266C" w:rsidR="00201F4E" w:rsidP="00A81B00" w:rsidRDefault="00201F4E" w14:paraId="0ECD0927" w14:textId="77777777">
      <w:pPr>
        <w:pBdr>
          <w:top w:val="nil"/>
          <w:left w:val="nil"/>
          <w:bottom w:val="nil"/>
          <w:right w:val="nil"/>
          <w:between w:val="nil"/>
          <w:bar w:val="nil"/>
        </w:pBdr>
        <w:spacing w:line="276" w:lineRule="auto"/>
        <w:rPr>
          <w:b/>
          <w:szCs w:val="18"/>
        </w:rPr>
      </w:pPr>
    </w:p>
    <w:p w:rsidRPr="0045266C" w:rsidR="00201F4E" w:rsidP="00A81B00" w:rsidRDefault="00201F4E" w14:paraId="33D8F363" w14:textId="77777777">
      <w:pPr>
        <w:spacing w:line="276" w:lineRule="auto"/>
        <w:rPr>
          <w:iCs/>
          <w:szCs w:val="18"/>
        </w:rPr>
      </w:pPr>
    </w:p>
    <w:p w:rsidRPr="0045266C" w:rsidR="00746671" w:rsidP="00A81B00" w:rsidRDefault="00746671" w14:paraId="21B329C0" w14:textId="776313DC">
      <w:pPr>
        <w:spacing w:line="276" w:lineRule="auto"/>
        <w:rPr>
          <w:iCs/>
          <w:szCs w:val="18"/>
        </w:rPr>
      </w:pPr>
    </w:p>
    <w:sectPr w:rsidRPr="0045266C" w:rsidR="00746671" w:rsidSect="001E6A24">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E0ED" w14:textId="77777777" w:rsidR="00FC2B17" w:rsidRDefault="00FC2B17" w:rsidP="00BD316A">
      <w:pPr>
        <w:spacing w:line="240" w:lineRule="auto"/>
      </w:pPr>
      <w:r>
        <w:separator/>
      </w:r>
    </w:p>
  </w:endnote>
  <w:endnote w:type="continuationSeparator" w:id="0">
    <w:p w14:paraId="175B5F4C" w14:textId="77777777" w:rsidR="00FC2B17" w:rsidRDefault="00FC2B17" w:rsidP="00BD316A">
      <w:pPr>
        <w:spacing w:line="240" w:lineRule="auto"/>
      </w:pPr>
      <w:r>
        <w:continuationSeparator/>
      </w:r>
    </w:p>
  </w:endnote>
  <w:endnote w:type="continuationNotice" w:id="1">
    <w:p w14:paraId="3306F092" w14:textId="77777777" w:rsidR="00FC2B17" w:rsidRDefault="00FC2B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8893" w14:textId="77777777" w:rsidR="00F22579" w:rsidRDefault="00F225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3CFE" w14:textId="5379DC72" w:rsidR="00E172D7" w:rsidRDefault="00E172D7" w:rsidP="00E172D7">
    <w:pPr>
      <w:pStyle w:val="Voettekst"/>
    </w:pPr>
    <w:r>
      <w:tab/>
    </w:r>
    <w:r>
      <w:tab/>
    </w:r>
    <w:sdt>
      <w:sdtPr>
        <w:id w:val="465166641"/>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724636DA" w14:textId="079ABAF3" w:rsidR="00E44D42" w:rsidRPr="00CF702F" w:rsidRDefault="00E44D42" w:rsidP="00A85642">
    <w:pPr>
      <w:pStyle w:val="Voettekst"/>
      <w:rPr>
        <w:color w:val="000000" w:themeColor="text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190" w14:textId="77777777" w:rsidR="00F22579" w:rsidRDefault="00F225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9657" w14:textId="77777777" w:rsidR="00FC2B17" w:rsidRDefault="00FC2B17" w:rsidP="00BD316A">
      <w:pPr>
        <w:spacing w:line="240" w:lineRule="auto"/>
      </w:pPr>
      <w:r>
        <w:separator/>
      </w:r>
    </w:p>
  </w:footnote>
  <w:footnote w:type="continuationSeparator" w:id="0">
    <w:p w14:paraId="390D1271" w14:textId="77777777" w:rsidR="00FC2B17" w:rsidRDefault="00FC2B17" w:rsidP="00BD316A">
      <w:pPr>
        <w:spacing w:line="240" w:lineRule="auto"/>
      </w:pPr>
      <w:r>
        <w:continuationSeparator/>
      </w:r>
    </w:p>
  </w:footnote>
  <w:footnote w:type="continuationNotice" w:id="1">
    <w:p w14:paraId="3FBC6C52" w14:textId="77777777" w:rsidR="00FC2B17" w:rsidRDefault="00FC2B17">
      <w:pPr>
        <w:spacing w:line="240" w:lineRule="auto"/>
      </w:pPr>
    </w:p>
  </w:footnote>
  <w:footnote w:id="2">
    <w:p w14:paraId="459CAD4A" w14:textId="77777777" w:rsidR="00AF66FB" w:rsidRPr="00AF66FB" w:rsidRDefault="00AF66FB" w:rsidP="00AF66FB">
      <w:pPr>
        <w:pStyle w:val="Voetnoottekst"/>
        <w:rPr>
          <w:sz w:val="13"/>
          <w:szCs w:val="13"/>
          <w:lang w:val="nl-NL"/>
        </w:rPr>
      </w:pPr>
      <w:r w:rsidRPr="00EE345C">
        <w:rPr>
          <w:rStyle w:val="Voetnootmarkering"/>
          <w:sz w:val="13"/>
          <w:szCs w:val="13"/>
        </w:rPr>
        <w:footnoteRef/>
      </w:r>
      <w:r w:rsidRPr="00AF66FB">
        <w:rPr>
          <w:sz w:val="13"/>
          <w:szCs w:val="13"/>
          <w:lang w:val="nl-NL"/>
        </w:rPr>
        <w:t xml:space="preserve"> Ouder heeft een vooraankondiging of definitieve beschikking van de integrale beoordeling of heeft zich afgemeld voor de integrale beoordeling.</w:t>
      </w:r>
    </w:p>
  </w:footnote>
  <w:footnote w:id="3">
    <w:p w14:paraId="079FBB00" w14:textId="590DEC28" w:rsidR="0049255A" w:rsidRPr="0049255A" w:rsidRDefault="0049255A" w:rsidP="0049255A">
      <w:pPr>
        <w:rPr>
          <w:rFonts w:ascii="Calibri" w:hAnsi="Calibri"/>
          <w:sz w:val="13"/>
          <w:szCs w:val="13"/>
        </w:rPr>
      </w:pPr>
      <w:r w:rsidRPr="0049255A">
        <w:rPr>
          <w:rStyle w:val="Voetnootmarkering"/>
          <w:sz w:val="13"/>
          <w:szCs w:val="13"/>
        </w:rPr>
        <w:footnoteRef/>
      </w:r>
      <w:r w:rsidRPr="0049255A">
        <w:rPr>
          <w:sz w:val="13"/>
          <w:szCs w:val="13"/>
        </w:rPr>
        <w:t xml:space="preserve"> Deze 39 zitten niet in het aantal beschikkingen tot</w:t>
      </w:r>
      <w:r>
        <w:rPr>
          <w:sz w:val="13"/>
          <w:szCs w:val="13"/>
        </w:rPr>
        <w:t xml:space="preserve"> en met</w:t>
      </w:r>
      <w:r w:rsidRPr="0049255A">
        <w:rPr>
          <w:sz w:val="13"/>
          <w:szCs w:val="13"/>
        </w:rPr>
        <w:t xml:space="preserve"> 31 augustus 2024.</w:t>
      </w:r>
    </w:p>
    <w:p w14:paraId="0B11110E" w14:textId="15D5B19D" w:rsidR="0049255A" w:rsidRPr="0049255A" w:rsidRDefault="0049255A">
      <w:pPr>
        <w:pStyle w:val="Voetnoottekst"/>
        <w:rPr>
          <w:lang w:val="nl-NL"/>
        </w:rPr>
      </w:pPr>
    </w:p>
  </w:footnote>
  <w:footnote w:id="4">
    <w:p w14:paraId="415A8D27" w14:textId="415E2E21" w:rsidR="00BE5B9E" w:rsidRPr="00B9213F" w:rsidRDefault="00BE5B9E">
      <w:pPr>
        <w:pStyle w:val="Voetnoottekst"/>
        <w:rPr>
          <w:sz w:val="13"/>
          <w:szCs w:val="13"/>
          <w:lang w:val="nl-NL"/>
        </w:rPr>
      </w:pPr>
      <w:r w:rsidRPr="00BE5B9E">
        <w:rPr>
          <w:rStyle w:val="Voetnootmarkering"/>
          <w:sz w:val="13"/>
          <w:szCs w:val="13"/>
        </w:rPr>
        <w:footnoteRef/>
      </w:r>
      <w:r w:rsidRPr="00B9213F">
        <w:rPr>
          <w:sz w:val="13"/>
          <w:szCs w:val="13"/>
          <w:lang w:val="nl-NL"/>
        </w:rPr>
        <w:t xml:space="preserve"> Sttcrt 2024, 21683.</w:t>
      </w:r>
    </w:p>
  </w:footnote>
  <w:footnote w:id="5">
    <w:p w14:paraId="1A131D41" w14:textId="63053C3D" w:rsidR="00065F95" w:rsidRPr="00B9213F" w:rsidRDefault="00065F95">
      <w:pPr>
        <w:pStyle w:val="Voetnoottekst"/>
        <w:rPr>
          <w:sz w:val="13"/>
          <w:szCs w:val="13"/>
          <w:lang w:val="nl-NL"/>
        </w:rPr>
      </w:pPr>
      <w:r w:rsidRPr="00065F95">
        <w:rPr>
          <w:rStyle w:val="Voetnootmarkering"/>
          <w:sz w:val="13"/>
          <w:szCs w:val="13"/>
        </w:rPr>
        <w:footnoteRef/>
      </w:r>
      <w:r w:rsidRPr="00B9213F">
        <w:rPr>
          <w:sz w:val="13"/>
          <w:szCs w:val="13"/>
          <w:lang w:val="nl-NL"/>
        </w:rPr>
        <w:t xml:space="preserve"> </w:t>
      </w:r>
      <w:r w:rsidRPr="00B9213F">
        <w:rPr>
          <w:rStyle w:val="cf01"/>
          <w:rFonts w:ascii="Verdana" w:hAnsi="Verdana"/>
          <w:color w:val="000000" w:themeColor="text1"/>
          <w:sz w:val="13"/>
          <w:szCs w:val="13"/>
          <w:lang w:val="nl-NL"/>
        </w:rPr>
        <w:t>https://vng.nl/media/43591</w:t>
      </w:r>
    </w:p>
  </w:footnote>
  <w:footnote w:id="6">
    <w:p w14:paraId="5FC3555C" w14:textId="77777777" w:rsidR="001D609A" w:rsidRPr="00EE4609" w:rsidRDefault="001D609A" w:rsidP="001D609A">
      <w:pPr>
        <w:pStyle w:val="Voetnoottekst"/>
        <w:rPr>
          <w:sz w:val="13"/>
          <w:szCs w:val="13"/>
          <w:lang w:val="nl-NL"/>
        </w:rPr>
      </w:pPr>
      <w:r w:rsidRPr="00EE4609">
        <w:rPr>
          <w:rStyle w:val="Voetnootmarkering"/>
          <w:sz w:val="13"/>
          <w:szCs w:val="13"/>
        </w:rPr>
        <w:footnoteRef/>
      </w:r>
      <w:r w:rsidRPr="00EE4609">
        <w:rPr>
          <w:sz w:val="13"/>
          <w:szCs w:val="13"/>
          <w:lang w:val="nl-NL"/>
        </w:rPr>
        <w:t xml:space="preserve"> Kamerstuk II, 2023-2024, 31066, nr. 1360</w:t>
      </w:r>
    </w:p>
  </w:footnote>
  <w:footnote w:id="7">
    <w:p w14:paraId="0AD1819B" w14:textId="7C2F33BF" w:rsidR="00D157D1" w:rsidRPr="00D157D1" w:rsidRDefault="00D157D1">
      <w:pPr>
        <w:pStyle w:val="Voetnoottekst"/>
        <w:rPr>
          <w:sz w:val="13"/>
          <w:szCs w:val="13"/>
          <w:lang w:val="nl-NL"/>
        </w:rPr>
      </w:pPr>
      <w:r w:rsidRPr="00D157D1">
        <w:rPr>
          <w:rStyle w:val="Voetnootmarkering"/>
          <w:sz w:val="13"/>
          <w:szCs w:val="13"/>
        </w:rPr>
        <w:footnoteRef/>
      </w:r>
      <w:r w:rsidRPr="00D157D1">
        <w:rPr>
          <w:sz w:val="13"/>
          <w:szCs w:val="13"/>
          <w:lang w:val="nl-NL"/>
        </w:rPr>
        <w:t xml:space="preserve"> Kamerstukken II, 2023-2024, 36577, nr. 9</w:t>
      </w:r>
    </w:p>
  </w:footnote>
  <w:footnote w:id="8">
    <w:p w14:paraId="478B50AD" w14:textId="1A26AA11" w:rsidR="00FA446A" w:rsidRPr="00460EEB" w:rsidRDefault="00FA446A" w:rsidP="00FA446A">
      <w:pPr>
        <w:pStyle w:val="Voetnoottekst"/>
        <w:rPr>
          <w:sz w:val="13"/>
          <w:szCs w:val="13"/>
          <w:lang w:val="nl-NL"/>
        </w:rPr>
      </w:pPr>
      <w:r w:rsidRPr="00460EEB">
        <w:rPr>
          <w:rStyle w:val="Voetnootmarkering"/>
          <w:sz w:val="13"/>
          <w:szCs w:val="13"/>
        </w:rPr>
        <w:footnoteRef/>
      </w:r>
      <w:r w:rsidRPr="00460EEB">
        <w:rPr>
          <w:sz w:val="13"/>
          <w:szCs w:val="13"/>
          <w:lang w:val="nl-NL"/>
        </w:rPr>
        <w:t xml:space="preserve"> </w:t>
      </w:r>
      <w:r>
        <w:rPr>
          <w:sz w:val="13"/>
          <w:szCs w:val="13"/>
          <w:lang w:val="nl-NL"/>
        </w:rPr>
        <w:t>Kamerstuk</w:t>
      </w:r>
      <w:r w:rsidR="00D157D1">
        <w:rPr>
          <w:sz w:val="13"/>
          <w:szCs w:val="13"/>
          <w:lang w:val="nl-NL"/>
        </w:rPr>
        <w:t>ken</w:t>
      </w:r>
      <w:r>
        <w:rPr>
          <w:sz w:val="13"/>
          <w:szCs w:val="13"/>
          <w:lang w:val="nl-NL"/>
        </w:rPr>
        <w:t xml:space="preserve"> II, </w:t>
      </w:r>
      <w:r w:rsidRPr="00460EEB">
        <w:rPr>
          <w:color w:val="211D1F"/>
          <w:sz w:val="13"/>
          <w:szCs w:val="13"/>
          <w:lang w:val="nl-NL"/>
        </w:rPr>
        <w:t>2023–2024, 31 066, nr. 1319</w:t>
      </w:r>
      <w:r w:rsidR="00D157D1">
        <w:rPr>
          <w:color w:val="211D1F"/>
          <w:sz w:val="13"/>
          <w:szCs w:val="13"/>
          <w:lang w:val="nl-NL"/>
        </w:rPr>
        <w:t xml:space="preserve">. </w:t>
      </w:r>
    </w:p>
  </w:footnote>
  <w:footnote w:id="9">
    <w:p w14:paraId="6D46DDB8" w14:textId="61B3CC75" w:rsidR="00330720" w:rsidRPr="00330720" w:rsidRDefault="00330720">
      <w:pPr>
        <w:pStyle w:val="Voetnoottekst"/>
        <w:rPr>
          <w:sz w:val="13"/>
          <w:szCs w:val="13"/>
          <w:lang w:val="nl-NL"/>
        </w:rPr>
      </w:pPr>
      <w:r w:rsidRPr="00330720">
        <w:rPr>
          <w:rStyle w:val="Voetnootmarkering"/>
          <w:sz w:val="13"/>
          <w:szCs w:val="13"/>
        </w:rPr>
        <w:footnoteRef/>
      </w:r>
      <w:r w:rsidRPr="00330720">
        <w:rPr>
          <w:sz w:val="13"/>
          <w:szCs w:val="13"/>
          <w:lang w:val="nl-NL"/>
        </w:rPr>
        <w:t xml:space="preserve"> Kamerstukken II 2023-24, 36352, nr. 28.</w:t>
      </w:r>
    </w:p>
  </w:footnote>
  <w:footnote w:id="10">
    <w:p w14:paraId="4E3B9711" w14:textId="77777777" w:rsidR="00AB4E28" w:rsidRPr="00330720" w:rsidRDefault="00AB4E28" w:rsidP="00AB4E28">
      <w:pPr>
        <w:pStyle w:val="Voetnoottekst"/>
        <w:rPr>
          <w:sz w:val="13"/>
          <w:szCs w:val="13"/>
          <w:lang w:val="nl-NL"/>
        </w:rPr>
      </w:pPr>
      <w:r w:rsidRPr="00330720">
        <w:rPr>
          <w:rStyle w:val="Voetnootmarkering"/>
          <w:sz w:val="13"/>
          <w:szCs w:val="13"/>
        </w:rPr>
        <w:footnoteRef/>
      </w:r>
      <w:r w:rsidRPr="00330720">
        <w:rPr>
          <w:sz w:val="13"/>
          <w:szCs w:val="13"/>
          <w:lang w:val="nl-NL"/>
        </w:rPr>
        <w:t xml:space="preserve"> Kamerstukken II 2023/24, 36577, nr. 9.</w:t>
      </w:r>
    </w:p>
  </w:footnote>
  <w:footnote w:id="11">
    <w:p w14:paraId="198BB3FA" w14:textId="77777777" w:rsidR="00BC5700" w:rsidRPr="00E255AC" w:rsidRDefault="00BC5700" w:rsidP="00BC5700">
      <w:pPr>
        <w:pStyle w:val="Voetnoottekst"/>
        <w:rPr>
          <w:lang w:val="nl-NL"/>
        </w:rPr>
      </w:pPr>
      <w:r w:rsidRPr="006F606C">
        <w:rPr>
          <w:rStyle w:val="Voetnootmarkering"/>
          <w:sz w:val="13"/>
          <w:szCs w:val="13"/>
        </w:rPr>
        <w:footnoteRef/>
      </w:r>
      <w:r w:rsidRPr="006F606C">
        <w:rPr>
          <w:sz w:val="13"/>
          <w:szCs w:val="13"/>
          <w:lang w:val="nl-NL"/>
        </w:rPr>
        <w:t xml:space="preserve"> K</w:t>
      </w:r>
      <w:r w:rsidRPr="00460EEB">
        <w:rPr>
          <w:sz w:val="14"/>
          <w:szCs w:val="14"/>
          <w:lang w:val="nl-NL"/>
        </w:rPr>
        <w:t>amerstukken II 2023/2024, 31 066, nr. 1395</w:t>
      </w:r>
    </w:p>
  </w:footnote>
  <w:footnote w:id="12">
    <w:p w14:paraId="00898FC3" w14:textId="77777777" w:rsidR="006B37B9" w:rsidRPr="00C72359" w:rsidRDefault="006B37B9" w:rsidP="006B37B9">
      <w:pPr>
        <w:pStyle w:val="Voetnoottekst"/>
        <w:rPr>
          <w:sz w:val="13"/>
          <w:szCs w:val="13"/>
          <w:lang w:val="nl-NL"/>
        </w:rPr>
      </w:pPr>
      <w:r w:rsidRPr="00C72359">
        <w:rPr>
          <w:rStyle w:val="Voetnootmarkering"/>
          <w:sz w:val="13"/>
          <w:szCs w:val="13"/>
        </w:rPr>
        <w:footnoteRef/>
      </w:r>
      <w:r w:rsidRPr="00C72359">
        <w:rPr>
          <w:sz w:val="13"/>
          <w:szCs w:val="13"/>
          <w:lang w:val="nl-NL"/>
        </w:rPr>
        <w:t xml:space="preserve"> De Raad voor Rechtsbijstand (RvR) geeft de ouder drie namen van advocaten door waar ze uit kunnen kiezen. Dit zijn aanvragen waarbij de RvR nog wacht op reactie en de match daarom nog niet heeft plaatsgevonden.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D38C" w14:textId="77777777" w:rsidR="00F22579" w:rsidRDefault="00F225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C63B" w14:textId="18703B0F" w:rsidR="00BF5574" w:rsidRDefault="00BF5574">
    <w:pPr>
      <w:pStyle w:val="Koptekst"/>
    </w:pPr>
  </w:p>
  <w:p w14:paraId="1AE9FB09" w14:textId="5DBCDB6D" w:rsidR="002A1F49" w:rsidRPr="002A1F49" w:rsidRDefault="002A1F49" w:rsidP="002A1F49">
    <w:pPr>
      <w:pStyle w:val="Koptekst"/>
      <w:jc w:val="center"/>
      <w:rPr>
        <w:color w:val="000000" w:themeColor="text1"/>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6F9C" w14:textId="77777777" w:rsidR="00F22579" w:rsidRDefault="00F225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E4D"/>
    <w:multiLevelType w:val="multilevel"/>
    <w:tmpl w:val="FDD20538"/>
    <w:lvl w:ilvl="0">
      <w:start w:val="1"/>
      <w:numFmt w:val="decimal"/>
      <w:pStyle w:val="Kop1"/>
      <w:lvlText w:val="%1."/>
      <w:lvlJc w:val="left"/>
      <w:pPr>
        <w:ind w:left="1134" w:hanging="1134"/>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pStyle w:val="Kop2"/>
      <w:lvlText w:val="%1.%2."/>
      <w:lvlJc w:val="left"/>
      <w:pPr>
        <w:ind w:left="2694" w:hanging="1134"/>
      </w:pPr>
      <w:rPr>
        <w:rFonts w:hAnsi="Arial Unicode MS" w:hint="default"/>
        <w:b/>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951" w:hanging="1242"/>
      </w:pPr>
      <w:rPr>
        <w:rFonts w:hAnsi="Arial Unicode MS" w:hint="default"/>
        <w:b w:val="0"/>
        <w:bCs/>
        <w:i w:val="0"/>
        <w:iCs/>
        <w:caps w:val="0"/>
        <w:smallCaps w:val="0"/>
        <w:strike w:val="0"/>
        <w:dstrike w:val="0"/>
        <w:outline w:val="0"/>
        <w:emboss w:val="0"/>
        <w:imprint w:val="0"/>
        <w:spacing w:val="0"/>
        <w:w w:val="100"/>
        <w:kern w:val="0"/>
        <w:position w:val="0"/>
        <w:sz w:val="18"/>
        <w:szCs w:val="18"/>
        <w:vertAlign w:val="baseline"/>
      </w:rPr>
    </w:lvl>
    <w:lvl w:ilvl="3">
      <w:start w:val="1"/>
      <w:numFmt w:val="decimal"/>
      <w:lvlText w:val="%1.%2.%3.%4."/>
      <w:lvlJc w:val="left"/>
      <w:pPr>
        <w:ind w:left="2070" w:hanging="135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574" w:hanging="1494"/>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078" w:hanging="1638"/>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582" w:hanging="1782"/>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4086" w:hanging="1926"/>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662" w:hanging="2142"/>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 w15:restartNumberingAfterBreak="0">
    <w:nsid w:val="04C93647"/>
    <w:multiLevelType w:val="multilevel"/>
    <w:tmpl w:val="B7942292"/>
    <w:styleLink w:val="Gemporteerdestijl1"/>
    <w:lvl w:ilvl="0">
      <w:start w:val="1"/>
      <w:numFmt w:val="decimal"/>
      <w:lvlText w:val="%1."/>
      <w:lvlJc w:val="left"/>
      <w:pPr>
        <w:ind w:left="1134"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276" w:hanging="113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02" w:hanging="12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070" w:hanging="13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74" w:hanging="14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078" w:hanging="16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582" w:hanging="17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086" w:hanging="19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662" w:hanging="2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2A5243"/>
    <w:multiLevelType w:val="hybridMultilevel"/>
    <w:tmpl w:val="9ABA7A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AE6C4B"/>
    <w:multiLevelType w:val="hybridMultilevel"/>
    <w:tmpl w:val="893C24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AE075DC"/>
    <w:multiLevelType w:val="hybridMultilevel"/>
    <w:tmpl w:val="AFF606C6"/>
    <w:lvl w:ilvl="0" w:tplc="04130001">
      <w:start w:val="1"/>
      <w:numFmt w:val="bullet"/>
      <w:lvlText w:val=""/>
      <w:lvlJc w:val="left"/>
      <w:pPr>
        <w:ind w:left="769" w:hanging="360"/>
      </w:pPr>
      <w:rPr>
        <w:rFonts w:ascii="Symbol" w:hAnsi="Symbol" w:hint="default"/>
      </w:rPr>
    </w:lvl>
    <w:lvl w:ilvl="1" w:tplc="04130003" w:tentative="1">
      <w:start w:val="1"/>
      <w:numFmt w:val="bullet"/>
      <w:lvlText w:val="o"/>
      <w:lvlJc w:val="left"/>
      <w:pPr>
        <w:ind w:left="1489" w:hanging="360"/>
      </w:pPr>
      <w:rPr>
        <w:rFonts w:ascii="Courier New" w:hAnsi="Courier New" w:cs="Courier New" w:hint="default"/>
      </w:rPr>
    </w:lvl>
    <w:lvl w:ilvl="2" w:tplc="04130005" w:tentative="1">
      <w:start w:val="1"/>
      <w:numFmt w:val="bullet"/>
      <w:lvlText w:val=""/>
      <w:lvlJc w:val="left"/>
      <w:pPr>
        <w:ind w:left="2209" w:hanging="360"/>
      </w:pPr>
      <w:rPr>
        <w:rFonts w:ascii="Wingdings" w:hAnsi="Wingdings" w:hint="default"/>
      </w:rPr>
    </w:lvl>
    <w:lvl w:ilvl="3" w:tplc="04130001" w:tentative="1">
      <w:start w:val="1"/>
      <w:numFmt w:val="bullet"/>
      <w:lvlText w:val=""/>
      <w:lvlJc w:val="left"/>
      <w:pPr>
        <w:ind w:left="2929" w:hanging="360"/>
      </w:pPr>
      <w:rPr>
        <w:rFonts w:ascii="Symbol" w:hAnsi="Symbol" w:hint="default"/>
      </w:rPr>
    </w:lvl>
    <w:lvl w:ilvl="4" w:tplc="04130003" w:tentative="1">
      <w:start w:val="1"/>
      <w:numFmt w:val="bullet"/>
      <w:lvlText w:val="o"/>
      <w:lvlJc w:val="left"/>
      <w:pPr>
        <w:ind w:left="3649" w:hanging="360"/>
      </w:pPr>
      <w:rPr>
        <w:rFonts w:ascii="Courier New" w:hAnsi="Courier New" w:cs="Courier New" w:hint="default"/>
      </w:rPr>
    </w:lvl>
    <w:lvl w:ilvl="5" w:tplc="04130005" w:tentative="1">
      <w:start w:val="1"/>
      <w:numFmt w:val="bullet"/>
      <w:lvlText w:val=""/>
      <w:lvlJc w:val="left"/>
      <w:pPr>
        <w:ind w:left="4369" w:hanging="360"/>
      </w:pPr>
      <w:rPr>
        <w:rFonts w:ascii="Wingdings" w:hAnsi="Wingdings" w:hint="default"/>
      </w:rPr>
    </w:lvl>
    <w:lvl w:ilvl="6" w:tplc="04130001" w:tentative="1">
      <w:start w:val="1"/>
      <w:numFmt w:val="bullet"/>
      <w:lvlText w:val=""/>
      <w:lvlJc w:val="left"/>
      <w:pPr>
        <w:ind w:left="5089" w:hanging="360"/>
      </w:pPr>
      <w:rPr>
        <w:rFonts w:ascii="Symbol" w:hAnsi="Symbol" w:hint="default"/>
      </w:rPr>
    </w:lvl>
    <w:lvl w:ilvl="7" w:tplc="04130003" w:tentative="1">
      <w:start w:val="1"/>
      <w:numFmt w:val="bullet"/>
      <w:lvlText w:val="o"/>
      <w:lvlJc w:val="left"/>
      <w:pPr>
        <w:ind w:left="5809" w:hanging="360"/>
      </w:pPr>
      <w:rPr>
        <w:rFonts w:ascii="Courier New" w:hAnsi="Courier New" w:cs="Courier New" w:hint="default"/>
      </w:rPr>
    </w:lvl>
    <w:lvl w:ilvl="8" w:tplc="04130005" w:tentative="1">
      <w:start w:val="1"/>
      <w:numFmt w:val="bullet"/>
      <w:lvlText w:val=""/>
      <w:lvlJc w:val="left"/>
      <w:pPr>
        <w:ind w:left="6529" w:hanging="360"/>
      </w:pPr>
      <w:rPr>
        <w:rFonts w:ascii="Wingdings" w:hAnsi="Wingdings" w:hint="default"/>
      </w:rPr>
    </w:lvl>
  </w:abstractNum>
  <w:abstractNum w:abstractNumId="5" w15:restartNumberingAfterBreak="0">
    <w:nsid w:val="10036C3F"/>
    <w:multiLevelType w:val="hybridMultilevel"/>
    <w:tmpl w:val="09B25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BA79CF"/>
    <w:multiLevelType w:val="hybridMultilevel"/>
    <w:tmpl w:val="7F963A1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14967CE8"/>
    <w:multiLevelType w:val="hybridMultilevel"/>
    <w:tmpl w:val="4FFCFEF6"/>
    <w:lvl w:ilvl="0" w:tplc="F3606E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E72329"/>
    <w:multiLevelType w:val="hybridMultilevel"/>
    <w:tmpl w:val="EAA8A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E20810"/>
    <w:multiLevelType w:val="hybridMultilevel"/>
    <w:tmpl w:val="DEC833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1EF67539"/>
    <w:multiLevelType w:val="hybridMultilevel"/>
    <w:tmpl w:val="847E56D2"/>
    <w:lvl w:ilvl="0" w:tplc="886AD83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55E4152"/>
    <w:multiLevelType w:val="multilevel"/>
    <w:tmpl w:val="397A5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D1BD7"/>
    <w:multiLevelType w:val="hybridMultilevel"/>
    <w:tmpl w:val="77E88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6668B7"/>
    <w:multiLevelType w:val="hybridMultilevel"/>
    <w:tmpl w:val="11263DE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4" w15:restartNumberingAfterBreak="0">
    <w:nsid w:val="301418FE"/>
    <w:multiLevelType w:val="hybridMultilevel"/>
    <w:tmpl w:val="4C8E73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DA298A"/>
    <w:multiLevelType w:val="hybridMultilevel"/>
    <w:tmpl w:val="9438B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5401A0"/>
    <w:multiLevelType w:val="hybridMultilevel"/>
    <w:tmpl w:val="948A06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F66D39"/>
    <w:multiLevelType w:val="hybridMultilevel"/>
    <w:tmpl w:val="6336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D24E97"/>
    <w:multiLevelType w:val="hybridMultilevel"/>
    <w:tmpl w:val="DC987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FB3112"/>
    <w:multiLevelType w:val="hybridMultilevel"/>
    <w:tmpl w:val="659ED356"/>
    <w:lvl w:ilvl="0" w:tplc="04130005">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0" w15:restartNumberingAfterBreak="0">
    <w:nsid w:val="4E4C7393"/>
    <w:multiLevelType w:val="hybridMultilevel"/>
    <w:tmpl w:val="A4967BA8"/>
    <w:lvl w:ilvl="0" w:tplc="51FE0FC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4A75E7B"/>
    <w:multiLevelType w:val="hybridMultilevel"/>
    <w:tmpl w:val="AB7C522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6A0C6C"/>
    <w:multiLevelType w:val="hybridMultilevel"/>
    <w:tmpl w:val="1ECE248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9E204A0"/>
    <w:multiLevelType w:val="hybridMultilevel"/>
    <w:tmpl w:val="2E027A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E73731"/>
    <w:multiLevelType w:val="hybridMultilevel"/>
    <w:tmpl w:val="C9AC7DDE"/>
    <w:lvl w:ilvl="0" w:tplc="04130001">
      <w:start w:val="1"/>
      <w:numFmt w:val="bullet"/>
      <w:lvlText w:val=""/>
      <w:lvlJc w:val="left"/>
      <w:pPr>
        <w:ind w:left="86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5" w15:restartNumberingAfterBreak="0">
    <w:nsid w:val="6E3F3785"/>
    <w:multiLevelType w:val="hybridMultilevel"/>
    <w:tmpl w:val="DC287D32"/>
    <w:lvl w:ilvl="0" w:tplc="0EB0B93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0F064FB"/>
    <w:multiLevelType w:val="hybridMultilevel"/>
    <w:tmpl w:val="70748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F37595"/>
    <w:multiLevelType w:val="hybridMultilevel"/>
    <w:tmpl w:val="4BAEB4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245476"/>
    <w:multiLevelType w:val="hybridMultilevel"/>
    <w:tmpl w:val="C696F7E0"/>
    <w:lvl w:ilvl="0" w:tplc="04130019">
      <w:start w:val="1"/>
      <w:numFmt w:val="lowerLetter"/>
      <w:lvlText w:val="%1."/>
      <w:lvlJc w:val="left"/>
      <w:pPr>
        <w:ind w:left="1800" w:hanging="360"/>
      </w:pPr>
    </w:lvl>
    <w:lvl w:ilvl="1" w:tplc="2DE87744">
      <w:start w:val="4"/>
      <w:numFmt w:val="decimal"/>
      <w:lvlText w:val="%2."/>
      <w:lvlJc w:val="left"/>
      <w:pPr>
        <w:ind w:left="2520" w:hanging="360"/>
      </w:pPr>
      <w:rPr>
        <w:rFonts w:hint="default"/>
      </w:rPr>
    </w:lvl>
    <w:lvl w:ilvl="2" w:tplc="78864E26">
      <w:start w:val="1"/>
      <w:numFmt w:val="upperLetter"/>
      <w:lvlText w:val="%3."/>
      <w:lvlJc w:val="left"/>
      <w:pPr>
        <w:ind w:left="3420" w:hanging="360"/>
      </w:pPr>
      <w:rPr>
        <w:rFonts w:hint="default"/>
        <w:u w:val="single"/>
      </w:r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484123958">
    <w:abstractNumId w:val="1"/>
  </w:num>
  <w:num w:numId="2" w16cid:durableId="1811358065">
    <w:abstractNumId w:val="0"/>
  </w:num>
  <w:num w:numId="3" w16cid:durableId="1009527313">
    <w:abstractNumId w:val="13"/>
  </w:num>
  <w:num w:numId="4" w16cid:durableId="1112869728">
    <w:abstractNumId w:val="16"/>
  </w:num>
  <w:num w:numId="5" w16cid:durableId="985234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3289219">
    <w:abstractNumId w:val="2"/>
  </w:num>
  <w:num w:numId="7" w16cid:durableId="1039352185">
    <w:abstractNumId w:val="24"/>
  </w:num>
  <w:num w:numId="8" w16cid:durableId="1134173879">
    <w:abstractNumId w:val="16"/>
  </w:num>
  <w:num w:numId="9" w16cid:durableId="1997873772">
    <w:abstractNumId w:val="15"/>
  </w:num>
  <w:num w:numId="10" w16cid:durableId="306521942">
    <w:abstractNumId w:val="19"/>
  </w:num>
  <w:num w:numId="11" w16cid:durableId="1294217798">
    <w:abstractNumId w:val="18"/>
  </w:num>
  <w:num w:numId="12" w16cid:durableId="852039954">
    <w:abstractNumId w:val="22"/>
  </w:num>
  <w:num w:numId="13" w16cid:durableId="1013410612">
    <w:abstractNumId w:val="12"/>
  </w:num>
  <w:num w:numId="14" w16cid:durableId="826868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591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235583">
    <w:abstractNumId w:val="28"/>
  </w:num>
  <w:num w:numId="17" w16cid:durableId="1513451070">
    <w:abstractNumId w:val="23"/>
  </w:num>
  <w:num w:numId="18" w16cid:durableId="472525762">
    <w:abstractNumId w:val="4"/>
  </w:num>
  <w:num w:numId="19" w16cid:durableId="1328947270">
    <w:abstractNumId w:val="17"/>
  </w:num>
  <w:num w:numId="20" w16cid:durableId="1464352337">
    <w:abstractNumId w:val="26"/>
  </w:num>
  <w:num w:numId="21" w16cid:durableId="2095079111">
    <w:abstractNumId w:val="14"/>
  </w:num>
  <w:num w:numId="22" w16cid:durableId="866337432">
    <w:abstractNumId w:val="27"/>
  </w:num>
  <w:num w:numId="23" w16cid:durableId="44258017">
    <w:abstractNumId w:val="6"/>
  </w:num>
  <w:num w:numId="24" w16cid:durableId="1377049408">
    <w:abstractNumId w:val="5"/>
  </w:num>
  <w:num w:numId="25" w16cid:durableId="796028471">
    <w:abstractNumId w:val="21"/>
  </w:num>
  <w:num w:numId="26" w16cid:durableId="67659223">
    <w:abstractNumId w:val="8"/>
  </w:num>
  <w:num w:numId="27" w16cid:durableId="918904560">
    <w:abstractNumId w:val="11"/>
  </w:num>
  <w:num w:numId="28" w16cid:durableId="1694304690">
    <w:abstractNumId w:val="10"/>
  </w:num>
  <w:num w:numId="29" w16cid:durableId="330572539">
    <w:abstractNumId w:val="20"/>
  </w:num>
  <w:num w:numId="30" w16cid:durableId="887255412">
    <w:abstractNumId w:val="25"/>
  </w:num>
  <w:num w:numId="31" w16cid:durableId="831723935">
    <w:abstractNumId w:val="3"/>
  </w:num>
  <w:num w:numId="32" w16cid:durableId="151723500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6A"/>
    <w:rsid w:val="000007E6"/>
    <w:rsid w:val="00003290"/>
    <w:rsid w:val="00004087"/>
    <w:rsid w:val="00004FEA"/>
    <w:rsid w:val="00005609"/>
    <w:rsid w:val="00005813"/>
    <w:rsid w:val="00006AC8"/>
    <w:rsid w:val="00007339"/>
    <w:rsid w:val="000106A0"/>
    <w:rsid w:val="00010E61"/>
    <w:rsid w:val="00012455"/>
    <w:rsid w:val="00012B6F"/>
    <w:rsid w:val="0001345C"/>
    <w:rsid w:val="000134A4"/>
    <w:rsid w:val="00013A9D"/>
    <w:rsid w:val="00013D31"/>
    <w:rsid w:val="0001493B"/>
    <w:rsid w:val="000155D5"/>
    <w:rsid w:val="00015AFE"/>
    <w:rsid w:val="00016456"/>
    <w:rsid w:val="000165F1"/>
    <w:rsid w:val="00016662"/>
    <w:rsid w:val="00020410"/>
    <w:rsid w:val="0002240D"/>
    <w:rsid w:val="00022465"/>
    <w:rsid w:val="000242B1"/>
    <w:rsid w:val="00024BD8"/>
    <w:rsid w:val="00024E55"/>
    <w:rsid w:val="00024F1A"/>
    <w:rsid w:val="00025C10"/>
    <w:rsid w:val="0002675F"/>
    <w:rsid w:val="00027117"/>
    <w:rsid w:val="00027238"/>
    <w:rsid w:val="000302F7"/>
    <w:rsid w:val="00030306"/>
    <w:rsid w:val="00030407"/>
    <w:rsid w:val="000313AA"/>
    <w:rsid w:val="00031942"/>
    <w:rsid w:val="00035610"/>
    <w:rsid w:val="000356A6"/>
    <w:rsid w:val="000358FD"/>
    <w:rsid w:val="00035998"/>
    <w:rsid w:val="00035DD1"/>
    <w:rsid w:val="00036154"/>
    <w:rsid w:val="00037B72"/>
    <w:rsid w:val="00037E54"/>
    <w:rsid w:val="00037F12"/>
    <w:rsid w:val="000401EC"/>
    <w:rsid w:val="00040AB5"/>
    <w:rsid w:val="00040FA0"/>
    <w:rsid w:val="00041869"/>
    <w:rsid w:val="0004381C"/>
    <w:rsid w:val="000441BD"/>
    <w:rsid w:val="0004491C"/>
    <w:rsid w:val="0004542A"/>
    <w:rsid w:val="0004703D"/>
    <w:rsid w:val="000524DB"/>
    <w:rsid w:val="00052B9B"/>
    <w:rsid w:val="00053992"/>
    <w:rsid w:val="00055666"/>
    <w:rsid w:val="00055854"/>
    <w:rsid w:val="00055BBF"/>
    <w:rsid w:val="00055F68"/>
    <w:rsid w:val="000568E9"/>
    <w:rsid w:val="00057771"/>
    <w:rsid w:val="00060B3E"/>
    <w:rsid w:val="00060EB7"/>
    <w:rsid w:val="00061CF2"/>
    <w:rsid w:val="00062D11"/>
    <w:rsid w:val="00062DA6"/>
    <w:rsid w:val="00063745"/>
    <w:rsid w:val="00063C15"/>
    <w:rsid w:val="00065298"/>
    <w:rsid w:val="00065309"/>
    <w:rsid w:val="00065F95"/>
    <w:rsid w:val="00067093"/>
    <w:rsid w:val="0006743A"/>
    <w:rsid w:val="000678C5"/>
    <w:rsid w:val="00067B62"/>
    <w:rsid w:val="00067EDD"/>
    <w:rsid w:val="0007117D"/>
    <w:rsid w:val="000711CF"/>
    <w:rsid w:val="0007192C"/>
    <w:rsid w:val="000721E4"/>
    <w:rsid w:val="00073589"/>
    <w:rsid w:val="000738BA"/>
    <w:rsid w:val="00074B8F"/>
    <w:rsid w:val="00075FB9"/>
    <w:rsid w:val="00076192"/>
    <w:rsid w:val="000767B1"/>
    <w:rsid w:val="00076935"/>
    <w:rsid w:val="00076A05"/>
    <w:rsid w:val="00077270"/>
    <w:rsid w:val="00077659"/>
    <w:rsid w:val="00080252"/>
    <w:rsid w:val="00080438"/>
    <w:rsid w:val="00081026"/>
    <w:rsid w:val="00081032"/>
    <w:rsid w:val="00081F3B"/>
    <w:rsid w:val="00081F5A"/>
    <w:rsid w:val="00082011"/>
    <w:rsid w:val="0008223F"/>
    <w:rsid w:val="00082E2E"/>
    <w:rsid w:val="0008452C"/>
    <w:rsid w:val="00084991"/>
    <w:rsid w:val="00084C0D"/>
    <w:rsid w:val="00084FF7"/>
    <w:rsid w:val="0008618F"/>
    <w:rsid w:val="00086E50"/>
    <w:rsid w:val="000921FA"/>
    <w:rsid w:val="00093C38"/>
    <w:rsid w:val="00094814"/>
    <w:rsid w:val="00094F3D"/>
    <w:rsid w:val="00095493"/>
    <w:rsid w:val="0009569F"/>
    <w:rsid w:val="00095814"/>
    <w:rsid w:val="00095AC5"/>
    <w:rsid w:val="00095AE3"/>
    <w:rsid w:val="00096359"/>
    <w:rsid w:val="00096423"/>
    <w:rsid w:val="000A047B"/>
    <w:rsid w:val="000A0DFC"/>
    <w:rsid w:val="000A0F06"/>
    <w:rsid w:val="000A240C"/>
    <w:rsid w:val="000A2C3D"/>
    <w:rsid w:val="000A2F82"/>
    <w:rsid w:val="000A316F"/>
    <w:rsid w:val="000A3808"/>
    <w:rsid w:val="000A4F2E"/>
    <w:rsid w:val="000A628D"/>
    <w:rsid w:val="000A7000"/>
    <w:rsid w:val="000A7C64"/>
    <w:rsid w:val="000B0ABE"/>
    <w:rsid w:val="000B0CDD"/>
    <w:rsid w:val="000B133A"/>
    <w:rsid w:val="000B19AA"/>
    <w:rsid w:val="000B202B"/>
    <w:rsid w:val="000B20E0"/>
    <w:rsid w:val="000B2365"/>
    <w:rsid w:val="000B2381"/>
    <w:rsid w:val="000B2EFA"/>
    <w:rsid w:val="000B438D"/>
    <w:rsid w:val="000B458D"/>
    <w:rsid w:val="000B52DE"/>
    <w:rsid w:val="000B560A"/>
    <w:rsid w:val="000C1630"/>
    <w:rsid w:val="000C392F"/>
    <w:rsid w:val="000C52F1"/>
    <w:rsid w:val="000C5D2C"/>
    <w:rsid w:val="000C67E8"/>
    <w:rsid w:val="000C79C7"/>
    <w:rsid w:val="000C7A8B"/>
    <w:rsid w:val="000D1094"/>
    <w:rsid w:val="000D10EB"/>
    <w:rsid w:val="000D1C76"/>
    <w:rsid w:val="000D1CEC"/>
    <w:rsid w:val="000D292B"/>
    <w:rsid w:val="000D2955"/>
    <w:rsid w:val="000D3116"/>
    <w:rsid w:val="000D3687"/>
    <w:rsid w:val="000D4CC5"/>
    <w:rsid w:val="000D5009"/>
    <w:rsid w:val="000D70E2"/>
    <w:rsid w:val="000E08FD"/>
    <w:rsid w:val="000E0A80"/>
    <w:rsid w:val="000E151C"/>
    <w:rsid w:val="000E2506"/>
    <w:rsid w:val="000E47AB"/>
    <w:rsid w:val="000E4FB1"/>
    <w:rsid w:val="000E504E"/>
    <w:rsid w:val="000E50E3"/>
    <w:rsid w:val="000E5346"/>
    <w:rsid w:val="000E5CE1"/>
    <w:rsid w:val="000E61F3"/>
    <w:rsid w:val="000E77BD"/>
    <w:rsid w:val="000F33F6"/>
    <w:rsid w:val="000F38C9"/>
    <w:rsid w:val="000F3BD6"/>
    <w:rsid w:val="000F42F7"/>
    <w:rsid w:val="000F4300"/>
    <w:rsid w:val="000F58C7"/>
    <w:rsid w:val="000F5EE7"/>
    <w:rsid w:val="000F74C8"/>
    <w:rsid w:val="000F75AF"/>
    <w:rsid w:val="000F7DEC"/>
    <w:rsid w:val="00100179"/>
    <w:rsid w:val="0010162A"/>
    <w:rsid w:val="00102526"/>
    <w:rsid w:val="00102E8C"/>
    <w:rsid w:val="00102FF9"/>
    <w:rsid w:val="0010408A"/>
    <w:rsid w:val="0010452C"/>
    <w:rsid w:val="001055F1"/>
    <w:rsid w:val="00105E09"/>
    <w:rsid w:val="00106B66"/>
    <w:rsid w:val="00107D85"/>
    <w:rsid w:val="001118D3"/>
    <w:rsid w:val="00111AA6"/>
    <w:rsid w:val="001125D4"/>
    <w:rsid w:val="001149DB"/>
    <w:rsid w:val="00116425"/>
    <w:rsid w:val="001178B5"/>
    <w:rsid w:val="00117A88"/>
    <w:rsid w:val="001206B3"/>
    <w:rsid w:val="0012127F"/>
    <w:rsid w:val="00122E36"/>
    <w:rsid w:val="00123082"/>
    <w:rsid w:val="00123243"/>
    <w:rsid w:val="00123845"/>
    <w:rsid w:val="0012396C"/>
    <w:rsid w:val="00125962"/>
    <w:rsid w:val="00125DB1"/>
    <w:rsid w:val="00125F4B"/>
    <w:rsid w:val="001261A7"/>
    <w:rsid w:val="0012671A"/>
    <w:rsid w:val="00127B0D"/>
    <w:rsid w:val="00130DB6"/>
    <w:rsid w:val="00131EB6"/>
    <w:rsid w:val="00132558"/>
    <w:rsid w:val="00132876"/>
    <w:rsid w:val="001339F3"/>
    <w:rsid w:val="00135AC7"/>
    <w:rsid w:val="001362EF"/>
    <w:rsid w:val="001403D9"/>
    <w:rsid w:val="0014087F"/>
    <w:rsid w:val="00140B54"/>
    <w:rsid w:val="00142CF0"/>
    <w:rsid w:val="00143390"/>
    <w:rsid w:val="00143CF2"/>
    <w:rsid w:val="00145898"/>
    <w:rsid w:val="0015049F"/>
    <w:rsid w:val="00150CD2"/>
    <w:rsid w:val="001510AA"/>
    <w:rsid w:val="00151317"/>
    <w:rsid w:val="001525B3"/>
    <w:rsid w:val="001535DA"/>
    <w:rsid w:val="00154F45"/>
    <w:rsid w:val="001552E3"/>
    <w:rsid w:val="00155CB8"/>
    <w:rsid w:val="00156D1B"/>
    <w:rsid w:val="00156E05"/>
    <w:rsid w:val="00160CEC"/>
    <w:rsid w:val="00161BDC"/>
    <w:rsid w:val="0016354A"/>
    <w:rsid w:val="00164461"/>
    <w:rsid w:val="00165C76"/>
    <w:rsid w:val="00166330"/>
    <w:rsid w:val="00166557"/>
    <w:rsid w:val="00166C89"/>
    <w:rsid w:val="00167559"/>
    <w:rsid w:val="00167A29"/>
    <w:rsid w:val="00167ED2"/>
    <w:rsid w:val="0017070C"/>
    <w:rsid w:val="001709C1"/>
    <w:rsid w:val="00170E6F"/>
    <w:rsid w:val="00172171"/>
    <w:rsid w:val="001729D6"/>
    <w:rsid w:val="00173311"/>
    <w:rsid w:val="001733C1"/>
    <w:rsid w:val="00173DC5"/>
    <w:rsid w:val="00173FAA"/>
    <w:rsid w:val="00174789"/>
    <w:rsid w:val="00176006"/>
    <w:rsid w:val="001808C2"/>
    <w:rsid w:val="001815CF"/>
    <w:rsid w:val="00181ABF"/>
    <w:rsid w:val="00181B7F"/>
    <w:rsid w:val="00181DA7"/>
    <w:rsid w:val="00181F73"/>
    <w:rsid w:val="00182B7A"/>
    <w:rsid w:val="001833F1"/>
    <w:rsid w:val="00184713"/>
    <w:rsid w:val="00184FF8"/>
    <w:rsid w:val="00185524"/>
    <w:rsid w:val="0018560C"/>
    <w:rsid w:val="00185769"/>
    <w:rsid w:val="00185F95"/>
    <w:rsid w:val="001861CC"/>
    <w:rsid w:val="00186321"/>
    <w:rsid w:val="0019083C"/>
    <w:rsid w:val="00190887"/>
    <w:rsid w:val="00190B19"/>
    <w:rsid w:val="001915D3"/>
    <w:rsid w:val="00193DEE"/>
    <w:rsid w:val="00193E75"/>
    <w:rsid w:val="00194038"/>
    <w:rsid w:val="00195818"/>
    <w:rsid w:val="001974D2"/>
    <w:rsid w:val="00197598"/>
    <w:rsid w:val="00197F59"/>
    <w:rsid w:val="001A0D4B"/>
    <w:rsid w:val="001A1332"/>
    <w:rsid w:val="001A142E"/>
    <w:rsid w:val="001A27F7"/>
    <w:rsid w:val="001A2B2E"/>
    <w:rsid w:val="001A2C16"/>
    <w:rsid w:val="001A40B7"/>
    <w:rsid w:val="001A4678"/>
    <w:rsid w:val="001A5213"/>
    <w:rsid w:val="001A69F6"/>
    <w:rsid w:val="001A7423"/>
    <w:rsid w:val="001A79DD"/>
    <w:rsid w:val="001B044A"/>
    <w:rsid w:val="001B0AC7"/>
    <w:rsid w:val="001B0C44"/>
    <w:rsid w:val="001B17C8"/>
    <w:rsid w:val="001B1EA0"/>
    <w:rsid w:val="001B252F"/>
    <w:rsid w:val="001B2B91"/>
    <w:rsid w:val="001B2C41"/>
    <w:rsid w:val="001B3754"/>
    <w:rsid w:val="001B40D4"/>
    <w:rsid w:val="001B5ECF"/>
    <w:rsid w:val="001B602E"/>
    <w:rsid w:val="001B674B"/>
    <w:rsid w:val="001B6C21"/>
    <w:rsid w:val="001B6E36"/>
    <w:rsid w:val="001C368D"/>
    <w:rsid w:val="001C46DC"/>
    <w:rsid w:val="001C512B"/>
    <w:rsid w:val="001C58AE"/>
    <w:rsid w:val="001C5909"/>
    <w:rsid w:val="001C6168"/>
    <w:rsid w:val="001C61E4"/>
    <w:rsid w:val="001C63DB"/>
    <w:rsid w:val="001C7955"/>
    <w:rsid w:val="001D0D36"/>
    <w:rsid w:val="001D0E2B"/>
    <w:rsid w:val="001D10BE"/>
    <w:rsid w:val="001D21FC"/>
    <w:rsid w:val="001D3492"/>
    <w:rsid w:val="001D50F7"/>
    <w:rsid w:val="001D5886"/>
    <w:rsid w:val="001D609A"/>
    <w:rsid w:val="001D660A"/>
    <w:rsid w:val="001D7502"/>
    <w:rsid w:val="001D79FC"/>
    <w:rsid w:val="001E1C92"/>
    <w:rsid w:val="001E1CC2"/>
    <w:rsid w:val="001E311A"/>
    <w:rsid w:val="001E357F"/>
    <w:rsid w:val="001E368B"/>
    <w:rsid w:val="001E4621"/>
    <w:rsid w:val="001E4A3B"/>
    <w:rsid w:val="001E4AC9"/>
    <w:rsid w:val="001E4E52"/>
    <w:rsid w:val="001E4E95"/>
    <w:rsid w:val="001E6A24"/>
    <w:rsid w:val="001E7C63"/>
    <w:rsid w:val="001E7F59"/>
    <w:rsid w:val="001F01F2"/>
    <w:rsid w:val="001F09F7"/>
    <w:rsid w:val="001F0A30"/>
    <w:rsid w:val="001F0F6E"/>
    <w:rsid w:val="001F16AA"/>
    <w:rsid w:val="001F3ABD"/>
    <w:rsid w:val="001F3EBD"/>
    <w:rsid w:val="001F4549"/>
    <w:rsid w:val="001F478F"/>
    <w:rsid w:val="001F47CA"/>
    <w:rsid w:val="001F5853"/>
    <w:rsid w:val="001F6166"/>
    <w:rsid w:val="001F6E74"/>
    <w:rsid w:val="001F748F"/>
    <w:rsid w:val="00200508"/>
    <w:rsid w:val="00200C09"/>
    <w:rsid w:val="00201F4E"/>
    <w:rsid w:val="002032F1"/>
    <w:rsid w:val="0020340D"/>
    <w:rsid w:val="00204538"/>
    <w:rsid w:val="0020506A"/>
    <w:rsid w:val="00205208"/>
    <w:rsid w:val="00207B72"/>
    <w:rsid w:val="0021049B"/>
    <w:rsid w:val="0021214C"/>
    <w:rsid w:val="0021307C"/>
    <w:rsid w:val="002130A9"/>
    <w:rsid w:val="0021372D"/>
    <w:rsid w:val="00213BE0"/>
    <w:rsid w:val="002147A9"/>
    <w:rsid w:val="00215DBC"/>
    <w:rsid w:val="00215F52"/>
    <w:rsid w:val="00216551"/>
    <w:rsid w:val="00216E55"/>
    <w:rsid w:val="00217330"/>
    <w:rsid w:val="00221653"/>
    <w:rsid w:val="002216B2"/>
    <w:rsid w:val="0022175F"/>
    <w:rsid w:val="00222130"/>
    <w:rsid w:val="0022247C"/>
    <w:rsid w:val="002229CF"/>
    <w:rsid w:val="0022327F"/>
    <w:rsid w:val="00223834"/>
    <w:rsid w:val="002240BB"/>
    <w:rsid w:val="00224E65"/>
    <w:rsid w:val="00225DBB"/>
    <w:rsid w:val="002261BD"/>
    <w:rsid w:val="002303C0"/>
    <w:rsid w:val="002318CA"/>
    <w:rsid w:val="00233652"/>
    <w:rsid w:val="00234C28"/>
    <w:rsid w:val="002355B5"/>
    <w:rsid w:val="0023654F"/>
    <w:rsid w:val="00237A6F"/>
    <w:rsid w:val="0024000B"/>
    <w:rsid w:val="00240BD7"/>
    <w:rsid w:val="00242449"/>
    <w:rsid w:val="002429AE"/>
    <w:rsid w:val="0024435D"/>
    <w:rsid w:val="00244F9F"/>
    <w:rsid w:val="00246663"/>
    <w:rsid w:val="00246D73"/>
    <w:rsid w:val="0024719B"/>
    <w:rsid w:val="00247A75"/>
    <w:rsid w:val="00251AD6"/>
    <w:rsid w:val="00252016"/>
    <w:rsid w:val="00253066"/>
    <w:rsid w:val="002530A1"/>
    <w:rsid w:val="00253CE3"/>
    <w:rsid w:val="00254270"/>
    <w:rsid w:val="00254694"/>
    <w:rsid w:val="00255546"/>
    <w:rsid w:val="002564E6"/>
    <w:rsid w:val="002577FD"/>
    <w:rsid w:val="002601FA"/>
    <w:rsid w:val="00260F3C"/>
    <w:rsid w:val="00260FB5"/>
    <w:rsid w:val="00261615"/>
    <w:rsid w:val="00261AF0"/>
    <w:rsid w:val="002622D2"/>
    <w:rsid w:val="0026288E"/>
    <w:rsid w:val="00262C92"/>
    <w:rsid w:val="002631F5"/>
    <w:rsid w:val="00264586"/>
    <w:rsid w:val="00264DAD"/>
    <w:rsid w:val="0026553E"/>
    <w:rsid w:val="002660D4"/>
    <w:rsid w:val="002665C7"/>
    <w:rsid w:val="00266A6C"/>
    <w:rsid w:val="00270B3E"/>
    <w:rsid w:val="00270CD9"/>
    <w:rsid w:val="00271122"/>
    <w:rsid w:val="00271240"/>
    <w:rsid w:val="002714E4"/>
    <w:rsid w:val="00272236"/>
    <w:rsid w:val="002726E9"/>
    <w:rsid w:val="0027337D"/>
    <w:rsid w:val="002744DB"/>
    <w:rsid w:val="0027450A"/>
    <w:rsid w:val="0027477D"/>
    <w:rsid w:val="002747A0"/>
    <w:rsid w:val="00275B03"/>
    <w:rsid w:val="00280FE6"/>
    <w:rsid w:val="00281033"/>
    <w:rsid w:val="00281103"/>
    <w:rsid w:val="00281BB5"/>
    <w:rsid w:val="002822E3"/>
    <w:rsid w:val="002823B6"/>
    <w:rsid w:val="00282F6E"/>
    <w:rsid w:val="0028370F"/>
    <w:rsid w:val="002842BF"/>
    <w:rsid w:val="0028489F"/>
    <w:rsid w:val="00284A77"/>
    <w:rsid w:val="00284C51"/>
    <w:rsid w:val="00285254"/>
    <w:rsid w:val="00285A89"/>
    <w:rsid w:val="00287B41"/>
    <w:rsid w:val="00287D5A"/>
    <w:rsid w:val="00290647"/>
    <w:rsid w:val="00290E28"/>
    <w:rsid w:val="002916C3"/>
    <w:rsid w:val="0029190D"/>
    <w:rsid w:val="002922C5"/>
    <w:rsid w:val="00292AF1"/>
    <w:rsid w:val="00292EA7"/>
    <w:rsid w:val="002939A0"/>
    <w:rsid w:val="00293B49"/>
    <w:rsid w:val="002944D9"/>
    <w:rsid w:val="002949D8"/>
    <w:rsid w:val="002958E7"/>
    <w:rsid w:val="00295F75"/>
    <w:rsid w:val="002A048D"/>
    <w:rsid w:val="002A0534"/>
    <w:rsid w:val="002A0858"/>
    <w:rsid w:val="002A0B12"/>
    <w:rsid w:val="002A1F49"/>
    <w:rsid w:val="002A1F96"/>
    <w:rsid w:val="002A222F"/>
    <w:rsid w:val="002A3299"/>
    <w:rsid w:val="002A4ACA"/>
    <w:rsid w:val="002B0238"/>
    <w:rsid w:val="002B0B0D"/>
    <w:rsid w:val="002B158E"/>
    <w:rsid w:val="002B160C"/>
    <w:rsid w:val="002B284A"/>
    <w:rsid w:val="002B2DA9"/>
    <w:rsid w:val="002B2F4E"/>
    <w:rsid w:val="002B35D1"/>
    <w:rsid w:val="002B36CF"/>
    <w:rsid w:val="002B467B"/>
    <w:rsid w:val="002B5991"/>
    <w:rsid w:val="002B7046"/>
    <w:rsid w:val="002B7BB4"/>
    <w:rsid w:val="002C00AC"/>
    <w:rsid w:val="002C01BD"/>
    <w:rsid w:val="002C0536"/>
    <w:rsid w:val="002C0C93"/>
    <w:rsid w:val="002C2103"/>
    <w:rsid w:val="002C5807"/>
    <w:rsid w:val="002C64A7"/>
    <w:rsid w:val="002C7AA4"/>
    <w:rsid w:val="002D0429"/>
    <w:rsid w:val="002D06FB"/>
    <w:rsid w:val="002D09E8"/>
    <w:rsid w:val="002D3D83"/>
    <w:rsid w:val="002D4133"/>
    <w:rsid w:val="002D45D1"/>
    <w:rsid w:val="002D4815"/>
    <w:rsid w:val="002D58E9"/>
    <w:rsid w:val="002D7684"/>
    <w:rsid w:val="002E0085"/>
    <w:rsid w:val="002E0146"/>
    <w:rsid w:val="002E0216"/>
    <w:rsid w:val="002E1BD8"/>
    <w:rsid w:val="002E2928"/>
    <w:rsid w:val="002E38DA"/>
    <w:rsid w:val="002E5026"/>
    <w:rsid w:val="002E506B"/>
    <w:rsid w:val="002E5262"/>
    <w:rsid w:val="002E55B8"/>
    <w:rsid w:val="002E584A"/>
    <w:rsid w:val="002E5E62"/>
    <w:rsid w:val="002E6E14"/>
    <w:rsid w:val="002E7813"/>
    <w:rsid w:val="002F1017"/>
    <w:rsid w:val="002F2353"/>
    <w:rsid w:val="002F2B94"/>
    <w:rsid w:val="002F582D"/>
    <w:rsid w:val="002F5C4E"/>
    <w:rsid w:val="002F5ED9"/>
    <w:rsid w:val="002F608C"/>
    <w:rsid w:val="002F60DD"/>
    <w:rsid w:val="002F618C"/>
    <w:rsid w:val="002F67BD"/>
    <w:rsid w:val="002F78EF"/>
    <w:rsid w:val="002F7C3A"/>
    <w:rsid w:val="003004F2"/>
    <w:rsid w:val="00300603"/>
    <w:rsid w:val="0030064D"/>
    <w:rsid w:val="0030067B"/>
    <w:rsid w:val="003009AE"/>
    <w:rsid w:val="003017DA"/>
    <w:rsid w:val="00301B65"/>
    <w:rsid w:val="00301C5C"/>
    <w:rsid w:val="00302663"/>
    <w:rsid w:val="003048E8"/>
    <w:rsid w:val="0030508A"/>
    <w:rsid w:val="00306737"/>
    <w:rsid w:val="00307CED"/>
    <w:rsid w:val="00310AB0"/>
    <w:rsid w:val="003123E6"/>
    <w:rsid w:val="0031299F"/>
    <w:rsid w:val="00313476"/>
    <w:rsid w:val="00314382"/>
    <w:rsid w:val="00314587"/>
    <w:rsid w:val="00314C04"/>
    <w:rsid w:val="00314E51"/>
    <w:rsid w:val="003151AF"/>
    <w:rsid w:val="003174BB"/>
    <w:rsid w:val="00317C25"/>
    <w:rsid w:val="003203A4"/>
    <w:rsid w:val="003216E5"/>
    <w:rsid w:val="00324BC4"/>
    <w:rsid w:val="00326A1E"/>
    <w:rsid w:val="00330720"/>
    <w:rsid w:val="00331749"/>
    <w:rsid w:val="003325FE"/>
    <w:rsid w:val="00332BF9"/>
    <w:rsid w:val="00335575"/>
    <w:rsid w:val="003367FA"/>
    <w:rsid w:val="00336859"/>
    <w:rsid w:val="00337EDE"/>
    <w:rsid w:val="00340033"/>
    <w:rsid w:val="00340B1C"/>
    <w:rsid w:val="00340DD7"/>
    <w:rsid w:val="00340E11"/>
    <w:rsid w:val="00340E33"/>
    <w:rsid w:val="0034148C"/>
    <w:rsid w:val="00341ABE"/>
    <w:rsid w:val="0034245A"/>
    <w:rsid w:val="003432FF"/>
    <w:rsid w:val="00343F23"/>
    <w:rsid w:val="00345058"/>
    <w:rsid w:val="00345D27"/>
    <w:rsid w:val="0034681D"/>
    <w:rsid w:val="00346FF3"/>
    <w:rsid w:val="003509CF"/>
    <w:rsid w:val="003518FE"/>
    <w:rsid w:val="003530BE"/>
    <w:rsid w:val="00353F99"/>
    <w:rsid w:val="0035461D"/>
    <w:rsid w:val="003552D6"/>
    <w:rsid w:val="003555E3"/>
    <w:rsid w:val="003564C6"/>
    <w:rsid w:val="003566F4"/>
    <w:rsid w:val="003572C3"/>
    <w:rsid w:val="00357363"/>
    <w:rsid w:val="003579A2"/>
    <w:rsid w:val="00357A79"/>
    <w:rsid w:val="0036124D"/>
    <w:rsid w:val="003621CC"/>
    <w:rsid w:val="00362E05"/>
    <w:rsid w:val="00362E16"/>
    <w:rsid w:val="00364CB1"/>
    <w:rsid w:val="00367524"/>
    <w:rsid w:val="00370055"/>
    <w:rsid w:val="003722A8"/>
    <w:rsid w:val="0037412B"/>
    <w:rsid w:val="00376366"/>
    <w:rsid w:val="00376BDD"/>
    <w:rsid w:val="003774D1"/>
    <w:rsid w:val="0037789C"/>
    <w:rsid w:val="0038043F"/>
    <w:rsid w:val="00380C62"/>
    <w:rsid w:val="00380ED9"/>
    <w:rsid w:val="00381664"/>
    <w:rsid w:val="00381AAD"/>
    <w:rsid w:val="003858C7"/>
    <w:rsid w:val="00386197"/>
    <w:rsid w:val="003870E7"/>
    <w:rsid w:val="00387939"/>
    <w:rsid w:val="0039210D"/>
    <w:rsid w:val="0039241F"/>
    <w:rsid w:val="003925A6"/>
    <w:rsid w:val="003938D1"/>
    <w:rsid w:val="00393FFA"/>
    <w:rsid w:val="003949D6"/>
    <w:rsid w:val="003950FB"/>
    <w:rsid w:val="00395A06"/>
    <w:rsid w:val="00397F5E"/>
    <w:rsid w:val="003A11E4"/>
    <w:rsid w:val="003A27A7"/>
    <w:rsid w:val="003A291A"/>
    <w:rsid w:val="003A2942"/>
    <w:rsid w:val="003A342F"/>
    <w:rsid w:val="003A3DA5"/>
    <w:rsid w:val="003A613F"/>
    <w:rsid w:val="003A6D86"/>
    <w:rsid w:val="003A7578"/>
    <w:rsid w:val="003B0161"/>
    <w:rsid w:val="003B0910"/>
    <w:rsid w:val="003B1B76"/>
    <w:rsid w:val="003B398D"/>
    <w:rsid w:val="003B434F"/>
    <w:rsid w:val="003B436F"/>
    <w:rsid w:val="003B5D19"/>
    <w:rsid w:val="003B615C"/>
    <w:rsid w:val="003B6EED"/>
    <w:rsid w:val="003B73C5"/>
    <w:rsid w:val="003C029E"/>
    <w:rsid w:val="003C02E0"/>
    <w:rsid w:val="003C146E"/>
    <w:rsid w:val="003C1CD9"/>
    <w:rsid w:val="003C2E0C"/>
    <w:rsid w:val="003C3E07"/>
    <w:rsid w:val="003C43D0"/>
    <w:rsid w:val="003C6E1E"/>
    <w:rsid w:val="003C7535"/>
    <w:rsid w:val="003C784A"/>
    <w:rsid w:val="003C7BC3"/>
    <w:rsid w:val="003C7C97"/>
    <w:rsid w:val="003D1861"/>
    <w:rsid w:val="003D2B47"/>
    <w:rsid w:val="003D2ED4"/>
    <w:rsid w:val="003D481D"/>
    <w:rsid w:val="003D4BA1"/>
    <w:rsid w:val="003D5AA1"/>
    <w:rsid w:val="003D6B25"/>
    <w:rsid w:val="003D7ACE"/>
    <w:rsid w:val="003D7D28"/>
    <w:rsid w:val="003E0538"/>
    <w:rsid w:val="003E05F1"/>
    <w:rsid w:val="003E1F97"/>
    <w:rsid w:val="003E2A22"/>
    <w:rsid w:val="003E3CF4"/>
    <w:rsid w:val="003E58A7"/>
    <w:rsid w:val="003E5C10"/>
    <w:rsid w:val="003E6310"/>
    <w:rsid w:val="003E66A5"/>
    <w:rsid w:val="003E7376"/>
    <w:rsid w:val="003E7439"/>
    <w:rsid w:val="003F164D"/>
    <w:rsid w:val="003F279A"/>
    <w:rsid w:val="003F2F15"/>
    <w:rsid w:val="003F3A2F"/>
    <w:rsid w:val="003F3F3D"/>
    <w:rsid w:val="003F53F2"/>
    <w:rsid w:val="003F6260"/>
    <w:rsid w:val="003F67AC"/>
    <w:rsid w:val="003F6858"/>
    <w:rsid w:val="003F6B5A"/>
    <w:rsid w:val="003F7202"/>
    <w:rsid w:val="00400529"/>
    <w:rsid w:val="004007DE"/>
    <w:rsid w:val="00400843"/>
    <w:rsid w:val="0040104E"/>
    <w:rsid w:val="00402491"/>
    <w:rsid w:val="00402D31"/>
    <w:rsid w:val="004031CD"/>
    <w:rsid w:val="0040326A"/>
    <w:rsid w:val="00403B18"/>
    <w:rsid w:val="00405E53"/>
    <w:rsid w:val="00405EB1"/>
    <w:rsid w:val="004069D8"/>
    <w:rsid w:val="00406F8A"/>
    <w:rsid w:val="00410115"/>
    <w:rsid w:val="0041045F"/>
    <w:rsid w:val="00410BB0"/>
    <w:rsid w:val="00411A1A"/>
    <w:rsid w:val="00412625"/>
    <w:rsid w:val="0041272F"/>
    <w:rsid w:val="00412DB6"/>
    <w:rsid w:val="00413537"/>
    <w:rsid w:val="004141C4"/>
    <w:rsid w:val="00416D61"/>
    <w:rsid w:val="00416DC3"/>
    <w:rsid w:val="00417BF1"/>
    <w:rsid w:val="00417C1E"/>
    <w:rsid w:val="00420A6D"/>
    <w:rsid w:val="00420B0D"/>
    <w:rsid w:val="00421980"/>
    <w:rsid w:val="00422DD8"/>
    <w:rsid w:val="00425CE9"/>
    <w:rsid w:val="004261C3"/>
    <w:rsid w:val="00426FAC"/>
    <w:rsid w:val="00431631"/>
    <w:rsid w:val="00432140"/>
    <w:rsid w:val="00433853"/>
    <w:rsid w:val="0043387D"/>
    <w:rsid w:val="00433C57"/>
    <w:rsid w:val="00434194"/>
    <w:rsid w:val="004349F2"/>
    <w:rsid w:val="00435DF7"/>
    <w:rsid w:val="004372FB"/>
    <w:rsid w:val="00440224"/>
    <w:rsid w:val="00440515"/>
    <w:rsid w:val="00441CCA"/>
    <w:rsid w:val="004428DB"/>
    <w:rsid w:val="00442E3A"/>
    <w:rsid w:val="00442EE5"/>
    <w:rsid w:val="0044345B"/>
    <w:rsid w:val="004446E1"/>
    <w:rsid w:val="00444CD7"/>
    <w:rsid w:val="00444D57"/>
    <w:rsid w:val="00446576"/>
    <w:rsid w:val="004472AA"/>
    <w:rsid w:val="00447707"/>
    <w:rsid w:val="0044776F"/>
    <w:rsid w:val="004503F1"/>
    <w:rsid w:val="00450EA2"/>
    <w:rsid w:val="00451AF6"/>
    <w:rsid w:val="00452103"/>
    <w:rsid w:val="0045266C"/>
    <w:rsid w:val="00452916"/>
    <w:rsid w:val="004539BA"/>
    <w:rsid w:val="00454202"/>
    <w:rsid w:val="00454BD4"/>
    <w:rsid w:val="00455695"/>
    <w:rsid w:val="0045597E"/>
    <w:rsid w:val="00455D0E"/>
    <w:rsid w:val="0045746C"/>
    <w:rsid w:val="00457472"/>
    <w:rsid w:val="00457501"/>
    <w:rsid w:val="004578BD"/>
    <w:rsid w:val="004601F8"/>
    <w:rsid w:val="00460D45"/>
    <w:rsid w:val="00460EEB"/>
    <w:rsid w:val="00462965"/>
    <w:rsid w:val="00463C66"/>
    <w:rsid w:val="004649C7"/>
    <w:rsid w:val="004653B7"/>
    <w:rsid w:val="00465778"/>
    <w:rsid w:val="0046582A"/>
    <w:rsid w:val="00465B54"/>
    <w:rsid w:val="00465B5A"/>
    <w:rsid w:val="00465D8B"/>
    <w:rsid w:val="00466563"/>
    <w:rsid w:val="00466610"/>
    <w:rsid w:val="00466CAF"/>
    <w:rsid w:val="00467A74"/>
    <w:rsid w:val="0047008B"/>
    <w:rsid w:val="00470EB2"/>
    <w:rsid w:val="00471032"/>
    <w:rsid w:val="0047138B"/>
    <w:rsid w:val="004716D8"/>
    <w:rsid w:val="004718EA"/>
    <w:rsid w:val="00472EB0"/>
    <w:rsid w:val="004745EF"/>
    <w:rsid w:val="00474D31"/>
    <w:rsid w:val="004770A0"/>
    <w:rsid w:val="004775DA"/>
    <w:rsid w:val="004777C1"/>
    <w:rsid w:val="00477A21"/>
    <w:rsid w:val="00477D62"/>
    <w:rsid w:val="00480BED"/>
    <w:rsid w:val="004822D7"/>
    <w:rsid w:val="004837C2"/>
    <w:rsid w:val="004837F9"/>
    <w:rsid w:val="00484361"/>
    <w:rsid w:val="00484A62"/>
    <w:rsid w:val="004855C0"/>
    <w:rsid w:val="004869D0"/>
    <w:rsid w:val="0048706A"/>
    <w:rsid w:val="00487B34"/>
    <w:rsid w:val="00490238"/>
    <w:rsid w:val="004902C6"/>
    <w:rsid w:val="0049255A"/>
    <w:rsid w:val="00493A02"/>
    <w:rsid w:val="00494C0C"/>
    <w:rsid w:val="00494D67"/>
    <w:rsid w:val="004955E5"/>
    <w:rsid w:val="00495E84"/>
    <w:rsid w:val="004962A9"/>
    <w:rsid w:val="004963C6"/>
    <w:rsid w:val="004964AF"/>
    <w:rsid w:val="0049676A"/>
    <w:rsid w:val="00497DA6"/>
    <w:rsid w:val="00497E45"/>
    <w:rsid w:val="004A0373"/>
    <w:rsid w:val="004A17AA"/>
    <w:rsid w:val="004A1DDF"/>
    <w:rsid w:val="004A4B8B"/>
    <w:rsid w:val="004A5480"/>
    <w:rsid w:val="004A5DCC"/>
    <w:rsid w:val="004A66D9"/>
    <w:rsid w:val="004B1E20"/>
    <w:rsid w:val="004B37C8"/>
    <w:rsid w:val="004B422C"/>
    <w:rsid w:val="004B5B03"/>
    <w:rsid w:val="004B6412"/>
    <w:rsid w:val="004B7058"/>
    <w:rsid w:val="004B7ABD"/>
    <w:rsid w:val="004C04AD"/>
    <w:rsid w:val="004C1142"/>
    <w:rsid w:val="004C1A4B"/>
    <w:rsid w:val="004C3908"/>
    <w:rsid w:val="004C3E91"/>
    <w:rsid w:val="004C5814"/>
    <w:rsid w:val="004C58CF"/>
    <w:rsid w:val="004C621D"/>
    <w:rsid w:val="004C6EF1"/>
    <w:rsid w:val="004D3699"/>
    <w:rsid w:val="004D592B"/>
    <w:rsid w:val="004D7028"/>
    <w:rsid w:val="004D742E"/>
    <w:rsid w:val="004E110D"/>
    <w:rsid w:val="004E11F7"/>
    <w:rsid w:val="004E1D16"/>
    <w:rsid w:val="004E1FB7"/>
    <w:rsid w:val="004E2250"/>
    <w:rsid w:val="004E22BB"/>
    <w:rsid w:val="004E2AEE"/>
    <w:rsid w:val="004E2BC2"/>
    <w:rsid w:val="004E2F93"/>
    <w:rsid w:val="004E35DF"/>
    <w:rsid w:val="004E365A"/>
    <w:rsid w:val="004E39BB"/>
    <w:rsid w:val="004E4127"/>
    <w:rsid w:val="004E4EE6"/>
    <w:rsid w:val="004E5986"/>
    <w:rsid w:val="004E59C2"/>
    <w:rsid w:val="004E5BD3"/>
    <w:rsid w:val="004E5F3C"/>
    <w:rsid w:val="004E7446"/>
    <w:rsid w:val="004F01E3"/>
    <w:rsid w:val="004F0AAB"/>
    <w:rsid w:val="004F0AB1"/>
    <w:rsid w:val="004F0F8C"/>
    <w:rsid w:val="004F1717"/>
    <w:rsid w:val="004F2C23"/>
    <w:rsid w:val="004F458D"/>
    <w:rsid w:val="004F469E"/>
    <w:rsid w:val="004F4CF3"/>
    <w:rsid w:val="004F4E91"/>
    <w:rsid w:val="004F4EBD"/>
    <w:rsid w:val="004F5591"/>
    <w:rsid w:val="004F5A88"/>
    <w:rsid w:val="004F6A1B"/>
    <w:rsid w:val="004F7184"/>
    <w:rsid w:val="004F76C0"/>
    <w:rsid w:val="00500CF7"/>
    <w:rsid w:val="00501A9C"/>
    <w:rsid w:val="00501DB0"/>
    <w:rsid w:val="00504871"/>
    <w:rsid w:val="005056A8"/>
    <w:rsid w:val="00505735"/>
    <w:rsid w:val="0050593A"/>
    <w:rsid w:val="005069E3"/>
    <w:rsid w:val="00506D73"/>
    <w:rsid w:val="005072CC"/>
    <w:rsid w:val="005077A8"/>
    <w:rsid w:val="0051097A"/>
    <w:rsid w:val="00510AE6"/>
    <w:rsid w:val="00510CCA"/>
    <w:rsid w:val="00511114"/>
    <w:rsid w:val="005116FB"/>
    <w:rsid w:val="00511781"/>
    <w:rsid w:val="005121FE"/>
    <w:rsid w:val="00514CE6"/>
    <w:rsid w:val="005153E0"/>
    <w:rsid w:val="0051587A"/>
    <w:rsid w:val="00515D62"/>
    <w:rsid w:val="005167E7"/>
    <w:rsid w:val="005169B7"/>
    <w:rsid w:val="005170CD"/>
    <w:rsid w:val="00517BB8"/>
    <w:rsid w:val="00520FE4"/>
    <w:rsid w:val="00520FFE"/>
    <w:rsid w:val="005213AE"/>
    <w:rsid w:val="00521967"/>
    <w:rsid w:val="00522348"/>
    <w:rsid w:val="0052261D"/>
    <w:rsid w:val="005228E0"/>
    <w:rsid w:val="00524D1B"/>
    <w:rsid w:val="00524DB1"/>
    <w:rsid w:val="00525F2F"/>
    <w:rsid w:val="00526509"/>
    <w:rsid w:val="005271C6"/>
    <w:rsid w:val="00527A8A"/>
    <w:rsid w:val="00527AED"/>
    <w:rsid w:val="00530D04"/>
    <w:rsid w:val="00531E00"/>
    <w:rsid w:val="00532512"/>
    <w:rsid w:val="0053266C"/>
    <w:rsid w:val="00532D62"/>
    <w:rsid w:val="005331F4"/>
    <w:rsid w:val="005338F8"/>
    <w:rsid w:val="00533E6D"/>
    <w:rsid w:val="00533FCB"/>
    <w:rsid w:val="005345A3"/>
    <w:rsid w:val="00534F10"/>
    <w:rsid w:val="00535BF5"/>
    <w:rsid w:val="0053618F"/>
    <w:rsid w:val="00536670"/>
    <w:rsid w:val="00536F2E"/>
    <w:rsid w:val="00537AF2"/>
    <w:rsid w:val="00541421"/>
    <w:rsid w:val="0054232B"/>
    <w:rsid w:val="00542D0E"/>
    <w:rsid w:val="00542DDA"/>
    <w:rsid w:val="00544B0F"/>
    <w:rsid w:val="00544D25"/>
    <w:rsid w:val="00545409"/>
    <w:rsid w:val="005455B2"/>
    <w:rsid w:val="00545FA7"/>
    <w:rsid w:val="00546143"/>
    <w:rsid w:val="00546E85"/>
    <w:rsid w:val="005507BD"/>
    <w:rsid w:val="00551111"/>
    <w:rsid w:val="005514FD"/>
    <w:rsid w:val="00552BB1"/>
    <w:rsid w:val="00553468"/>
    <w:rsid w:val="00553850"/>
    <w:rsid w:val="00553B5A"/>
    <w:rsid w:val="00553C33"/>
    <w:rsid w:val="0055400D"/>
    <w:rsid w:val="00555B1D"/>
    <w:rsid w:val="00555C26"/>
    <w:rsid w:val="00555CB9"/>
    <w:rsid w:val="00556EA3"/>
    <w:rsid w:val="00557593"/>
    <w:rsid w:val="0056056C"/>
    <w:rsid w:val="00561110"/>
    <w:rsid w:val="005617AE"/>
    <w:rsid w:val="0056189A"/>
    <w:rsid w:val="00561915"/>
    <w:rsid w:val="00562710"/>
    <w:rsid w:val="0056299F"/>
    <w:rsid w:val="00562FFF"/>
    <w:rsid w:val="00565070"/>
    <w:rsid w:val="005677DA"/>
    <w:rsid w:val="00570E1F"/>
    <w:rsid w:val="00570ED2"/>
    <w:rsid w:val="0057184B"/>
    <w:rsid w:val="005718A2"/>
    <w:rsid w:val="00571CFE"/>
    <w:rsid w:val="00572759"/>
    <w:rsid w:val="00573303"/>
    <w:rsid w:val="005736CD"/>
    <w:rsid w:val="005739BC"/>
    <w:rsid w:val="00575FC1"/>
    <w:rsid w:val="00576825"/>
    <w:rsid w:val="00576FA1"/>
    <w:rsid w:val="00577225"/>
    <w:rsid w:val="00577905"/>
    <w:rsid w:val="00577A59"/>
    <w:rsid w:val="00577B85"/>
    <w:rsid w:val="0058049B"/>
    <w:rsid w:val="005804DB"/>
    <w:rsid w:val="005846D0"/>
    <w:rsid w:val="00585242"/>
    <w:rsid w:val="0058548E"/>
    <w:rsid w:val="005856F3"/>
    <w:rsid w:val="00586269"/>
    <w:rsid w:val="005863E6"/>
    <w:rsid w:val="00586969"/>
    <w:rsid w:val="00587545"/>
    <w:rsid w:val="005877C7"/>
    <w:rsid w:val="005877CC"/>
    <w:rsid w:val="00590273"/>
    <w:rsid w:val="005906CE"/>
    <w:rsid w:val="00592509"/>
    <w:rsid w:val="005925F0"/>
    <w:rsid w:val="00592EA4"/>
    <w:rsid w:val="00593893"/>
    <w:rsid w:val="00593B73"/>
    <w:rsid w:val="00594710"/>
    <w:rsid w:val="00594D88"/>
    <w:rsid w:val="00595197"/>
    <w:rsid w:val="00595A3D"/>
    <w:rsid w:val="00595B97"/>
    <w:rsid w:val="00595CB9"/>
    <w:rsid w:val="00595D14"/>
    <w:rsid w:val="00597DD5"/>
    <w:rsid w:val="005A04C3"/>
    <w:rsid w:val="005A08B3"/>
    <w:rsid w:val="005A0906"/>
    <w:rsid w:val="005A0A07"/>
    <w:rsid w:val="005A18BA"/>
    <w:rsid w:val="005A1B81"/>
    <w:rsid w:val="005A2218"/>
    <w:rsid w:val="005A2E7A"/>
    <w:rsid w:val="005A32A3"/>
    <w:rsid w:val="005A42DF"/>
    <w:rsid w:val="005A6571"/>
    <w:rsid w:val="005A679F"/>
    <w:rsid w:val="005A6BA8"/>
    <w:rsid w:val="005A6BDB"/>
    <w:rsid w:val="005A6DAD"/>
    <w:rsid w:val="005A6DBE"/>
    <w:rsid w:val="005B087C"/>
    <w:rsid w:val="005B1062"/>
    <w:rsid w:val="005B1569"/>
    <w:rsid w:val="005B1C76"/>
    <w:rsid w:val="005B2C21"/>
    <w:rsid w:val="005B3B5F"/>
    <w:rsid w:val="005B3D66"/>
    <w:rsid w:val="005B42A8"/>
    <w:rsid w:val="005B4E07"/>
    <w:rsid w:val="005B4E1F"/>
    <w:rsid w:val="005B52DD"/>
    <w:rsid w:val="005B6A32"/>
    <w:rsid w:val="005B6B85"/>
    <w:rsid w:val="005B6C3D"/>
    <w:rsid w:val="005B6D46"/>
    <w:rsid w:val="005B7946"/>
    <w:rsid w:val="005B7DF8"/>
    <w:rsid w:val="005C03E6"/>
    <w:rsid w:val="005C0D7F"/>
    <w:rsid w:val="005C1CE0"/>
    <w:rsid w:val="005C27BA"/>
    <w:rsid w:val="005C3F9E"/>
    <w:rsid w:val="005C56C6"/>
    <w:rsid w:val="005C74C6"/>
    <w:rsid w:val="005C75D6"/>
    <w:rsid w:val="005C7C44"/>
    <w:rsid w:val="005D0DB2"/>
    <w:rsid w:val="005D0DD2"/>
    <w:rsid w:val="005D1280"/>
    <w:rsid w:val="005D25AA"/>
    <w:rsid w:val="005D2B39"/>
    <w:rsid w:val="005D2C1C"/>
    <w:rsid w:val="005D37AC"/>
    <w:rsid w:val="005D407F"/>
    <w:rsid w:val="005D4351"/>
    <w:rsid w:val="005D47EA"/>
    <w:rsid w:val="005D4EA5"/>
    <w:rsid w:val="005D5B1E"/>
    <w:rsid w:val="005D5E21"/>
    <w:rsid w:val="005D6151"/>
    <w:rsid w:val="005D70C0"/>
    <w:rsid w:val="005D78C4"/>
    <w:rsid w:val="005E025F"/>
    <w:rsid w:val="005E06E2"/>
    <w:rsid w:val="005E1092"/>
    <w:rsid w:val="005E226E"/>
    <w:rsid w:val="005E3F07"/>
    <w:rsid w:val="005E42BB"/>
    <w:rsid w:val="005E469B"/>
    <w:rsid w:val="005E471D"/>
    <w:rsid w:val="005E57E1"/>
    <w:rsid w:val="005E590B"/>
    <w:rsid w:val="005E6084"/>
    <w:rsid w:val="005E62AA"/>
    <w:rsid w:val="005E660D"/>
    <w:rsid w:val="005E6D1B"/>
    <w:rsid w:val="005E6D8A"/>
    <w:rsid w:val="005E7DEE"/>
    <w:rsid w:val="005F0E5A"/>
    <w:rsid w:val="005F0E90"/>
    <w:rsid w:val="005F1ADE"/>
    <w:rsid w:val="005F27ED"/>
    <w:rsid w:val="005F34F6"/>
    <w:rsid w:val="005F3B3B"/>
    <w:rsid w:val="005F43DF"/>
    <w:rsid w:val="005F568E"/>
    <w:rsid w:val="005F58DE"/>
    <w:rsid w:val="005F6F99"/>
    <w:rsid w:val="005F7B4B"/>
    <w:rsid w:val="005F7FE8"/>
    <w:rsid w:val="00600B5D"/>
    <w:rsid w:val="00601D33"/>
    <w:rsid w:val="00602D56"/>
    <w:rsid w:val="00603AC9"/>
    <w:rsid w:val="00603FA9"/>
    <w:rsid w:val="006040D2"/>
    <w:rsid w:val="00604222"/>
    <w:rsid w:val="006048CF"/>
    <w:rsid w:val="006054EF"/>
    <w:rsid w:val="0060636A"/>
    <w:rsid w:val="006063EF"/>
    <w:rsid w:val="00606833"/>
    <w:rsid w:val="00606A6A"/>
    <w:rsid w:val="00607C9A"/>
    <w:rsid w:val="00611257"/>
    <w:rsid w:val="006113CF"/>
    <w:rsid w:val="00611D37"/>
    <w:rsid w:val="006124F1"/>
    <w:rsid w:val="00612C78"/>
    <w:rsid w:val="00612D6C"/>
    <w:rsid w:val="00614681"/>
    <w:rsid w:val="006158A8"/>
    <w:rsid w:val="00615973"/>
    <w:rsid w:val="00616ADA"/>
    <w:rsid w:val="0061704A"/>
    <w:rsid w:val="0061758E"/>
    <w:rsid w:val="00617942"/>
    <w:rsid w:val="0062002D"/>
    <w:rsid w:val="006201C8"/>
    <w:rsid w:val="006201EC"/>
    <w:rsid w:val="006203B6"/>
    <w:rsid w:val="00620652"/>
    <w:rsid w:val="006209A2"/>
    <w:rsid w:val="00620E3E"/>
    <w:rsid w:val="00622883"/>
    <w:rsid w:val="00623546"/>
    <w:rsid w:val="0062386F"/>
    <w:rsid w:val="00623C1B"/>
    <w:rsid w:val="00624038"/>
    <w:rsid w:val="006247DC"/>
    <w:rsid w:val="00625885"/>
    <w:rsid w:val="006265FB"/>
    <w:rsid w:val="00626A87"/>
    <w:rsid w:val="006270AB"/>
    <w:rsid w:val="00627AA7"/>
    <w:rsid w:val="0063026C"/>
    <w:rsid w:val="00630B9A"/>
    <w:rsid w:val="00630E6F"/>
    <w:rsid w:val="00631306"/>
    <w:rsid w:val="00631340"/>
    <w:rsid w:val="0063198C"/>
    <w:rsid w:val="00632B6D"/>
    <w:rsid w:val="00632C32"/>
    <w:rsid w:val="00632C94"/>
    <w:rsid w:val="00633C03"/>
    <w:rsid w:val="00634285"/>
    <w:rsid w:val="00634F08"/>
    <w:rsid w:val="00635076"/>
    <w:rsid w:val="00635426"/>
    <w:rsid w:val="00635523"/>
    <w:rsid w:val="00635977"/>
    <w:rsid w:val="006359FF"/>
    <w:rsid w:val="00637283"/>
    <w:rsid w:val="00637DF5"/>
    <w:rsid w:val="006402D5"/>
    <w:rsid w:val="00641782"/>
    <w:rsid w:val="0064255D"/>
    <w:rsid w:val="00642A85"/>
    <w:rsid w:val="00643261"/>
    <w:rsid w:val="00644282"/>
    <w:rsid w:val="006444C2"/>
    <w:rsid w:val="00645893"/>
    <w:rsid w:val="006460AC"/>
    <w:rsid w:val="0064643C"/>
    <w:rsid w:val="00646E2B"/>
    <w:rsid w:val="00647BE6"/>
    <w:rsid w:val="00647D9B"/>
    <w:rsid w:val="00650044"/>
    <w:rsid w:val="00651029"/>
    <w:rsid w:val="0065106A"/>
    <w:rsid w:val="00652070"/>
    <w:rsid w:val="006547CC"/>
    <w:rsid w:val="0065523E"/>
    <w:rsid w:val="0065641D"/>
    <w:rsid w:val="00656FA2"/>
    <w:rsid w:val="006611BC"/>
    <w:rsid w:val="00663103"/>
    <w:rsid w:val="00664896"/>
    <w:rsid w:val="00664AC9"/>
    <w:rsid w:val="0066521C"/>
    <w:rsid w:val="006658B8"/>
    <w:rsid w:val="00665A57"/>
    <w:rsid w:val="00666398"/>
    <w:rsid w:val="00666A9D"/>
    <w:rsid w:val="006676AA"/>
    <w:rsid w:val="00670158"/>
    <w:rsid w:val="0067036E"/>
    <w:rsid w:val="00672B86"/>
    <w:rsid w:val="00673039"/>
    <w:rsid w:val="006730C1"/>
    <w:rsid w:val="00673A52"/>
    <w:rsid w:val="006746ED"/>
    <w:rsid w:val="006750E3"/>
    <w:rsid w:val="00676443"/>
    <w:rsid w:val="00676993"/>
    <w:rsid w:val="00676CA0"/>
    <w:rsid w:val="00677BB4"/>
    <w:rsid w:val="00680ACC"/>
    <w:rsid w:val="00681747"/>
    <w:rsid w:val="006819FC"/>
    <w:rsid w:val="00681B55"/>
    <w:rsid w:val="00682902"/>
    <w:rsid w:val="006829AB"/>
    <w:rsid w:val="00686FA3"/>
    <w:rsid w:val="00687033"/>
    <w:rsid w:val="00687313"/>
    <w:rsid w:val="00687875"/>
    <w:rsid w:val="0069000E"/>
    <w:rsid w:val="006903B8"/>
    <w:rsid w:val="00690936"/>
    <w:rsid w:val="0069123D"/>
    <w:rsid w:val="00691D7D"/>
    <w:rsid w:val="00691E70"/>
    <w:rsid w:val="00691EA9"/>
    <w:rsid w:val="00692461"/>
    <w:rsid w:val="006924CE"/>
    <w:rsid w:val="0069378B"/>
    <w:rsid w:val="0069397B"/>
    <w:rsid w:val="00693CFF"/>
    <w:rsid w:val="0069444B"/>
    <w:rsid w:val="00694ABB"/>
    <w:rsid w:val="0069543A"/>
    <w:rsid w:val="00695F32"/>
    <w:rsid w:val="00696B83"/>
    <w:rsid w:val="006A1F1D"/>
    <w:rsid w:val="006A1F8D"/>
    <w:rsid w:val="006A27E6"/>
    <w:rsid w:val="006A3B01"/>
    <w:rsid w:val="006A4EDC"/>
    <w:rsid w:val="006A5A44"/>
    <w:rsid w:val="006A6955"/>
    <w:rsid w:val="006A6F7C"/>
    <w:rsid w:val="006A7E61"/>
    <w:rsid w:val="006A7EF3"/>
    <w:rsid w:val="006B0178"/>
    <w:rsid w:val="006B252B"/>
    <w:rsid w:val="006B292E"/>
    <w:rsid w:val="006B3013"/>
    <w:rsid w:val="006B37B9"/>
    <w:rsid w:val="006B3F88"/>
    <w:rsid w:val="006B5FB5"/>
    <w:rsid w:val="006B7612"/>
    <w:rsid w:val="006C08B6"/>
    <w:rsid w:val="006C1866"/>
    <w:rsid w:val="006C2940"/>
    <w:rsid w:val="006C2D3B"/>
    <w:rsid w:val="006C3091"/>
    <w:rsid w:val="006C45D5"/>
    <w:rsid w:val="006C5609"/>
    <w:rsid w:val="006C69F8"/>
    <w:rsid w:val="006C6D95"/>
    <w:rsid w:val="006C7730"/>
    <w:rsid w:val="006C7AB7"/>
    <w:rsid w:val="006D0315"/>
    <w:rsid w:val="006D0621"/>
    <w:rsid w:val="006D08CE"/>
    <w:rsid w:val="006D0E69"/>
    <w:rsid w:val="006D1765"/>
    <w:rsid w:val="006D24E5"/>
    <w:rsid w:val="006D3DE0"/>
    <w:rsid w:val="006D5389"/>
    <w:rsid w:val="006D54C2"/>
    <w:rsid w:val="006D564E"/>
    <w:rsid w:val="006D57DD"/>
    <w:rsid w:val="006D5CF1"/>
    <w:rsid w:val="006D6B13"/>
    <w:rsid w:val="006D7E49"/>
    <w:rsid w:val="006D7F00"/>
    <w:rsid w:val="006E0104"/>
    <w:rsid w:val="006E04D7"/>
    <w:rsid w:val="006E0E5B"/>
    <w:rsid w:val="006E14F7"/>
    <w:rsid w:val="006E1D79"/>
    <w:rsid w:val="006E34B5"/>
    <w:rsid w:val="006E3BD1"/>
    <w:rsid w:val="006E3C57"/>
    <w:rsid w:val="006E4AE0"/>
    <w:rsid w:val="006E4B03"/>
    <w:rsid w:val="006E4EDC"/>
    <w:rsid w:val="006E4FDC"/>
    <w:rsid w:val="006E55C4"/>
    <w:rsid w:val="006E5A84"/>
    <w:rsid w:val="006E5AE5"/>
    <w:rsid w:val="006E6A0B"/>
    <w:rsid w:val="006E705A"/>
    <w:rsid w:val="006E775A"/>
    <w:rsid w:val="006E7B2E"/>
    <w:rsid w:val="006F0EF7"/>
    <w:rsid w:val="006F1381"/>
    <w:rsid w:val="006F2473"/>
    <w:rsid w:val="006F24A9"/>
    <w:rsid w:val="006F3106"/>
    <w:rsid w:val="006F47A4"/>
    <w:rsid w:val="006F4821"/>
    <w:rsid w:val="006F4DEC"/>
    <w:rsid w:val="006F5DA1"/>
    <w:rsid w:val="006F606C"/>
    <w:rsid w:val="006F6F51"/>
    <w:rsid w:val="006F7B9B"/>
    <w:rsid w:val="006F7EF2"/>
    <w:rsid w:val="00700770"/>
    <w:rsid w:val="0070088C"/>
    <w:rsid w:val="00701AA7"/>
    <w:rsid w:val="0070200C"/>
    <w:rsid w:val="007023BF"/>
    <w:rsid w:val="007024EE"/>
    <w:rsid w:val="00704B4E"/>
    <w:rsid w:val="00704CA1"/>
    <w:rsid w:val="00705450"/>
    <w:rsid w:val="00707B9E"/>
    <w:rsid w:val="0071016F"/>
    <w:rsid w:val="00711DAC"/>
    <w:rsid w:val="00711FA5"/>
    <w:rsid w:val="00712320"/>
    <w:rsid w:val="0071295A"/>
    <w:rsid w:val="00713217"/>
    <w:rsid w:val="007148BD"/>
    <w:rsid w:val="00715D72"/>
    <w:rsid w:val="00715ED8"/>
    <w:rsid w:val="007160F5"/>
    <w:rsid w:val="00716910"/>
    <w:rsid w:val="0071749C"/>
    <w:rsid w:val="00720BD1"/>
    <w:rsid w:val="00720E01"/>
    <w:rsid w:val="007212E1"/>
    <w:rsid w:val="00721E83"/>
    <w:rsid w:val="00721EDB"/>
    <w:rsid w:val="007228F2"/>
    <w:rsid w:val="00722B88"/>
    <w:rsid w:val="00722D88"/>
    <w:rsid w:val="00723825"/>
    <w:rsid w:val="00723B32"/>
    <w:rsid w:val="00724AAA"/>
    <w:rsid w:val="00726BBE"/>
    <w:rsid w:val="00730172"/>
    <w:rsid w:val="00731580"/>
    <w:rsid w:val="00731990"/>
    <w:rsid w:val="00731FAE"/>
    <w:rsid w:val="007326FB"/>
    <w:rsid w:val="007346CC"/>
    <w:rsid w:val="00734EF3"/>
    <w:rsid w:val="00735117"/>
    <w:rsid w:val="0073526F"/>
    <w:rsid w:val="00735954"/>
    <w:rsid w:val="00736979"/>
    <w:rsid w:val="00741311"/>
    <w:rsid w:val="00741C4A"/>
    <w:rsid w:val="0074202F"/>
    <w:rsid w:val="00742A52"/>
    <w:rsid w:val="00743C34"/>
    <w:rsid w:val="00744F10"/>
    <w:rsid w:val="00746671"/>
    <w:rsid w:val="00746CE2"/>
    <w:rsid w:val="007475F7"/>
    <w:rsid w:val="00750706"/>
    <w:rsid w:val="007510BC"/>
    <w:rsid w:val="0075128B"/>
    <w:rsid w:val="0075129E"/>
    <w:rsid w:val="007512E3"/>
    <w:rsid w:val="00751360"/>
    <w:rsid w:val="00751BE6"/>
    <w:rsid w:val="00751F20"/>
    <w:rsid w:val="00752158"/>
    <w:rsid w:val="0075215E"/>
    <w:rsid w:val="00752183"/>
    <w:rsid w:val="00752B79"/>
    <w:rsid w:val="00753420"/>
    <w:rsid w:val="00753B1D"/>
    <w:rsid w:val="00754EE0"/>
    <w:rsid w:val="00755024"/>
    <w:rsid w:val="00755B83"/>
    <w:rsid w:val="00755BAD"/>
    <w:rsid w:val="00756951"/>
    <w:rsid w:val="00756E61"/>
    <w:rsid w:val="00756E87"/>
    <w:rsid w:val="00756FCE"/>
    <w:rsid w:val="00757506"/>
    <w:rsid w:val="007579D5"/>
    <w:rsid w:val="00757AB9"/>
    <w:rsid w:val="007602D9"/>
    <w:rsid w:val="007602E3"/>
    <w:rsid w:val="00760820"/>
    <w:rsid w:val="00761935"/>
    <w:rsid w:val="0076292A"/>
    <w:rsid w:val="007629B3"/>
    <w:rsid w:val="00763644"/>
    <w:rsid w:val="00763AA3"/>
    <w:rsid w:val="00764051"/>
    <w:rsid w:val="007643CB"/>
    <w:rsid w:val="0076551B"/>
    <w:rsid w:val="007669C3"/>
    <w:rsid w:val="0076748B"/>
    <w:rsid w:val="00767734"/>
    <w:rsid w:val="00767F5E"/>
    <w:rsid w:val="00770E8C"/>
    <w:rsid w:val="00770F56"/>
    <w:rsid w:val="0077441A"/>
    <w:rsid w:val="00775067"/>
    <w:rsid w:val="007756D0"/>
    <w:rsid w:val="007766C8"/>
    <w:rsid w:val="0078013B"/>
    <w:rsid w:val="007804D8"/>
    <w:rsid w:val="00780E31"/>
    <w:rsid w:val="007830EF"/>
    <w:rsid w:val="00784A9E"/>
    <w:rsid w:val="00784EF3"/>
    <w:rsid w:val="007850BF"/>
    <w:rsid w:val="00786046"/>
    <w:rsid w:val="007861A8"/>
    <w:rsid w:val="00786C52"/>
    <w:rsid w:val="0078714E"/>
    <w:rsid w:val="0078721F"/>
    <w:rsid w:val="00787A2F"/>
    <w:rsid w:val="00787EF7"/>
    <w:rsid w:val="00791D25"/>
    <w:rsid w:val="00792969"/>
    <w:rsid w:val="007932E5"/>
    <w:rsid w:val="0079343B"/>
    <w:rsid w:val="007A0F2E"/>
    <w:rsid w:val="007A11FA"/>
    <w:rsid w:val="007A200F"/>
    <w:rsid w:val="007A25A7"/>
    <w:rsid w:val="007A4759"/>
    <w:rsid w:val="007A48A7"/>
    <w:rsid w:val="007A52A9"/>
    <w:rsid w:val="007A62D6"/>
    <w:rsid w:val="007A6D6A"/>
    <w:rsid w:val="007A76CD"/>
    <w:rsid w:val="007B009E"/>
    <w:rsid w:val="007B044D"/>
    <w:rsid w:val="007B0D9C"/>
    <w:rsid w:val="007B1276"/>
    <w:rsid w:val="007B1444"/>
    <w:rsid w:val="007B197E"/>
    <w:rsid w:val="007B1B6E"/>
    <w:rsid w:val="007B27AF"/>
    <w:rsid w:val="007B2B73"/>
    <w:rsid w:val="007B3369"/>
    <w:rsid w:val="007B56CA"/>
    <w:rsid w:val="007B5E75"/>
    <w:rsid w:val="007C019C"/>
    <w:rsid w:val="007C18E2"/>
    <w:rsid w:val="007C1A10"/>
    <w:rsid w:val="007C1BE7"/>
    <w:rsid w:val="007C2200"/>
    <w:rsid w:val="007C444D"/>
    <w:rsid w:val="007C4E84"/>
    <w:rsid w:val="007C56D0"/>
    <w:rsid w:val="007C59F4"/>
    <w:rsid w:val="007C6C57"/>
    <w:rsid w:val="007C75B1"/>
    <w:rsid w:val="007C75E2"/>
    <w:rsid w:val="007D1160"/>
    <w:rsid w:val="007D15A2"/>
    <w:rsid w:val="007D1736"/>
    <w:rsid w:val="007D1B2A"/>
    <w:rsid w:val="007D2187"/>
    <w:rsid w:val="007D2788"/>
    <w:rsid w:val="007D32DC"/>
    <w:rsid w:val="007D3B43"/>
    <w:rsid w:val="007D4F36"/>
    <w:rsid w:val="007D50AF"/>
    <w:rsid w:val="007D68E7"/>
    <w:rsid w:val="007D6B40"/>
    <w:rsid w:val="007D7CF3"/>
    <w:rsid w:val="007D7E00"/>
    <w:rsid w:val="007E0102"/>
    <w:rsid w:val="007E04D3"/>
    <w:rsid w:val="007E1209"/>
    <w:rsid w:val="007E1972"/>
    <w:rsid w:val="007E1F9A"/>
    <w:rsid w:val="007E22AB"/>
    <w:rsid w:val="007E3D71"/>
    <w:rsid w:val="007E4777"/>
    <w:rsid w:val="007E4782"/>
    <w:rsid w:val="007E543A"/>
    <w:rsid w:val="007E5459"/>
    <w:rsid w:val="007E6873"/>
    <w:rsid w:val="007E7691"/>
    <w:rsid w:val="007E7BE5"/>
    <w:rsid w:val="007F1237"/>
    <w:rsid w:val="007F259E"/>
    <w:rsid w:val="007F29FC"/>
    <w:rsid w:val="007F3857"/>
    <w:rsid w:val="007F38C1"/>
    <w:rsid w:val="007F3B87"/>
    <w:rsid w:val="007F503C"/>
    <w:rsid w:val="007F5170"/>
    <w:rsid w:val="007F5588"/>
    <w:rsid w:val="007F5E97"/>
    <w:rsid w:val="007F6274"/>
    <w:rsid w:val="007F75C2"/>
    <w:rsid w:val="008004C2"/>
    <w:rsid w:val="0080075B"/>
    <w:rsid w:val="00801F57"/>
    <w:rsid w:val="008027A0"/>
    <w:rsid w:val="008032B3"/>
    <w:rsid w:val="00803468"/>
    <w:rsid w:val="0080396B"/>
    <w:rsid w:val="00803F4F"/>
    <w:rsid w:val="00804003"/>
    <w:rsid w:val="0080582F"/>
    <w:rsid w:val="00805BF0"/>
    <w:rsid w:val="00806AF3"/>
    <w:rsid w:val="00806F15"/>
    <w:rsid w:val="008075EC"/>
    <w:rsid w:val="008076B1"/>
    <w:rsid w:val="00810552"/>
    <w:rsid w:val="00810572"/>
    <w:rsid w:val="00811050"/>
    <w:rsid w:val="008113E9"/>
    <w:rsid w:val="00813536"/>
    <w:rsid w:val="00813D8B"/>
    <w:rsid w:val="00813E84"/>
    <w:rsid w:val="0081529D"/>
    <w:rsid w:val="00816146"/>
    <w:rsid w:val="00816904"/>
    <w:rsid w:val="00816A6E"/>
    <w:rsid w:val="00817276"/>
    <w:rsid w:val="008208AD"/>
    <w:rsid w:val="008212DE"/>
    <w:rsid w:val="0082131A"/>
    <w:rsid w:val="008216B3"/>
    <w:rsid w:val="008220A7"/>
    <w:rsid w:val="00822802"/>
    <w:rsid w:val="00822957"/>
    <w:rsid w:val="00822C8A"/>
    <w:rsid w:val="0082568C"/>
    <w:rsid w:val="00825A3C"/>
    <w:rsid w:val="00825B36"/>
    <w:rsid w:val="00826FF7"/>
    <w:rsid w:val="0082755F"/>
    <w:rsid w:val="00827AA3"/>
    <w:rsid w:val="0083067C"/>
    <w:rsid w:val="0083084E"/>
    <w:rsid w:val="00830993"/>
    <w:rsid w:val="00830D7C"/>
    <w:rsid w:val="0083152B"/>
    <w:rsid w:val="00831C47"/>
    <w:rsid w:val="0083248C"/>
    <w:rsid w:val="00832C0A"/>
    <w:rsid w:val="00833F27"/>
    <w:rsid w:val="008342BC"/>
    <w:rsid w:val="00834459"/>
    <w:rsid w:val="008349C5"/>
    <w:rsid w:val="0083533E"/>
    <w:rsid w:val="00836022"/>
    <w:rsid w:val="008361FE"/>
    <w:rsid w:val="008368EB"/>
    <w:rsid w:val="00836AA8"/>
    <w:rsid w:val="00837C3E"/>
    <w:rsid w:val="00837D57"/>
    <w:rsid w:val="008400A6"/>
    <w:rsid w:val="00841752"/>
    <w:rsid w:val="00841EB9"/>
    <w:rsid w:val="008453E9"/>
    <w:rsid w:val="00846148"/>
    <w:rsid w:val="00850063"/>
    <w:rsid w:val="0085072E"/>
    <w:rsid w:val="00850850"/>
    <w:rsid w:val="00850957"/>
    <w:rsid w:val="00850AE1"/>
    <w:rsid w:val="00850E24"/>
    <w:rsid w:val="008510DE"/>
    <w:rsid w:val="00851DF7"/>
    <w:rsid w:val="008520EF"/>
    <w:rsid w:val="00852BBE"/>
    <w:rsid w:val="00852CEC"/>
    <w:rsid w:val="00854429"/>
    <w:rsid w:val="00854805"/>
    <w:rsid w:val="0085508C"/>
    <w:rsid w:val="0085675A"/>
    <w:rsid w:val="00857447"/>
    <w:rsid w:val="00860760"/>
    <w:rsid w:val="00860E35"/>
    <w:rsid w:val="008613DC"/>
    <w:rsid w:val="0086236E"/>
    <w:rsid w:val="008629CE"/>
    <w:rsid w:val="00863763"/>
    <w:rsid w:val="008647CB"/>
    <w:rsid w:val="008659F4"/>
    <w:rsid w:val="0086661D"/>
    <w:rsid w:val="00866AFC"/>
    <w:rsid w:val="0086742B"/>
    <w:rsid w:val="00870035"/>
    <w:rsid w:val="008709E5"/>
    <w:rsid w:val="00870A07"/>
    <w:rsid w:val="0087201B"/>
    <w:rsid w:val="00872B91"/>
    <w:rsid w:val="00872FAC"/>
    <w:rsid w:val="00873444"/>
    <w:rsid w:val="008735D3"/>
    <w:rsid w:val="00874D52"/>
    <w:rsid w:val="00876A6A"/>
    <w:rsid w:val="0087743B"/>
    <w:rsid w:val="008774B3"/>
    <w:rsid w:val="00877690"/>
    <w:rsid w:val="00877750"/>
    <w:rsid w:val="00877E74"/>
    <w:rsid w:val="008820E1"/>
    <w:rsid w:val="00882283"/>
    <w:rsid w:val="00882CD0"/>
    <w:rsid w:val="008837BF"/>
    <w:rsid w:val="00885063"/>
    <w:rsid w:val="00885078"/>
    <w:rsid w:val="0088645E"/>
    <w:rsid w:val="00886BEA"/>
    <w:rsid w:val="00886DF0"/>
    <w:rsid w:val="008877C0"/>
    <w:rsid w:val="00887864"/>
    <w:rsid w:val="00890DAC"/>
    <w:rsid w:val="008924EC"/>
    <w:rsid w:val="00892B28"/>
    <w:rsid w:val="00896204"/>
    <w:rsid w:val="00896A15"/>
    <w:rsid w:val="008972D8"/>
    <w:rsid w:val="00897906"/>
    <w:rsid w:val="00897F0D"/>
    <w:rsid w:val="008A0EBF"/>
    <w:rsid w:val="008A1221"/>
    <w:rsid w:val="008A176D"/>
    <w:rsid w:val="008A18EF"/>
    <w:rsid w:val="008A3BEB"/>
    <w:rsid w:val="008A47CF"/>
    <w:rsid w:val="008A5186"/>
    <w:rsid w:val="008A62B8"/>
    <w:rsid w:val="008A631E"/>
    <w:rsid w:val="008A6AEA"/>
    <w:rsid w:val="008A6DC4"/>
    <w:rsid w:val="008A71B8"/>
    <w:rsid w:val="008B08FB"/>
    <w:rsid w:val="008B0BD0"/>
    <w:rsid w:val="008B25B5"/>
    <w:rsid w:val="008B2D79"/>
    <w:rsid w:val="008B3A35"/>
    <w:rsid w:val="008B3E70"/>
    <w:rsid w:val="008B74CF"/>
    <w:rsid w:val="008C08FF"/>
    <w:rsid w:val="008C0D74"/>
    <w:rsid w:val="008C1C51"/>
    <w:rsid w:val="008C2763"/>
    <w:rsid w:val="008C2950"/>
    <w:rsid w:val="008C2E97"/>
    <w:rsid w:val="008C3D55"/>
    <w:rsid w:val="008C4848"/>
    <w:rsid w:val="008C4F78"/>
    <w:rsid w:val="008C5F35"/>
    <w:rsid w:val="008C607C"/>
    <w:rsid w:val="008C60AB"/>
    <w:rsid w:val="008C60E2"/>
    <w:rsid w:val="008C7143"/>
    <w:rsid w:val="008C7D12"/>
    <w:rsid w:val="008D01A1"/>
    <w:rsid w:val="008D051E"/>
    <w:rsid w:val="008D0A6E"/>
    <w:rsid w:val="008D0BA6"/>
    <w:rsid w:val="008D149D"/>
    <w:rsid w:val="008D1DC3"/>
    <w:rsid w:val="008D3CAF"/>
    <w:rsid w:val="008D474C"/>
    <w:rsid w:val="008D5990"/>
    <w:rsid w:val="008D6A14"/>
    <w:rsid w:val="008D6E39"/>
    <w:rsid w:val="008D6F3A"/>
    <w:rsid w:val="008D793F"/>
    <w:rsid w:val="008E04C6"/>
    <w:rsid w:val="008E14F2"/>
    <w:rsid w:val="008E1658"/>
    <w:rsid w:val="008E2930"/>
    <w:rsid w:val="008E2961"/>
    <w:rsid w:val="008E2C9B"/>
    <w:rsid w:val="008E3F66"/>
    <w:rsid w:val="008E5BB9"/>
    <w:rsid w:val="008E5C28"/>
    <w:rsid w:val="008E6300"/>
    <w:rsid w:val="008F13A1"/>
    <w:rsid w:val="008F17FC"/>
    <w:rsid w:val="008F4CC6"/>
    <w:rsid w:val="008F5234"/>
    <w:rsid w:val="008F5235"/>
    <w:rsid w:val="008F6486"/>
    <w:rsid w:val="008F6551"/>
    <w:rsid w:val="008F74A5"/>
    <w:rsid w:val="008F750E"/>
    <w:rsid w:val="008F76D7"/>
    <w:rsid w:val="00900F8E"/>
    <w:rsid w:val="00900FD9"/>
    <w:rsid w:val="009014C6"/>
    <w:rsid w:val="00903236"/>
    <w:rsid w:val="00903B5E"/>
    <w:rsid w:val="00904DA5"/>
    <w:rsid w:val="009068C3"/>
    <w:rsid w:val="00906E81"/>
    <w:rsid w:val="00906ED3"/>
    <w:rsid w:val="009070B5"/>
    <w:rsid w:val="00907650"/>
    <w:rsid w:val="00907798"/>
    <w:rsid w:val="00907E79"/>
    <w:rsid w:val="0091019A"/>
    <w:rsid w:val="00910B11"/>
    <w:rsid w:val="009114E6"/>
    <w:rsid w:val="00911A9F"/>
    <w:rsid w:val="009123E3"/>
    <w:rsid w:val="009146DA"/>
    <w:rsid w:val="00914FE3"/>
    <w:rsid w:val="009168D6"/>
    <w:rsid w:val="00917F07"/>
    <w:rsid w:val="00920373"/>
    <w:rsid w:val="00920B5E"/>
    <w:rsid w:val="00923561"/>
    <w:rsid w:val="009252D5"/>
    <w:rsid w:val="009258E8"/>
    <w:rsid w:val="00925A54"/>
    <w:rsid w:val="009266C5"/>
    <w:rsid w:val="0092719D"/>
    <w:rsid w:val="00927C1D"/>
    <w:rsid w:val="00930632"/>
    <w:rsid w:val="0093074B"/>
    <w:rsid w:val="00930BEC"/>
    <w:rsid w:val="009312FF"/>
    <w:rsid w:val="009341E6"/>
    <w:rsid w:val="00934CEF"/>
    <w:rsid w:val="009356E9"/>
    <w:rsid w:val="00936690"/>
    <w:rsid w:val="00937035"/>
    <w:rsid w:val="00937983"/>
    <w:rsid w:val="0094027E"/>
    <w:rsid w:val="009406B7"/>
    <w:rsid w:val="00941AEC"/>
    <w:rsid w:val="00941C38"/>
    <w:rsid w:val="00943D51"/>
    <w:rsid w:val="00944629"/>
    <w:rsid w:val="00947DA8"/>
    <w:rsid w:val="00947E6A"/>
    <w:rsid w:val="009504C0"/>
    <w:rsid w:val="00950830"/>
    <w:rsid w:val="00950FC3"/>
    <w:rsid w:val="009513D7"/>
    <w:rsid w:val="00951A6E"/>
    <w:rsid w:val="00953679"/>
    <w:rsid w:val="00954D13"/>
    <w:rsid w:val="00954D16"/>
    <w:rsid w:val="00956912"/>
    <w:rsid w:val="009615D8"/>
    <w:rsid w:val="0096194F"/>
    <w:rsid w:val="00961960"/>
    <w:rsid w:val="00961BE4"/>
    <w:rsid w:val="00961CA6"/>
    <w:rsid w:val="00961CDC"/>
    <w:rsid w:val="0096237C"/>
    <w:rsid w:val="00962A8D"/>
    <w:rsid w:val="00962CFC"/>
    <w:rsid w:val="009643BB"/>
    <w:rsid w:val="00964799"/>
    <w:rsid w:val="009648A0"/>
    <w:rsid w:val="00964A42"/>
    <w:rsid w:val="00966609"/>
    <w:rsid w:val="00966A4B"/>
    <w:rsid w:val="00966AC5"/>
    <w:rsid w:val="00966DDC"/>
    <w:rsid w:val="00966F93"/>
    <w:rsid w:val="009674D3"/>
    <w:rsid w:val="00967CEA"/>
    <w:rsid w:val="009702E9"/>
    <w:rsid w:val="00971C93"/>
    <w:rsid w:val="00974598"/>
    <w:rsid w:val="00974DAB"/>
    <w:rsid w:val="00975D6D"/>
    <w:rsid w:val="0097618E"/>
    <w:rsid w:val="00977E93"/>
    <w:rsid w:val="00977F9F"/>
    <w:rsid w:val="00981859"/>
    <w:rsid w:val="009818C5"/>
    <w:rsid w:val="00981FC1"/>
    <w:rsid w:val="00982144"/>
    <w:rsid w:val="009825D4"/>
    <w:rsid w:val="00982E02"/>
    <w:rsid w:val="0098335A"/>
    <w:rsid w:val="009839B9"/>
    <w:rsid w:val="00984290"/>
    <w:rsid w:val="0098492A"/>
    <w:rsid w:val="009850B8"/>
    <w:rsid w:val="0098680F"/>
    <w:rsid w:val="0099290E"/>
    <w:rsid w:val="00992EBF"/>
    <w:rsid w:val="00992F30"/>
    <w:rsid w:val="00994840"/>
    <w:rsid w:val="00994C41"/>
    <w:rsid w:val="00994CE7"/>
    <w:rsid w:val="00995A8C"/>
    <w:rsid w:val="00995B9C"/>
    <w:rsid w:val="00996C9A"/>
    <w:rsid w:val="00996EBA"/>
    <w:rsid w:val="009973C7"/>
    <w:rsid w:val="00997F12"/>
    <w:rsid w:val="009A1247"/>
    <w:rsid w:val="009A181B"/>
    <w:rsid w:val="009A2EBC"/>
    <w:rsid w:val="009A63A4"/>
    <w:rsid w:val="009A67C7"/>
    <w:rsid w:val="009A710F"/>
    <w:rsid w:val="009A74D5"/>
    <w:rsid w:val="009A77B7"/>
    <w:rsid w:val="009A7CBC"/>
    <w:rsid w:val="009B08B0"/>
    <w:rsid w:val="009B15BD"/>
    <w:rsid w:val="009B1D42"/>
    <w:rsid w:val="009B2743"/>
    <w:rsid w:val="009B2BBD"/>
    <w:rsid w:val="009B2FF8"/>
    <w:rsid w:val="009B3EF9"/>
    <w:rsid w:val="009B4CB4"/>
    <w:rsid w:val="009B5419"/>
    <w:rsid w:val="009B5C38"/>
    <w:rsid w:val="009B71B1"/>
    <w:rsid w:val="009B770C"/>
    <w:rsid w:val="009B7F3C"/>
    <w:rsid w:val="009C0F8F"/>
    <w:rsid w:val="009C3B70"/>
    <w:rsid w:val="009C3D8A"/>
    <w:rsid w:val="009C423D"/>
    <w:rsid w:val="009C42CD"/>
    <w:rsid w:val="009C485E"/>
    <w:rsid w:val="009C50E9"/>
    <w:rsid w:val="009C7978"/>
    <w:rsid w:val="009D002C"/>
    <w:rsid w:val="009D03B0"/>
    <w:rsid w:val="009D04E1"/>
    <w:rsid w:val="009D0F4A"/>
    <w:rsid w:val="009D1437"/>
    <w:rsid w:val="009D14F2"/>
    <w:rsid w:val="009D1612"/>
    <w:rsid w:val="009D21B2"/>
    <w:rsid w:val="009D2C5B"/>
    <w:rsid w:val="009D2C90"/>
    <w:rsid w:val="009D2E28"/>
    <w:rsid w:val="009D4983"/>
    <w:rsid w:val="009D5091"/>
    <w:rsid w:val="009D53B1"/>
    <w:rsid w:val="009D581A"/>
    <w:rsid w:val="009D5FFE"/>
    <w:rsid w:val="009D6CE4"/>
    <w:rsid w:val="009D744D"/>
    <w:rsid w:val="009E0776"/>
    <w:rsid w:val="009E0FC8"/>
    <w:rsid w:val="009E146C"/>
    <w:rsid w:val="009E19CB"/>
    <w:rsid w:val="009E2509"/>
    <w:rsid w:val="009E479A"/>
    <w:rsid w:val="009E4CC3"/>
    <w:rsid w:val="009E560E"/>
    <w:rsid w:val="009E585C"/>
    <w:rsid w:val="009E590E"/>
    <w:rsid w:val="009E70A7"/>
    <w:rsid w:val="009E7735"/>
    <w:rsid w:val="009E7D41"/>
    <w:rsid w:val="009E7D93"/>
    <w:rsid w:val="009F0213"/>
    <w:rsid w:val="009F0D0F"/>
    <w:rsid w:val="009F110B"/>
    <w:rsid w:val="009F12F3"/>
    <w:rsid w:val="009F1528"/>
    <w:rsid w:val="009F1BDB"/>
    <w:rsid w:val="009F1FB4"/>
    <w:rsid w:val="009F340C"/>
    <w:rsid w:val="009F3B82"/>
    <w:rsid w:val="009F4069"/>
    <w:rsid w:val="009F471B"/>
    <w:rsid w:val="009F52F6"/>
    <w:rsid w:val="009F5860"/>
    <w:rsid w:val="009F64C3"/>
    <w:rsid w:val="009F6F55"/>
    <w:rsid w:val="009F79F3"/>
    <w:rsid w:val="009F7D40"/>
    <w:rsid w:val="00A005A0"/>
    <w:rsid w:val="00A00A49"/>
    <w:rsid w:val="00A00CC7"/>
    <w:rsid w:val="00A00E48"/>
    <w:rsid w:val="00A0160F"/>
    <w:rsid w:val="00A01931"/>
    <w:rsid w:val="00A029C0"/>
    <w:rsid w:val="00A04275"/>
    <w:rsid w:val="00A06368"/>
    <w:rsid w:val="00A06B0E"/>
    <w:rsid w:val="00A07AAC"/>
    <w:rsid w:val="00A10F12"/>
    <w:rsid w:val="00A11252"/>
    <w:rsid w:val="00A11487"/>
    <w:rsid w:val="00A11FE5"/>
    <w:rsid w:val="00A12166"/>
    <w:rsid w:val="00A12AF8"/>
    <w:rsid w:val="00A13C67"/>
    <w:rsid w:val="00A13D53"/>
    <w:rsid w:val="00A141CF"/>
    <w:rsid w:val="00A144D5"/>
    <w:rsid w:val="00A15793"/>
    <w:rsid w:val="00A15830"/>
    <w:rsid w:val="00A15DA0"/>
    <w:rsid w:val="00A162BA"/>
    <w:rsid w:val="00A169CE"/>
    <w:rsid w:val="00A17026"/>
    <w:rsid w:val="00A17240"/>
    <w:rsid w:val="00A17AC1"/>
    <w:rsid w:val="00A17F54"/>
    <w:rsid w:val="00A20478"/>
    <w:rsid w:val="00A20595"/>
    <w:rsid w:val="00A20F54"/>
    <w:rsid w:val="00A2250B"/>
    <w:rsid w:val="00A22A64"/>
    <w:rsid w:val="00A233C7"/>
    <w:rsid w:val="00A23400"/>
    <w:rsid w:val="00A23656"/>
    <w:rsid w:val="00A24579"/>
    <w:rsid w:val="00A24D36"/>
    <w:rsid w:val="00A2617A"/>
    <w:rsid w:val="00A26D11"/>
    <w:rsid w:val="00A26F82"/>
    <w:rsid w:val="00A27028"/>
    <w:rsid w:val="00A27380"/>
    <w:rsid w:val="00A27CE2"/>
    <w:rsid w:val="00A27E94"/>
    <w:rsid w:val="00A30152"/>
    <w:rsid w:val="00A301E2"/>
    <w:rsid w:val="00A30C33"/>
    <w:rsid w:val="00A30C8B"/>
    <w:rsid w:val="00A30E71"/>
    <w:rsid w:val="00A31CCD"/>
    <w:rsid w:val="00A33335"/>
    <w:rsid w:val="00A33C96"/>
    <w:rsid w:val="00A34D04"/>
    <w:rsid w:val="00A36212"/>
    <w:rsid w:val="00A36664"/>
    <w:rsid w:val="00A3728F"/>
    <w:rsid w:val="00A37649"/>
    <w:rsid w:val="00A40E73"/>
    <w:rsid w:val="00A411F8"/>
    <w:rsid w:val="00A42C24"/>
    <w:rsid w:val="00A42FD2"/>
    <w:rsid w:val="00A43D68"/>
    <w:rsid w:val="00A44DFC"/>
    <w:rsid w:val="00A4752B"/>
    <w:rsid w:val="00A50041"/>
    <w:rsid w:val="00A50520"/>
    <w:rsid w:val="00A506B6"/>
    <w:rsid w:val="00A510F3"/>
    <w:rsid w:val="00A51501"/>
    <w:rsid w:val="00A52031"/>
    <w:rsid w:val="00A521E7"/>
    <w:rsid w:val="00A523FB"/>
    <w:rsid w:val="00A52870"/>
    <w:rsid w:val="00A529B5"/>
    <w:rsid w:val="00A52CA4"/>
    <w:rsid w:val="00A530A3"/>
    <w:rsid w:val="00A53DFB"/>
    <w:rsid w:val="00A549D7"/>
    <w:rsid w:val="00A54D08"/>
    <w:rsid w:val="00A54DDF"/>
    <w:rsid w:val="00A5532B"/>
    <w:rsid w:val="00A56889"/>
    <w:rsid w:val="00A5699F"/>
    <w:rsid w:val="00A603AE"/>
    <w:rsid w:val="00A60B56"/>
    <w:rsid w:val="00A615C8"/>
    <w:rsid w:val="00A61D26"/>
    <w:rsid w:val="00A621AC"/>
    <w:rsid w:val="00A64792"/>
    <w:rsid w:val="00A64883"/>
    <w:rsid w:val="00A653F9"/>
    <w:rsid w:val="00A669BF"/>
    <w:rsid w:val="00A66ADF"/>
    <w:rsid w:val="00A66BB9"/>
    <w:rsid w:val="00A676D0"/>
    <w:rsid w:val="00A708E3"/>
    <w:rsid w:val="00A70996"/>
    <w:rsid w:val="00A70D79"/>
    <w:rsid w:val="00A70FB3"/>
    <w:rsid w:val="00A711A1"/>
    <w:rsid w:val="00A714D2"/>
    <w:rsid w:val="00A73105"/>
    <w:rsid w:val="00A758B1"/>
    <w:rsid w:val="00A75A7C"/>
    <w:rsid w:val="00A75E25"/>
    <w:rsid w:val="00A76058"/>
    <w:rsid w:val="00A7616F"/>
    <w:rsid w:val="00A80212"/>
    <w:rsid w:val="00A805F1"/>
    <w:rsid w:val="00A8084F"/>
    <w:rsid w:val="00A80B56"/>
    <w:rsid w:val="00A81B00"/>
    <w:rsid w:val="00A81CBA"/>
    <w:rsid w:val="00A83615"/>
    <w:rsid w:val="00A83F71"/>
    <w:rsid w:val="00A8487C"/>
    <w:rsid w:val="00A84BAF"/>
    <w:rsid w:val="00A85642"/>
    <w:rsid w:val="00A85805"/>
    <w:rsid w:val="00A864F1"/>
    <w:rsid w:val="00A86D38"/>
    <w:rsid w:val="00A87B21"/>
    <w:rsid w:val="00A87C1C"/>
    <w:rsid w:val="00A90735"/>
    <w:rsid w:val="00A92A90"/>
    <w:rsid w:val="00A92D12"/>
    <w:rsid w:val="00A92DF1"/>
    <w:rsid w:val="00A937A5"/>
    <w:rsid w:val="00A93FFE"/>
    <w:rsid w:val="00A956F1"/>
    <w:rsid w:val="00A9670E"/>
    <w:rsid w:val="00A96D0C"/>
    <w:rsid w:val="00A96D95"/>
    <w:rsid w:val="00A97C7E"/>
    <w:rsid w:val="00AA0A21"/>
    <w:rsid w:val="00AA0EB2"/>
    <w:rsid w:val="00AA1353"/>
    <w:rsid w:val="00AA1859"/>
    <w:rsid w:val="00AA2A71"/>
    <w:rsid w:val="00AA3017"/>
    <w:rsid w:val="00AA3485"/>
    <w:rsid w:val="00AA3622"/>
    <w:rsid w:val="00AA3CA3"/>
    <w:rsid w:val="00AA3DAF"/>
    <w:rsid w:val="00AA3FDA"/>
    <w:rsid w:val="00AA6F8C"/>
    <w:rsid w:val="00AB034F"/>
    <w:rsid w:val="00AB05E0"/>
    <w:rsid w:val="00AB0695"/>
    <w:rsid w:val="00AB12CC"/>
    <w:rsid w:val="00AB15C6"/>
    <w:rsid w:val="00AB19A7"/>
    <w:rsid w:val="00AB1EBA"/>
    <w:rsid w:val="00AB2B99"/>
    <w:rsid w:val="00AB34B3"/>
    <w:rsid w:val="00AB39C7"/>
    <w:rsid w:val="00AB43ED"/>
    <w:rsid w:val="00AB4663"/>
    <w:rsid w:val="00AB4E28"/>
    <w:rsid w:val="00AB529E"/>
    <w:rsid w:val="00AB548A"/>
    <w:rsid w:val="00AB5879"/>
    <w:rsid w:val="00AB5ED4"/>
    <w:rsid w:val="00AB6456"/>
    <w:rsid w:val="00AB714B"/>
    <w:rsid w:val="00AB7663"/>
    <w:rsid w:val="00AB78BE"/>
    <w:rsid w:val="00AB7A51"/>
    <w:rsid w:val="00AC0379"/>
    <w:rsid w:val="00AC0F28"/>
    <w:rsid w:val="00AC311D"/>
    <w:rsid w:val="00AC4249"/>
    <w:rsid w:val="00AC5CF4"/>
    <w:rsid w:val="00AC62A2"/>
    <w:rsid w:val="00AC6912"/>
    <w:rsid w:val="00AC6A58"/>
    <w:rsid w:val="00AC6AED"/>
    <w:rsid w:val="00AC717E"/>
    <w:rsid w:val="00AC7410"/>
    <w:rsid w:val="00AC770E"/>
    <w:rsid w:val="00AD0725"/>
    <w:rsid w:val="00AD1285"/>
    <w:rsid w:val="00AD286B"/>
    <w:rsid w:val="00AD35BF"/>
    <w:rsid w:val="00AD472F"/>
    <w:rsid w:val="00AD499C"/>
    <w:rsid w:val="00AD49CC"/>
    <w:rsid w:val="00AD4B67"/>
    <w:rsid w:val="00AD63E7"/>
    <w:rsid w:val="00AD688A"/>
    <w:rsid w:val="00AD79BF"/>
    <w:rsid w:val="00AE0EF1"/>
    <w:rsid w:val="00AE120C"/>
    <w:rsid w:val="00AE2C5F"/>
    <w:rsid w:val="00AE2FA2"/>
    <w:rsid w:val="00AE2FD7"/>
    <w:rsid w:val="00AE3828"/>
    <w:rsid w:val="00AE51FA"/>
    <w:rsid w:val="00AE52B7"/>
    <w:rsid w:val="00AE666E"/>
    <w:rsid w:val="00AE6B0E"/>
    <w:rsid w:val="00AE794B"/>
    <w:rsid w:val="00AF0CEE"/>
    <w:rsid w:val="00AF1FC0"/>
    <w:rsid w:val="00AF2759"/>
    <w:rsid w:val="00AF28EB"/>
    <w:rsid w:val="00AF2A6E"/>
    <w:rsid w:val="00AF2E02"/>
    <w:rsid w:val="00AF3168"/>
    <w:rsid w:val="00AF3660"/>
    <w:rsid w:val="00AF4883"/>
    <w:rsid w:val="00AF4EB3"/>
    <w:rsid w:val="00AF66FB"/>
    <w:rsid w:val="00AF6CCB"/>
    <w:rsid w:val="00B007BE"/>
    <w:rsid w:val="00B00F37"/>
    <w:rsid w:val="00B01D65"/>
    <w:rsid w:val="00B028BC"/>
    <w:rsid w:val="00B02E21"/>
    <w:rsid w:val="00B05787"/>
    <w:rsid w:val="00B0582F"/>
    <w:rsid w:val="00B06701"/>
    <w:rsid w:val="00B073C5"/>
    <w:rsid w:val="00B10860"/>
    <w:rsid w:val="00B11347"/>
    <w:rsid w:val="00B11EB7"/>
    <w:rsid w:val="00B1259C"/>
    <w:rsid w:val="00B13472"/>
    <w:rsid w:val="00B139A8"/>
    <w:rsid w:val="00B13C43"/>
    <w:rsid w:val="00B13EC6"/>
    <w:rsid w:val="00B1416A"/>
    <w:rsid w:val="00B144AF"/>
    <w:rsid w:val="00B145A9"/>
    <w:rsid w:val="00B158CF"/>
    <w:rsid w:val="00B1639A"/>
    <w:rsid w:val="00B171A5"/>
    <w:rsid w:val="00B1765A"/>
    <w:rsid w:val="00B17B3A"/>
    <w:rsid w:val="00B2057B"/>
    <w:rsid w:val="00B2061C"/>
    <w:rsid w:val="00B2130B"/>
    <w:rsid w:val="00B21E05"/>
    <w:rsid w:val="00B22216"/>
    <w:rsid w:val="00B22668"/>
    <w:rsid w:val="00B22CFF"/>
    <w:rsid w:val="00B240EA"/>
    <w:rsid w:val="00B24458"/>
    <w:rsid w:val="00B24B3D"/>
    <w:rsid w:val="00B2562C"/>
    <w:rsid w:val="00B25B09"/>
    <w:rsid w:val="00B25D8E"/>
    <w:rsid w:val="00B26351"/>
    <w:rsid w:val="00B26859"/>
    <w:rsid w:val="00B27595"/>
    <w:rsid w:val="00B30590"/>
    <w:rsid w:val="00B30DF1"/>
    <w:rsid w:val="00B32345"/>
    <w:rsid w:val="00B327A1"/>
    <w:rsid w:val="00B33CA5"/>
    <w:rsid w:val="00B34664"/>
    <w:rsid w:val="00B34735"/>
    <w:rsid w:val="00B36036"/>
    <w:rsid w:val="00B366FD"/>
    <w:rsid w:val="00B370A8"/>
    <w:rsid w:val="00B372A8"/>
    <w:rsid w:val="00B37AEA"/>
    <w:rsid w:val="00B37AEC"/>
    <w:rsid w:val="00B408A1"/>
    <w:rsid w:val="00B40EF5"/>
    <w:rsid w:val="00B41815"/>
    <w:rsid w:val="00B42A6C"/>
    <w:rsid w:val="00B42FD9"/>
    <w:rsid w:val="00B43127"/>
    <w:rsid w:val="00B4331D"/>
    <w:rsid w:val="00B45544"/>
    <w:rsid w:val="00B45BDA"/>
    <w:rsid w:val="00B46253"/>
    <w:rsid w:val="00B50110"/>
    <w:rsid w:val="00B5026E"/>
    <w:rsid w:val="00B52629"/>
    <w:rsid w:val="00B53065"/>
    <w:rsid w:val="00B53FB0"/>
    <w:rsid w:val="00B56BAF"/>
    <w:rsid w:val="00B60A19"/>
    <w:rsid w:val="00B627CE"/>
    <w:rsid w:val="00B63038"/>
    <w:rsid w:val="00B634C2"/>
    <w:rsid w:val="00B63E58"/>
    <w:rsid w:val="00B64757"/>
    <w:rsid w:val="00B66484"/>
    <w:rsid w:val="00B66E26"/>
    <w:rsid w:val="00B672C0"/>
    <w:rsid w:val="00B70670"/>
    <w:rsid w:val="00B70EDB"/>
    <w:rsid w:val="00B70FE8"/>
    <w:rsid w:val="00B71CE2"/>
    <w:rsid w:val="00B725DF"/>
    <w:rsid w:val="00B726C5"/>
    <w:rsid w:val="00B74733"/>
    <w:rsid w:val="00B74F07"/>
    <w:rsid w:val="00B76711"/>
    <w:rsid w:val="00B82740"/>
    <w:rsid w:val="00B8399F"/>
    <w:rsid w:val="00B83D03"/>
    <w:rsid w:val="00B83F9F"/>
    <w:rsid w:val="00B8441E"/>
    <w:rsid w:val="00B85514"/>
    <w:rsid w:val="00B8783E"/>
    <w:rsid w:val="00B911E5"/>
    <w:rsid w:val="00B91DC9"/>
    <w:rsid w:val="00B9213F"/>
    <w:rsid w:val="00B93FFF"/>
    <w:rsid w:val="00B9469B"/>
    <w:rsid w:val="00B95DFC"/>
    <w:rsid w:val="00B96673"/>
    <w:rsid w:val="00B96B0E"/>
    <w:rsid w:val="00B973B3"/>
    <w:rsid w:val="00B9767A"/>
    <w:rsid w:val="00B9775E"/>
    <w:rsid w:val="00B97EDC"/>
    <w:rsid w:val="00BA00E0"/>
    <w:rsid w:val="00BA017D"/>
    <w:rsid w:val="00BA0C03"/>
    <w:rsid w:val="00BA0C69"/>
    <w:rsid w:val="00BA1DA3"/>
    <w:rsid w:val="00BA2624"/>
    <w:rsid w:val="00BA27C2"/>
    <w:rsid w:val="00BA297B"/>
    <w:rsid w:val="00BA2BCB"/>
    <w:rsid w:val="00BA3777"/>
    <w:rsid w:val="00BA3849"/>
    <w:rsid w:val="00BA3B36"/>
    <w:rsid w:val="00BA431B"/>
    <w:rsid w:val="00BA5109"/>
    <w:rsid w:val="00BA556D"/>
    <w:rsid w:val="00BA6E63"/>
    <w:rsid w:val="00BA6FA4"/>
    <w:rsid w:val="00BA77E2"/>
    <w:rsid w:val="00BB0443"/>
    <w:rsid w:val="00BB05E0"/>
    <w:rsid w:val="00BB0908"/>
    <w:rsid w:val="00BB0EE6"/>
    <w:rsid w:val="00BB431E"/>
    <w:rsid w:val="00BB44A9"/>
    <w:rsid w:val="00BB4641"/>
    <w:rsid w:val="00BB5968"/>
    <w:rsid w:val="00BB6AF2"/>
    <w:rsid w:val="00BB733F"/>
    <w:rsid w:val="00BB77A2"/>
    <w:rsid w:val="00BC0725"/>
    <w:rsid w:val="00BC30DF"/>
    <w:rsid w:val="00BC4041"/>
    <w:rsid w:val="00BC45CB"/>
    <w:rsid w:val="00BC4F69"/>
    <w:rsid w:val="00BC5700"/>
    <w:rsid w:val="00BC590C"/>
    <w:rsid w:val="00BC65CC"/>
    <w:rsid w:val="00BC67D0"/>
    <w:rsid w:val="00BC68A2"/>
    <w:rsid w:val="00BC6C26"/>
    <w:rsid w:val="00BD0287"/>
    <w:rsid w:val="00BD0C98"/>
    <w:rsid w:val="00BD2795"/>
    <w:rsid w:val="00BD288D"/>
    <w:rsid w:val="00BD2D31"/>
    <w:rsid w:val="00BD316A"/>
    <w:rsid w:val="00BD3701"/>
    <w:rsid w:val="00BD45C3"/>
    <w:rsid w:val="00BD51D3"/>
    <w:rsid w:val="00BD5658"/>
    <w:rsid w:val="00BD664E"/>
    <w:rsid w:val="00BE0C41"/>
    <w:rsid w:val="00BE0CAE"/>
    <w:rsid w:val="00BE1915"/>
    <w:rsid w:val="00BE1ECF"/>
    <w:rsid w:val="00BE2681"/>
    <w:rsid w:val="00BE4815"/>
    <w:rsid w:val="00BE4B00"/>
    <w:rsid w:val="00BE4CAF"/>
    <w:rsid w:val="00BE5B9E"/>
    <w:rsid w:val="00BE6634"/>
    <w:rsid w:val="00BE6A77"/>
    <w:rsid w:val="00BE7EC5"/>
    <w:rsid w:val="00BF0D3D"/>
    <w:rsid w:val="00BF23BC"/>
    <w:rsid w:val="00BF287E"/>
    <w:rsid w:val="00BF37E9"/>
    <w:rsid w:val="00BF4A64"/>
    <w:rsid w:val="00BF4AF1"/>
    <w:rsid w:val="00BF5574"/>
    <w:rsid w:val="00BF7664"/>
    <w:rsid w:val="00BF7C1D"/>
    <w:rsid w:val="00C00482"/>
    <w:rsid w:val="00C01026"/>
    <w:rsid w:val="00C0193E"/>
    <w:rsid w:val="00C01BBF"/>
    <w:rsid w:val="00C0268D"/>
    <w:rsid w:val="00C03CBB"/>
    <w:rsid w:val="00C0445A"/>
    <w:rsid w:val="00C04557"/>
    <w:rsid w:val="00C0462D"/>
    <w:rsid w:val="00C04FB2"/>
    <w:rsid w:val="00C05465"/>
    <w:rsid w:val="00C05863"/>
    <w:rsid w:val="00C07160"/>
    <w:rsid w:val="00C1084D"/>
    <w:rsid w:val="00C112F0"/>
    <w:rsid w:val="00C1195B"/>
    <w:rsid w:val="00C127BE"/>
    <w:rsid w:val="00C12BE5"/>
    <w:rsid w:val="00C138C3"/>
    <w:rsid w:val="00C15547"/>
    <w:rsid w:val="00C15840"/>
    <w:rsid w:val="00C15CE4"/>
    <w:rsid w:val="00C20CA9"/>
    <w:rsid w:val="00C20D44"/>
    <w:rsid w:val="00C215B7"/>
    <w:rsid w:val="00C218F1"/>
    <w:rsid w:val="00C221CA"/>
    <w:rsid w:val="00C224B8"/>
    <w:rsid w:val="00C22733"/>
    <w:rsid w:val="00C22C5A"/>
    <w:rsid w:val="00C22E9A"/>
    <w:rsid w:val="00C238B6"/>
    <w:rsid w:val="00C25C5E"/>
    <w:rsid w:val="00C268BF"/>
    <w:rsid w:val="00C30317"/>
    <w:rsid w:val="00C30C74"/>
    <w:rsid w:val="00C326FC"/>
    <w:rsid w:val="00C33230"/>
    <w:rsid w:val="00C34776"/>
    <w:rsid w:val="00C347D6"/>
    <w:rsid w:val="00C34D45"/>
    <w:rsid w:val="00C36272"/>
    <w:rsid w:val="00C36D1C"/>
    <w:rsid w:val="00C37377"/>
    <w:rsid w:val="00C37D1F"/>
    <w:rsid w:val="00C40AE8"/>
    <w:rsid w:val="00C4299D"/>
    <w:rsid w:val="00C4660C"/>
    <w:rsid w:val="00C50EEC"/>
    <w:rsid w:val="00C51C98"/>
    <w:rsid w:val="00C5221D"/>
    <w:rsid w:val="00C52A31"/>
    <w:rsid w:val="00C534CA"/>
    <w:rsid w:val="00C543D7"/>
    <w:rsid w:val="00C544FA"/>
    <w:rsid w:val="00C54540"/>
    <w:rsid w:val="00C54DE1"/>
    <w:rsid w:val="00C569B3"/>
    <w:rsid w:val="00C56E81"/>
    <w:rsid w:val="00C5797F"/>
    <w:rsid w:val="00C57ACD"/>
    <w:rsid w:val="00C60DE3"/>
    <w:rsid w:val="00C615A0"/>
    <w:rsid w:val="00C636F4"/>
    <w:rsid w:val="00C63C4E"/>
    <w:rsid w:val="00C63DA1"/>
    <w:rsid w:val="00C6414B"/>
    <w:rsid w:val="00C644A4"/>
    <w:rsid w:val="00C66341"/>
    <w:rsid w:val="00C672BE"/>
    <w:rsid w:val="00C7029C"/>
    <w:rsid w:val="00C72D07"/>
    <w:rsid w:val="00C72F0D"/>
    <w:rsid w:val="00C75BE2"/>
    <w:rsid w:val="00C75DA2"/>
    <w:rsid w:val="00C7643B"/>
    <w:rsid w:val="00C8068F"/>
    <w:rsid w:val="00C8075C"/>
    <w:rsid w:val="00C809AC"/>
    <w:rsid w:val="00C80F4D"/>
    <w:rsid w:val="00C8135F"/>
    <w:rsid w:val="00C8152D"/>
    <w:rsid w:val="00C81E3D"/>
    <w:rsid w:val="00C82088"/>
    <w:rsid w:val="00C82A78"/>
    <w:rsid w:val="00C8331E"/>
    <w:rsid w:val="00C83767"/>
    <w:rsid w:val="00C83F43"/>
    <w:rsid w:val="00C84A3E"/>
    <w:rsid w:val="00C85B77"/>
    <w:rsid w:val="00C869C7"/>
    <w:rsid w:val="00C86A90"/>
    <w:rsid w:val="00C86D58"/>
    <w:rsid w:val="00C86F20"/>
    <w:rsid w:val="00C874D8"/>
    <w:rsid w:val="00C877CE"/>
    <w:rsid w:val="00C87B1D"/>
    <w:rsid w:val="00C87C4F"/>
    <w:rsid w:val="00C9015D"/>
    <w:rsid w:val="00C939C5"/>
    <w:rsid w:val="00C93B8F"/>
    <w:rsid w:val="00C944FC"/>
    <w:rsid w:val="00C9481E"/>
    <w:rsid w:val="00C94ADC"/>
    <w:rsid w:val="00C954CB"/>
    <w:rsid w:val="00C976C5"/>
    <w:rsid w:val="00C976E7"/>
    <w:rsid w:val="00C97B76"/>
    <w:rsid w:val="00C97B79"/>
    <w:rsid w:val="00CA03E6"/>
    <w:rsid w:val="00CA2636"/>
    <w:rsid w:val="00CA2979"/>
    <w:rsid w:val="00CA307B"/>
    <w:rsid w:val="00CA3218"/>
    <w:rsid w:val="00CA41FC"/>
    <w:rsid w:val="00CA4A41"/>
    <w:rsid w:val="00CA5C32"/>
    <w:rsid w:val="00CA7138"/>
    <w:rsid w:val="00CB0DAE"/>
    <w:rsid w:val="00CB1356"/>
    <w:rsid w:val="00CB1688"/>
    <w:rsid w:val="00CB335B"/>
    <w:rsid w:val="00CB3E82"/>
    <w:rsid w:val="00CB47E2"/>
    <w:rsid w:val="00CB5148"/>
    <w:rsid w:val="00CB5945"/>
    <w:rsid w:val="00CB5D42"/>
    <w:rsid w:val="00CB6C91"/>
    <w:rsid w:val="00CB7162"/>
    <w:rsid w:val="00CC0BE0"/>
    <w:rsid w:val="00CC1B3F"/>
    <w:rsid w:val="00CC27B0"/>
    <w:rsid w:val="00CC3091"/>
    <w:rsid w:val="00CC5194"/>
    <w:rsid w:val="00CC5ECA"/>
    <w:rsid w:val="00CC625D"/>
    <w:rsid w:val="00CC66F8"/>
    <w:rsid w:val="00CC72DA"/>
    <w:rsid w:val="00CC78BD"/>
    <w:rsid w:val="00CD044E"/>
    <w:rsid w:val="00CD1607"/>
    <w:rsid w:val="00CD2E76"/>
    <w:rsid w:val="00CD30ED"/>
    <w:rsid w:val="00CD32D3"/>
    <w:rsid w:val="00CD4B32"/>
    <w:rsid w:val="00CD4EE9"/>
    <w:rsid w:val="00CD4EF7"/>
    <w:rsid w:val="00CD543F"/>
    <w:rsid w:val="00CE1669"/>
    <w:rsid w:val="00CE2169"/>
    <w:rsid w:val="00CE4F28"/>
    <w:rsid w:val="00CE51FE"/>
    <w:rsid w:val="00CE5787"/>
    <w:rsid w:val="00CE5D4B"/>
    <w:rsid w:val="00CE5EE6"/>
    <w:rsid w:val="00CE614D"/>
    <w:rsid w:val="00CE6211"/>
    <w:rsid w:val="00CE6419"/>
    <w:rsid w:val="00CE6890"/>
    <w:rsid w:val="00CE6C68"/>
    <w:rsid w:val="00CF20FB"/>
    <w:rsid w:val="00CF2B52"/>
    <w:rsid w:val="00CF3118"/>
    <w:rsid w:val="00CF3688"/>
    <w:rsid w:val="00CF5AD7"/>
    <w:rsid w:val="00CF67A4"/>
    <w:rsid w:val="00CF6EB8"/>
    <w:rsid w:val="00CF6FCF"/>
    <w:rsid w:val="00CF702F"/>
    <w:rsid w:val="00CF73C9"/>
    <w:rsid w:val="00CF760E"/>
    <w:rsid w:val="00CF7C80"/>
    <w:rsid w:val="00D015A3"/>
    <w:rsid w:val="00D01764"/>
    <w:rsid w:val="00D0202C"/>
    <w:rsid w:val="00D03453"/>
    <w:rsid w:val="00D03575"/>
    <w:rsid w:val="00D0365E"/>
    <w:rsid w:val="00D06BAC"/>
    <w:rsid w:val="00D0708A"/>
    <w:rsid w:val="00D07F6C"/>
    <w:rsid w:val="00D10D49"/>
    <w:rsid w:val="00D12BA8"/>
    <w:rsid w:val="00D13ACB"/>
    <w:rsid w:val="00D14463"/>
    <w:rsid w:val="00D157D1"/>
    <w:rsid w:val="00D15A1C"/>
    <w:rsid w:val="00D16066"/>
    <w:rsid w:val="00D16D1C"/>
    <w:rsid w:val="00D17126"/>
    <w:rsid w:val="00D1765F"/>
    <w:rsid w:val="00D17C1E"/>
    <w:rsid w:val="00D17EC3"/>
    <w:rsid w:val="00D20AB5"/>
    <w:rsid w:val="00D20CB0"/>
    <w:rsid w:val="00D22324"/>
    <w:rsid w:val="00D22355"/>
    <w:rsid w:val="00D24083"/>
    <w:rsid w:val="00D240FC"/>
    <w:rsid w:val="00D24CB2"/>
    <w:rsid w:val="00D24D35"/>
    <w:rsid w:val="00D25060"/>
    <w:rsid w:val="00D25B4D"/>
    <w:rsid w:val="00D271D8"/>
    <w:rsid w:val="00D27350"/>
    <w:rsid w:val="00D27A9C"/>
    <w:rsid w:val="00D30BCB"/>
    <w:rsid w:val="00D318AB"/>
    <w:rsid w:val="00D332B9"/>
    <w:rsid w:val="00D338B3"/>
    <w:rsid w:val="00D33D02"/>
    <w:rsid w:val="00D33E5D"/>
    <w:rsid w:val="00D349B8"/>
    <w:rsid w:val="00D34EA0"/>
    <w:rsid w:val="00D35305"/>
    <w:rsid w:val="00D372DA"/>
    <w:rsid w:val="00D377B0"/>
    <w:rsid w:val="00D37866"/>
    <w:rsid w:val="00D40D94"/>
    <w:rsid w:val="00D41D38"/>
    <w:rsid w:val="00D422CF"/>
    <w:rsid w:val="00D427E1"/>
    <w:rsid w:val="00D42DB0"/>
    <w:rsid w:val="00D432B6"/>
    <w:rsid w:val="00D442BE"/>
    <w:rsid w:val="00D443B0"/>
    <w:rsid w:val="00D450A1"/>
    <w:rsid w:val="00D45E64"/>
    <w:rsid w:val="00D464CA"/>
    <w:rsid w:val="00D4702B"/>
    <w:rsid w:val="00D4709A"/>
    <w:rsid w:val="00D471F4"/>
    <w:rsid w:val="00D472DC"/>
    <w:rsid w:val="00D4752B"/>
    <w:rsid w:val="00D50425"/>
    <w:rsid w:val="00D51737"/>
    <w:rsid w:val="00D526ED"/>
    <w:rsid w:val="00D53395"/>
    <w:rsid w:val="00D53CBE"/>
    <w:rsid w:val="00D546BF"/>
    <w:rsid w:val="00D551B4"/>
    <w:rsid w:val="00D561AE"/>
    <w:rsid w:val="00D56472"/>
    <w:rsid w:val="00D569CC"/>
    <w:rsid w:val="00D60EAE"/>
    <w:rsid w:val="00D6126E"/>
    <w:rsid w:val="00D6131F"/>
    <w:rsid w:val="00D61373"/>
    <w:rsid w:val="00D62E80"/>
    <w:rsid w:val="00D6343F"/>
    <w:rsid w:val="00D64D13"/>
    <w:rsid w:val="00D65432"/>
    <w:rsid w:val="00D66A4F"/>
    <w:rsid w:val="00D66D4A"/>
    <w:rsid w:val="00D67B24"/>
    <w:rsid w:val="00D71DC8"/>
    <w:rsid w:val="00D72AB7"/>
    <w:rsid w:val="00D745A6"/>
    <w:rsid w:val="00D755EE"/>
    <w:rsid w:val="00D75626"/>
    <w:rsid w:val="00D7604B"/>
    <w:rsid w:val="00D762CD"/>
    <w:rsid w:val="00D76F10"/>
    <w:rsid w:val="00D81527"/>
    <w:rsid w:val="00D85162"/>
    <w:rsid w:val="00D8519D"/>
    <w:rsid w:val="00D85213"/>
    <w:rsid w:val="00D87143"/>
    <w:rsid w:val="00D90563"/>
    <w:rsid w:val="00D90A0F"/>
    <w:rsid w:val="00D90E48"/>
    <w:rsid w:val="00D91395"/>
    <w:rsid w:val="00D91B0E"/>
    <w:rsid w:val="00D92BC2"/>
    <w:rsid w:val="00D938F3"/>
    <w:rsid w:val="00D93C90"/>
    <w:rsid w:val="00D945E1"/>
    <w:rsid w:val="00D94756"/>
    <w:rsid w:val="00D961F0"/>
    <w:rsid w:val="00D97058"/>
    <w:rsid w:val="00DA0D47"/>
    <w:rsid w:val="00DA15DF"/>
    <w:rsid w:val="00DA19A6"/>
    <w:rsid w:val="00DA37F9"/>
    <w:rsid w:val="00DA437D"/>
    <w:rsid w:val="00DA43BD"/>
    <w:rsid w:val="00DA684D"/>
    <w:rsid w:val="00DA7BDB"/>
    <w:rsid w:val="00DB0098"/>
    <w:rsid w:val="00DB0695"/>
    <w:rsid w:val="00DB1220"/>
    <w:rsid w:val="00DB17EB"/>
    <w:rsid w:val="00DB3CA1"/>
    <w:rsid w:val="00DB3F94"/>
    <w:rsid w:val="00DB4696"/>
    <w:rsid w:val="00DB5642"/>
    <w:rsid w:val="00DC0366"/>
    <w:rsid w:val="00DC0774"/>
    <w:rsid w:val="00DC0D1E"/>
    <w:rsid w:val="00DC219A"/>
    <w:rsid w:val="00DC28FA"/>
    <w:rsid w:val="00DC3F5B"/>
    <w:rsid w:val="00DC4995"/>
    <w:rsid w:val="00DC5725"/>
    <w:rsid w:val="00DC58C2"/>
    <w:rsid w:val="00DC592F"/>
    <w:rsid w:val="00DC595C"/>
    <w:rsid w:val="00DC5CE5"/>
    <w:rsid w:val="00DC6A6D"/>
    <w:rsid w:val="00DC6B88"/>
    <w:rsid w:val="00DC6F84"/>
    <w:rsid w:val="00DC7739"/>
    <w:rsid w:val="00DC7B37"/>
    <w:rsid w:val="00DD19FC"/>
    <w:rsid w:val="00DD30CF"/>
    <w:rsid w:val="00DD3291"/>
    <w:rsid w:val="00DD37BD"/>
    <w:rsid w:val="00DD5001"/>
    <w:rsid w:val="00DE0996"/>
    <w:rsid w:val="00DE120A"/>
    <w:rsid w:val="00DE2378"/>
    <w:rsid w:val="00DE2733"/>
    <w:rsid w:val="00DE29CF"/>
    <w:rsid w:val="00DE3DBF"/>
    <w:rsid w:val="00DE3F9F"/>
    <w:rsid w:val="00DE4340"/>
    <w:rsid w:val="00DE5A08"/>
    <w:rsid w:val="00DE5B47"/>
    <w:rsid w:val="00DE6505"/>
    <w:rsid w:val="00DE68E8"/>
    <w:rsid w:val="00DE6CC6"/>
    <w:rsid w:val="00DE721F"/>
    <w:rsid w:val="00DE7A54"/>
    <w:rsid w:val="00DE7B52"/>
    <w:rsid w:val="00DF0115"/>
    <w:rsid w:val="00DF27DB"/>
    <w:rsid w:val="00DF2BA4"/>
    <w:rsid w:val="00DF3589"/>
    <w:rsid w:val="00DF3975"/>
    <w:rsid w:val="00DF607A"/>
    <w:rsid w:val="00DF65C0"/>
    <w:rsid w:val="00DF67A9"/>
    <w:rsid w:val="00DF69E1"/>
    <w:rsid w:val="00DF755A"/>
    <w:rsid w:val="00DF7716"/>
    <w:rsid w:val="00E0106B"/>
    <w:rsid w:val="00E0135F"/>
    <w:rsid w:val="00E01E54"/>
    <w:rsid w:val="00E02FCC"/>
    <w:rsid w:val="00E02FE1"/>
    <w:rsid w:val="00E030A3"/>
    <w:rsid w:val="00E0373F"/>
    <w:rsid w:val="00E03CC1"/>
    <w:rsid w:val="00E03E61"/>
    <w:rsid w:val="00E03FED"/>
    <w:rsid w:val="00E04783"/>
    <w:rsid w:val="00E04F84"/>
    <w:rsid w:val="00E05C83"/>
    <w:rsid w:val="00E0638B"/>
    <w:rsid w:val="00E06B17"/>
    <w:rsid w:val="00E06E13"/>
    <w:rsid w:val="00E1013F"/>
    <w:rsid w:val="00E10458"/>
    <w:rsid w:val="00E10C01"/>
    <w:rsid w:val="00E12047"/>
    <w:rsid w:val="00E1289F"/>
    <w:rsid w:val="00E13168"/>
    <w:rsid w:val="00E14524"/>
    <w:rsid w:val="00E158CA"/>
    <w:rsid w:val="00E17093"/>
    <w:rsid w:val="00E172D7"/>
    <w:rsid w:val="00E201B4"/>
    <w:rsid w:val="00E2051B"/>
    <w:rsid w:val="00E2056C"/>
    <w:rsid w:val="00E20B13"/>
    <w:rsid w:val="00E20DAE"/>
    <w:rsid w:val="00E21606"/>
    <w:rsid w:val="00E21A35"/>
    <w:rsid w:val="00E21BA0"/>
    <w:rsid w:val="00E22DAE"/>
    <w:rsid w:val="00E23A20"/>
    <w:rsid w:val="00E26288"/>
    <w:rsid w:val="00E26300"/>
    <w:rsid w:val="00E26314"/>
    <w:rsid w:val="00E26729"/>
    <w:rsid w:val="00E26D0D"/>
    <w:rsid w:val="00E26D1D"/>
    <w:rsid w:val="00E30402"/>
    <w:rsid w:val="00E319E5"/>
    <w:rsid w:val="00E321A2"/>
    <w:rsid w:val="00E3293F"/>
    <w:rsid w:val="00E33634"/>
    <w:rsid w:val="00E33C6D"/>
    <w:rsid w:val="00E34267"/>
    <w:rsid w:val="00E343F6"/>
    <w:rsid w:val="00E364B5"/>
    <w:rsid w:val="00E40C63"/>
    <w:rsid w:val="00E42D06"/>
    <w:rsid w:val="00E43086"/>
    <w:rsid w:val="00E44209"/>
    <w:rsid w:val="00E44579"/>
    <w:rsid w:val="00E4481A"/>
    <w:rsid w:val="00E4484D"/>
    <w:rsid w:val="00E44D42"/>
    <w:rsid w:val="00E44FB1"/>
    <w:rsid w:val="00E4522B"/>
    <w:rsid w:val="00E46206"/>
    <w:rsid w:val="00E47085"/>
    <w:rsid w:val="00E47121"/>
    <w:rsid w:val="00E50126"/>
    <w:rsid w:val="00E5061C"/>
    <w:rsid w:val="00E50718"/>
    <w:rsid w:val="00E50B0A"/>
    <w:rsid w:val="00E50CA5"/>
    <w:rsid w:val="00E5196A"/>
    <w:rsid w:val="00E5216D"/>
    <w:rsid w:val="00E52226"/>
    <w:rsid w:val="00E52C80"/>
    <w:rsid w:val="00E53BE8"/>
    <w:rsid w:val="00E53DFD"/>
    <w:rsid w:val="00E53F1E"/>
    <w:rsid w:val="00E56747"/>
    <w:rsid w:val="00E5763C"/>
    <w:rsid w:val="00E57C77"/>
    <w:rsid w:val="00E57D28"/>
    <w:rsid w:val="00E6097A"/>
    <w:rsid w:val="00E61227"/>
    <w:rsid w:val="00E61819"/>
    <w:rsid w:val="00E61AC3"/>
    <w:rsid w:val="00E61F4E"/>
    <w:rsid w:val="00E64E61"/>
    <w:rsid w:val="00E64F5F"/>
    <w:rsid w:val="00E6641F"/>
    <w:rsid w:val="00E670C7"/>
    <w:rsid w:val="00E67AF2"/>
    <w:rsid w:val="00E701EB"/>
    <w:rsid w:val="00E7044F"/>
    <w:rsid w:val="00E70459"/>
    <w:rsid w:val="00E70C0F"/>
    <w:rsid w:val="00E713D6"/>
    <w:rsid w:val="00E71662"/>
    <w:rsid w:val="00E72143"/>
    <w:rsid w:val="00E723D7"/>
    <w:rsid w:val="00E72D2A"/>
    <w:rsid w:val="00E73532"/>
    <w:rsid w:val="00E73CE5"/>
    <w:rsid w:val="00E74B9D"/>
    <w:rsid w:val="00E7509C"/>
    <w:rsid w:val="00E76B74"/>
    <w:rsid w:val="00E77AF0"/>
    <w:rsid w:val="00E800DB"/>
    <w:rsid w:val="00E8216E"/>
    <w:rsid w:val="00E8229D"/>
    <w:rsid w:val="00E84596"/>
    <w:rsid w:val="00E86447"/>
    <w:rsid w:val="00E86B4E"/>
    <w:rsid w:val="00E86D91"/>
    <w:rsid w:val="00E87A10"/>
    <w:rsid w:val="00E905FA"/>
    <w:rsid w:val="00E91B06"/>
    <w:rsid w:val="00E92376"/>
    <w:rsid w:val="00E927F9"/>
    <w:rsid w:val="00E92C2A"/>
    <w:rsid w:val="00E9318A"/>
    <w:rsid w:val="00E93887"/>
    <w:rsid w:val="00E946FC"/>
    <w:rsid w:val="00E94ABE"/>
    <w:rsid w:val="00E94FCD"/>
    <w:rsid w:val="00E95304"/>
    <w:rsid w:val="00E9539B"/>
    <w:rsid w:val="00E96DE9"/>
    <w:rsid w:val="00E97C7C"/>
    <w:rsid w:val="00E97CEB"/>
    <w:rsid w:val="00EA0252"/>
    <w:rsid w:val="00EA0D2C"/>
    <w:rsid w:val="00EA1929"/>
    <w:rsid w:val="00EA1B3A"/>
    <w:rsid w:val="00EA229A"/>
    <w:rsid w:val="00EA2D33"/>
    <w:rsid w:val="00EA33DA"/>
    <w:rsid w:val="00EA3517"/>
    <w:rsid w:val="00EA41FE"/>
    <w:rsid w:val="00EA469B"/>
    <w:rsid w:val="00EA488D"/>
    <w:rsid w:val="00EA4CC9"/>
    <w:rsid w:val="00EA5539"/>
    <w:rsid w:val="00EA5B38"/>
    <w:rsid w:val="00EA5C47"/>
    <w:rsid w:val="00EA5D2E"/>
    <w:rsid w:val="00EA68D4"/>
    <w:rsid w:val="00EA6955"/>
    <w:rsid w:val="00EA6B9D"/>
    <w:rsid w:val="00EA6C43"/>
    <w:rsid w:val="00EB0934"/>
    <w:rsid w:val="00EB0F53"/>
    <w:rsid w:val="00EB19B1"/>
    <w:rsid w:val="00EB1EEA"/>
    <w:rsid w:val="00EB2B5C"/>
    <w:rsid w:val="00EB2BCC"/>
    <w:rsid w:val="00EB33B3"/>
    <w:rsid w:val="00EB422E"/>
    <w:rsid w:val="00EB4758"/>
    <w:rsid w:val="00EB4A0E"/>
    <w:rsid w:val="00EB66A9"/>
    <w:rsid w:val="00EC1650"/>
    <w:rsid w:val="00EC351A"/>
    <w:rsid w:val="00EC4255"/>
    <w:rsid w:val="00EC4301"/>
    <w:rsid w:val="00EC4824"/>
    <w:rsid w:val="00EC5B26"/>
    <w:rsid w:val="00EC60A3"/>
    <w:rsid w:val="00EC6AD3"/>
    <w:rsid w:val="00EC72EE"/>
    <w:rsid w:val="00EC7BC1"/>
    <w:rsid w:val="00ED1774"/>
    <w:rsid w:val="00ED3289"/>
    <w:rsid w:val="00ED3A0E"/>
    <w:rsid w:val="00ED3AF8"/>
    <w:rsid w:val="00ED3FFD"/>
    <w:rsid w:val="00ED4F35"/>
    <w:rsid w:val="00ED528D"/>
    <w:rsid w:val="00ED5541"/>
    <w:rsid w:val="00ED6D01"/>
    <w:rsid w:val="00ED7F38"/>
    <w:rsid w:val="00EE03D4"/>
    <w:rsid w:val="00EE0681"/>
    <w:rsid w:val="00EE138F"/>
    <w:rsid w:val="00EE1761"/>
    <w:rsid w:val="00EE1A75"/>
    <w:rsid w:val="00EE1A87"/>
    <w:rsid w:val="00EE334B"/>
    <w:rsid w:val="00EE3FFF"/>
    <w:rsid w:val="00EE4209"/>
    <w:rsid w:val="00EE4609"/>
    <w:rsid w:val="00EE46AC"/>
    <w:rsid w:val="00EE4A68"/>
    <w:rsid w:val="00EE519F"/>
    <w:rsid w:val="00EE5394"/>
    <w:rsid w:val="00EE58BF"/>
    <w:rsid w:val="00EE59DB"/>
    <w:rsid w:val="00EE6B6A"/>
    <w:rsid w:val="00EF0940"/>
    <w:rsid w:val="00EF1955"/>
    <w:rsid w:val="00EF25F6"/>
    <w:rsid w:val="00EF3084"/>
    <w:rsid w:val="00EF53E8"/>
    <w:rsid w:val="00EF7457"/>
    <w:rsid w:val="00F0068E"/>
    <w:rsid w:val="00F01287"/>
    <w:rsid w:val="00F0188E"/>
    <w:rsid w:val="00F0257B"/>
    <w:rsid w:val="00F0365A"/>
    <w:rsid w:val="00F0399D"/>
    <w:rsid w:val="00F03B17"/>
    <w:rsid w:val="00F04297"/>
    <w:rsid w:val="00F04BDF"/>
    <w:rsid w:val="00F052D4"/>
    <w:rsid w:val="00F057F2"/>
    <w:rsid w:val="00F058BC"/>
    <w:rsid w:val="00F062E6"/>
    <w:rsid w:val="00F06A59"/>
    <w:rsid w:val="00F1062B"/>
    <w:rsid w:val="00F107D6"/>
    <w:rsid w:val="00F10A30"/>
    <w:rsid w:val="00F10B05"/>
    <w:rsid w:val="00F1133E"/>
    <w:rsid w:val="00F12CF9"/>
    <w:rsid w:val="00F131D8"/>
    <w:rsid w:val="00F149CD"/>
    <w:rsid w:val="00F14C35"/>
    <w:rsid w:val="00F151FD"/>
    <w:rsid w:val="00F15347"/>
    <w:rsid w:val="00F154DC"/>
    <w:rsid w:val="00F15D38"/>
    <w:rsid w:val="00F163F2"/>
    <w:rsid w:val="00F171D6"/>
    <w:rsid w:val="00F172AF"/>
    <w:rsid w:val="00F176E8"/>
    <w:rsid w:val="00F17969"/>
    <w:rsid w:val="00F20680"/>
    <w:rsid w:val="00F214D9"/>
    <w:rsid w:val="00F22579"/>
    <w:rsid w:val="00F22CEA"/>
    <w:rsid w:val="00F22D82"/>
    <w:rsid w:val="00F2363E"/>
    <w:rsid w:val="00F242E7"/>
    <w:rsid w:val="00F24794"/>
    <w:rsid w:val="00F2593A"/>
    <w:rsid w:val="00F25DD8"/>
    <w:rsid w:val="00F2606A"/>
    <w:rsid w:val="00F26C2B"/>
    <w:rsid w:val="00F27E35"/>
    <w:rsid w:val="00F30227"/>
    <w:rsid w:val="00F3065A"/>
    <w:rsid w:val="00F31DE2"/>
    <w:rsid w:val="00F31FD1"/>
    <w:rsid w:val="00F32997"/>
    <w:rsid w:val="00F331BE"/>
    <w:rsid w:val="00F3376D"/>
    <w:rsid w:val="00F35046"/>
    <w:rsid w:val="00F35F40"/>
    <w:rsid w:val="00F36E2E"/>
    <w:rsid w:val="00F37B71"/>
    <w:rsid w:val="00F37C1D"/>
    <w:rsid w:val="00F40A3F"/>
    <w:rsid w:val="00F422BE"/>
    <w:rsid w:val="00F42DF7"/>
    <w:rsid w:val="00F438A6"/>
    <w:rsid w:val="00F4394D"/>
    <w:rsid w:val="00F43971"/>
    <w:rsid w:val="00F43C0E"/>
    <w:rsid w:val="00F43EF1"/>
    <w:rsid w:val="00F44221"/>
    <w:rsid w:val="00F45AC5"/>
    <w:rsid w:val="00F45C1C"/>
    <w:rsid w:val="00F47375"/>
    <w:rsid w:val="00F47BF7"/>
    <w:rsid w:val="00F47D9A"/>
    <w:rsid w:val="00F52D1E"/>
    <w:rsid w:val="00F534BB"/>
    <w:rsid w:val="00F55C1A"/>
    <w:rsid w:val="00F57C80"/>
    <w:rsid w:val="00F613A1"/>
    <w:rsid w:val="00F63397"/>
    <w:rsid w:val="00F63B78"/>
    <w:rsid w:val="00F65104"/>
    <w:rsid w:val="00F655D4"/>
    <w:rsid w:val="00F6714F"/>
    <w:rsid w:val="00F67982"/>
    <w:rsid w:val="00F7057E"/>
    <w:rsid w:val="00F7111B"/>
    <w:rsid w:val="00F7124E"/>
    <w:rsid w:val="00F719DE"/>
    <w:rsid w:val="00F71E6D"/>
    <w:rsid w:val="00F71FFF"/>
    <w:rsid w:val="00F72CAB"/>
    <w:rsid w:val="00F74B39"/>
    <w:rsid w:val="00F76191"/>
    <w:rsid w:val="00F76372"/>
    <w:rsid w:val="00F76899"/>
    <w:rsid w:val="00F76A10"/>
    <w:rsid w:val="00F80446"/>
    <w:rsid w:val="00F8072F"/>
    <w:rsid w:val="00F80859"/>
    <w:rsid w:val="00F824A8"/>
    <w:rsid w:val="00F8464A"/>
    <w:rsid w:val="00F8612B"/>
    <w:rsid w:val="00F8761F"/>
    <w:rsid w:val="00F876D1"/>
    <w:rsid w:val="00F87FF6"/>
    <w:rsid w:val="00F90033"/>
    <w:rsid w:val="00F91887"/>
    <w:rsid w:val="00F918AA"/>
    <w:rsid w:val="00F91A12"/>
    <w:rsid w:val="00F9207A"/>
    <w:rsid w:val="00F920E3"/>
    <w:rsid w:val="00F93FCE"/>
    <w:rsid w:val="00F95F1A"/>
    <w:rsid w:val="00F96223"/>
    <w:rsid w:val="00F96EA2"/>
    <w:rsid w:val="00F975CA"/>
    <w:rsid w:val="00FA07A0"/>
    <w:rsid w:val="00FA0B88"/>
    <w:rsid w:val="00FA0E86"/>
    <w:rsid w:val="00FA1580"/>
    <w:rsid w:val="00FA15F8"/>
    <w:rsid w:val="00FA2602"/>
    <w:rsid w:val="00FA26C1"/>
    <w:rsid w:val="00FA2946"/>
    <w:rsid w:val="00FA38DB"/>
    <w:rsid w:val="00FA446A"/>
    <w:rsid w:val="00FB14C0"/>
    <w:rsid w:val="00FB170E"/>
    <w:rsid w:val="00FB1823"/>
    <w:rsid w:val="00FB1A0B"/>
    <w:rsid w:val="00FB226F"/>
    <w:rsid w:val="00FB4C65"/>
    <w:rsid w:val="00FB6897"/>
    <w:rsid w:val="00FC12A0"/>
    <w:rsid w:val="00FC17C2"/>
    <w:rsid w:val="00FC29F3"/>
    <w:rsid w:val="00FC2B17"/>
    <w:rsid w:val="00FC3A4C"/>
    <w:rsid w:val="00FC3A5C"/>
    <w:rsid w:val="00FC3F55"/>
    <w:rsid w:val="00FC4CBC"/>
    <w:rsid w:val="00FC64A1"/>
    <w:rsid w:val="00FC6E73"/>
    <w:rsid w:val="00FC7DFB"/>
    <w:rsid w:val="00FD0A02"/>
    <w:rsid w:val="00FD0C56"/>
    <w:rsid w:val="00FD15A3"/>
    <w:rsid w:val="00FD1C2E"/>
    <w:rsid w:val="00FD275D"/>
    <w:rsid w:val="00FD294E"/>
    <w:rsid w:val="00FD2BE2"/>
    <w:rsid w:val="00FD3AC4"/>
    <w:rsid w:val="00FD54B4"/>
    <w:rsid w:val="00FD5AB1"/>
    <w:rsid w:val="00FD5B2E"/>
    <w:rsid w:val="00FD6079"/>
    <w:rsid w:val="00FD624A"/>
    <w:rsid w:val="00FD788E"/>
    <w:rsid w:val="00FD7C99"/>
    <w:rsid w:val="00FD7DF6"/>
    <w:rsid w:val="00FE11FF"/>
    <w:rsid w:val="00FE21C8"/>
    <w:rsid w:val="00FE445A"/>
    <w:rsid w:val="00FE45D2"/>
    <w:rsid w:val="00FE51A1"/>
    <w:rsid w:val="00FF1852"/>
    <w:rsid w:val="00FF1E18"/>
    <w:rsid w:val="00FF28FF"/>
    <w:rsid w:val="00FF293C"/>
    <w:rsid w:val="00FF34AE"/>
    <w:rsid w:val="00FF416E"/>
    <w:rsid w:val="00FF5C42"/>
    <w:rsid w:val="00FF6BC4"/>
    <w:rsid w:val="00FF70AB"/>
    <w:rsid w:val="00FF784B"/>
    <w:rsid w:val="06AC89FF"/>
    <w:rsid w:val="08B4356A"/>
    <w:rsid w:val="0F015830"/>
    <w:rsid w:val="0FD72D0D"/>
    <w:rsid w:val="104295B9"/>
    <w:rsid w:val="11A391B9"/>
    <w:rsid w:val="11D052CD"/>
    <w:rsid w:val="12A0E005"/>
    <w:rsid w:val="1352FB70"/>
    <w:rsid w:val="16F341B8"/>
    <w:rsid w:val="17767100"/>
    <w:rsid w:val="1BC6B2DB"/>
    <w:rsid w:val="208327AB"/>
    <w:rsid w:val="22FC637C"/>
    <w:rsid w:val="239847CB"/>
    <w:rsid w:val="255698CE"/>
    <w:rsid w:val="2CA65B3E"/>
    <w:rsid w:val="2E47F07A"/>
    <w:rsid w:val="33CB5C91"/>
    <w:rsid w:val="342A44CF"/>
    <w:rsid w:val="372776D2"/>
    <w:rsid w:val="3AAD3496"/>
    <w:rsid w:val="3BFB4C9C"/>
    <w:rsid w:val="3DEF2A77"/>
    <w:rsid w:val="417B9129"/>
    <w:rsid w:val="419C7E34"/>
    <w:rsid w:val="4344C40F"/>
    <w:rsid w:val="4559144A"/>
    <w:rsid w:val="4577F38B"/>
    <w:rsid w:val="4644529B"/>
    <w:rsid w:val="467C64D1"/>
    <w:rsid w:val="47E022FC"/>
    <w:rsid w:val="484A8F89"/>
    <w:rsid w:val="4A1B4AF2"/>
    <w:rsid w:val="4AD88144"/>
    <w:rsid w:val="4B4FD5F4"/>
    <w:rsid w:val="4E330064"/>
    <w:rsid w:val="5061EFAA"/>
    <w:rsid w:val="53F417F4"/>
    <w:rsid w:val="54B2635B"/>
    <w:rsid w:val="54F23046"/>
    <w:rsid w:val="5BEC6603"/>
    <w:rsid w:val="5C3BE62F"/>
    <w:rsid w:val="604CC219"/>
    <w:rsid w:val="65E5BB69"/>
    <w:rsid w:val="69D16FD4"/>
    <w:rsid w:val="6C7E9634"/>
    <w:rsid w:val="6E11AFC1"/>
    <w:rsid w:val="6F8DC168"/>
    <w:rsid w:val="701975AE"/>
    <w:rsid w:val="72D86408"/>
    <w:rsid w:val="73701349"/>
    <w:rsid w:val="78E295D4"/>
    <w:rsid w:val="7A7E6635"/>
    <w:rsid w:val="7AD8F90D"/>
    <w:rsid w:val="7B092855"/>
    <w:rsid w:val="7C74C96E"/>
    <w:rsid w:val="7CA4F8B6"/>
    <w:rsid w:val="7E40C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EC4D"/>
  <w15:chartTrackingRefBased/>
  <w15:docId w15:val="{60A15501-E8D8-460B-94DB-6CD21104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FA4"/>
    <w:rPr>
      <w:lang w:val="nl-NL"/>
    </w:rPr>
  </w:style>
  <w:style w:type="paragraph" w:styleId="Kop1">
    <w:name w:val="heading 1"/>
    <w:basedOn w:val="Lijstalinea"/>
    <w:next w:val="Standaard"/>
    <w:link w:val="Kop1Char"/>
    <w:uiPriority w:val="1"/>
    <w:qFormat/>
    <w:rsid w:val="00077659"/>
    <w:pPr>
      <w:numPr>
        <w:numId w:val="2"/>
      </w:numPr>
      <w:pBdr>
        <w:top w:val="nil"/>
        <w:left w:val="nil"/>
        <w:bottom w:val="nil"/>
        <w:right w:val="nil"/>
        <w:between w:val="nil"/>
        <w:bar w:val="nil"/>
      </w:pBdr>
      <w:ind w:left="567" w:hanging="567"/>
      <w:contextualSpacing w:val="0"/>
      <w:outlineLvl w:val="0"/>
    </w:pPr>
    <w:rPr>
      <w:b/>
      <w:bCs/>
      <w:sz w:val="22"/>
      <w:szCs w:val="18"/>
    </w:rPr>
  </w:style>
  <w:style w:type="paragraph" w:styleId="Kop2">
    <w:name w:val="heading 2"/>
    <w:basedOn w:val="Lijstalinea"/>
    <w:next w:val="Standaard"/>
    <w:link w:val="Kop2Char"/>
    <w:uiPriority w:val="9"/>
    <w:unhideWhenUsed/>
    <w:qFormat/>
    <w:rsid w:val="00077659"/>
    <w:pPr>
      <w:numPr>
        <w:ilvl w:val="1"/>
        <w:numId w:val="2"/>
      </w:numPr>
      <w:pBdr>
        <w:top w:val="nil"/>
        <w:left w:val="nil"/>
        <w:bottom w:val="nil"/>
        <w:right w:val="nil"/>
        <w:between w:val="nil"/>
        <w:bar w:val="nil"/>
      </w:pBdr>
      <w:autoSpaceDE w:val="0"/>
      <w:autoSpaceDN w:val="0"/>
      <w:adjustRightInd w:val="0"/>
      <w:ind w:left="567" w:hanging="567"/>
      <w:contextualSpacing w:val="0"/>
      <w:outlineLvl w:val="1"/>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Points,Párrafo de lista,MAIN CONTENT,Recommendation,List Paragraph2,Normal numbere,Colorful List - Accent 11,Bullet 1"/>
    <w:basedOn w:val="Standaard"/>
    <w:link w:val="LijstalineaChar"/>
    <w:uiPriority w:val="34"/>
    <w:qFormat/>
    <w:rsid w:val="00494D67"/>
    <w:pPr>
      <w:ind w:left="720"/>
      <w:contextualSpacing/>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qFormat/>
    <w:rsid w:val="002747A0"/>
    <w:rPr>
      <w:vertAlign w:val="superscript"/>
      <w:lang w:val="nl-NL"/>
    </w:rPr>
  </w:style>
  <w:style w:type="numbering" w:customStyle="1" w:styleId="Gemporteerdestijl1">
    <w:name w:val="Geïmporteerde stijl 1"/>
    <w:rsid w:val="002747A0"/>
    <w:pPr>
      <w:numPr>
        <w:numId w:val="1"/>
      </w:numPr>
    </w:pPr>
  </w:style>
  <w:style w:type="character" w:customStyle="1" w:styleId="LijstalineaChar">
    <w:name w:val="Lijstalinea Char"/>
    <w:aliases w:val="Dot pt Char,F5 List Paragraph Char,List Paragraph1 Char,No Spacing1 Char,List Paragraph Char Char Char Char,Indicator Text Char,Numbered Para 1 Char,Bullet Points Char,Párrafo de lista Char,MAIN CONTENT Char,Recommendation Char"/>
    <w:basedOn w:val="Standaardalinea-lettertype"/>
    <w:link w:val="Lijstalinea"/>
    <w:uiPriority w:val="34"/>
    <w:qFormat/>
    <w:locked/>
    <w:rsid w:val="002747A0"/>
    <w:rPr>
      <w:lang w:val="nl-NL"/>
    </w:rPr>
  </w:style>
  <w:style w:type="paragraph" w:styleId="Koptekst">
    <w:name w:val="header"/>
    <w:basedOn w:val="Standaard"/>
    <w:link w:val="KoptekstChar"/>
    <w:uiPriority w:val="99"/>
    <w:unhideWhenUsed/>
    <w:rsid w:val="00A856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85642"/>
    <w:rPr>
      <w:lang w:val="nl-NL"/>
    </w:rPr>
  </w:style>
  <w:style w:type="paragraph" w:styleId="Voettekst">
    <w:name w:val="footer"/>
    <w:basedOn w:val="Standaard"/>
    <w:link w:val="VoettekstChar"/>
    <w:uiPriority w:val="99"/>
    <w:unhideWhenUsed/>
    <w:rsid w:val="00A856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85642"/>
    <w:rPr>
      <w:lang w:val="nl-NL"/>
    </w:rPr>
  </w:style>
  <w:style w:type="table" w:styleId="Tabelraster">
    <w:name w:val="Table Grid"/>
    <w:basedOn w:val="Standaardtabel"/>
    <w:uiPriority w:val="39"/>
    <w:rsid w:val="004472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1206B3"/>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paragraph" w:customStyle="1" w:styleId="Inhoudtabel">
    <w:name w:val="Inhoud tabel"/>
    <w:basedOn w:val="Standaard"/>
    <w:rsid w:val="00602D56"/>
    <w:pPr>
      <w:widowControl w:val="0"/>
      <w:suppressLineNumbers/>
      <w:suppressAutoHyphens/>
      <w:spacing w:line="240" w:lineRule="auto"/>
    </w:pPr>
    <w:rPr>
      <w:rFonts w:ascii="Times New Roman" w:eastAsia="SimSun" w:hAnsi="Times New Roman" w:cs="Arial"/>
      <w:kern w:val="1"/>
      <w:sz w:val="24"/>
      <w:szCs w:val="24"/>
      <w:u w:color="000000"/>
      <w:lang w:eastAsia="hi-IN" w:bidi="hi-IN"/>
    </w:rPr>
  </w:style>
  <w:style w:type="paragraph" w:styleId="Ballontekst">
    <w:name w:val="Balloon Text"/>
    <w:basedOn w:val="Standaard"/>
    <w:link w:val="BallontekstChar"/>
    <w:uiPriority w:val="99"/>
    <w:semiHidden/>
    <w:unhideWhenUsed/>
    <w:rsid w:val="00462965"/>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62965"/>
    <w:rPr>
      <w:rFonts w:ascii="Segoe UI" w:hAnsi="Segoe UI" w:cs="Segoe UI"/>
      <w:szCs w:val="18"/>
      <w:lang w:val="nl-NL"/>
    </w:rPr>
  </w:style>
  <w:style w:type="paragraph" w:styleId="Geenafstand">
    <w:name w:val="No Spacing"/>
    <w:uiPriority w:val="3"/>
    <w:qFormat/>
    <w:rsid w:val="0041045F"/>
    <w:pPr>
      <w:pBdr>
        <w:top w:val="nil"/>
        <w:left w:val="nil"/>
        <w:bottom w:val="nil"/>
        <w:right w:val="nil"/>
        <w:between w:val="nil"/>
        <w:bar w:val="nil"/>
      </w:pBdr>
      <w:spacing w:line="240" w:lineRule="auto"/>
    </w:pPr>
    <w:rPr>
      <w:rFonts w:ascii="Calibri" w:eastAsia="Calibri" w:hAnsi="Calibri" w:cs="Calibri"/>
      <w:color w:val="000000"/>
      <w:sz w:val="22"/>
      <w:u w:color="000000"/>
      <w:bdr w:val="nil"/>
      <w:lang w:val="nl-NL" w:eastAsia="nl-NL"/>
    </w:rPr>
  </w:style>
  <w:style w:type="paragraph" w:styleId="Normaalweb">
    <w:name w:val="Normal (Web)"/>
    <w:basedOn w:val="Standaard"/>
    <w:uiPriority w:val="99"/>
    <w:unhideWhenUsed/>
    <w:rsid w:val="004428DB"/>
    <w:pPr>
      <w:spacing w:before="100" w:beforeAutospacing="1" w:after="100" w:afterAutospacing="1" w:line="240" w:lineRule="auto"/>
    </w:pPr>
    <w:rPr>
      <w:rFonts w:ascii="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5216D"/>
    <w:rPr>
      <w:sz w:val="16"/>
      <w:szCs w:val="16"/>
    </w:rPr>
  </w:style>
  <w:style w:type="paragraph" w:styleId="Tekstopmerking">
    <w:name w:val="annotation text"/>
    <w:basedOn w:val="Standaard"/>
    <w:link w:val="TekstopmerkingChar"/>
    <w:uiPriority w:val="99"/>
    <w:unhideWhenUsed/>
    <w:rsid w:val="00E5216D"/>
    <w:pPr>
      <w:spacing w:line="240" w:lineRule="auto"/>
    </w:pPr>
    <w:rPr>
      <w:sz w:val="20"/>
      <w:szCs w:val="20"/>
    </w:rPr>
  </w:style>
  <w:style w:type="character" w:customStyle="1" w:styleId="TekstopmerkingChar">
    <w:name w:val="Tekst opmerking Char"/>
    <w:basedOn w:val="Standaardalinea-lettertype"/>
    <w:link w:val="Tekstopmerking"/>
    <w:uiPriority w:val="99"/>
    <w:rsid w:val="00E5216D"/>
    <w:rPr>
      <w:sz w:val="20"/>
      <w:szCs w:val="20"/>
      <w:lang w:val="nl-NL"/>
    </w:rPr>
  </w:style>
  <w:style w:type="paragraph" w:customStyle="1" w:styleId="Default">
    <w:name w:val="Default"/>
    <w:rsid w:val="00757AB9"/>
    <w:pPr>
      <w:autoSpaceDE w:val="0"/>
      <w:autoSpaceDN w:val="0"/>
      <w:adjustRightInd w:val="0"/>
      <w:spacing w:line="240" w:lineRule="auto"/>
    </w:pPr>
    <w:rPr>
      <w:rFonts w:cs="Verdana"/>
      <w:color w:val="000000"/>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0202C"/>
    <w:rPr>
      <w:b/>
      <w:bCs/>
    </w:rPr>
  </w:style>
  <w:style w:type="character" w:customStyle="1" w:styleId="OnderwerpvanopmerkingChar">
    <w:name w:val="Onderwerp van opmerking Char"/>
    <w:basedOn w:val="TekstopmerkingChar"/>
    <w:link w:val="Onderwerpvanopmerking"/>
    <w:uiPriority w:val="99"/>
    <w:semiHidden/>
    <w:rsid w:val="00D0202C"/>
    <w:rPr>
      <w:b/>
      <w:bCs/>
      <w:sz w:val="20"/>
      <w:szCs w:val="20"/>
      <w:lang w:val="nl-NL"/>
    </w:rPr>
  </w:style>
  <w:style w:type="character" w:customStyle="1" w:styleId="Kop1Char">
    <w:name w:val="Kop 1 Char"/>
    <w:basedOn w:val="Standaardalinea-lettertype"/>
    <w:link w:val="Kop1"/>
    <w:uiPriority w:val="1"/>
    <w:rsid w:val="00077659"/>
    <w:rPr>
      <w:b/>
      <w:bCs/>
      <w:sz w:val="22"/>
      <w:szCs w:val="18"/>
      <w:lang w:val="nl-NL"/>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qFormat/>
    <w:rsid w:val="002D4133"/>
    <w:pPr>
      <w:spacing w:line="240" w:lineRule="auto"/>
    </w:pPr>
    <w:rPr>
      <w:sz w:val="20"/>
      <w:szCs w:val="20"/>
      <w:lang w:val="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D4133"/>
    <w:rPr>
      <w:sz w:val="20"/>
      <w:szCs w:val="20"/>
    </w:rPr>
  </w:style>
  <w:style w:type="paragraph" w:customStyle="1" w:styleId="Char1CharCharCarCarCarCarCarCarCarCarCarCar">
    <w:name w:val="Char1 Char Char Car Car Car Car Car Car Car Car Car Car"/>
    <w:basedOn w:val="Standaard"/>
    <w:next w:val="Standaard"/>
    <w:link w:val="Voetnootmarkering"/>
    <w:uiPriority w:val="99"/>
    <w:rsid w:val="002D4133"/>
    <w:pPr>
      <w:spacing w:after="160" w:line="240" w:lineRule="exact"/>
    </w:pPr>
    <w:rPr>
      <w:vertAlign w:val="superscript"/>
    </w:rPr>
  </w:style>
  <w:style w:type="character" w:customStyle="1" w:styleId="Vermelding1">
    <w:name w:val="Vermelding1"/>
    <w:basedOn w:val="Standaardalinea-lettertype"/>
    <w:uiPriority w:val="99"/>
    <w:unhideWhenUsed/>
    <w:rPr>
      <w:color w:val="2B579A"/>
      <w:shd w:val="clear" w:color="auto" w:fill="E6E6E6"/>
    </w:rPr>
  </w:style>
  <w:style w:type="table" w:customStyle="1" w:styleId="TableNormal">
    <w:name w:val="Table Normal"/>
    <w:rsid w:val="00055F68"/>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paragraph" w:styleId="Revisie">
    <w:name w:val="Revision"/>
    <w:hidden/>
    <w:uiPriority w:val="99"/>
    <w:semiHidden/>
    <w:rsid w:val="000B202B"/>
    <w:pPr>
      <w:spacing w:line="240" w:lineRule="auto"/>
    </w:pPr>
    <w:rPr>
      <w:lang w:val="nl-NL"/>
    </w:rPr>
  </w:style>
  <w:style w:type="character" w:customStyle="1" w:styleId="Vermelding10">
    <w:name w:val="Vermelding1"/>
    <w:basedOn w:val="Standaardalinea-lettertype"/>
    <w:uiPriority w:val="99"/>
    <w:unhideWhenUsed/>
    <w:rsid w:val="007E22AB"/>
    <w:rPr>
      <w:color w:val="2B579A"/>
      <w:shd w:val="clear" w:color="auto" w:fill="E6E6E6"/>
    </w:rPr>
  </w:style>
  <w:style w:type="character" w:styleId="Hyperlink">
    <w:name w:val="Hyperlink"/>
    <w:basedOn w:val="Standaardalinea-lettertype"/>
    <w:uiPriority w:val="99"/>
    <w:unhideWhenUsed/>
    <w:rsid w:val="00E0638B"/>
    <w:rPr>
      <w:color w:val="0563C1" w:themeColor="hyperlink"/>
      <w:u w:val="single"/>
    </w:rPr>
  </w:style>
  <w:style w:type="paragraph" w:styleId="Plattetekst">
    <w:name w:val="Body Text"/>
    <w:basedOn w:val="Standaard"/>
    <w:link w:val="PlattetekstChar"/>
    <w:rsid w:val="003432FF"/>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PlattetekstChar">
    <w:name w:val="Platte tekst Char"/>
    <w:basedOn w:val="Standaardalinea-lettertype"/>
    <w:link w:val="Plattetekst"/>
    <w:rsid w:val="003432FF"/>
    <w:rPr>
      <w:rFonts w:ascii="Times New Roman" w:eastAsia="SimSun" w:hAnsi="Times New Roman" w:cs="Arial"/>
      <w:kern w:val="1"/>
      <w:sz w:val="24"/>
      <w:szCs w:val="24"/>
      <w:lang w:val="nl-NL" w:eastAsia="hi-IN" w:bidi="hi-IN"/>
    </w:rPr>
  </w:style>
  <w:style w:type="character" w:customStyle="1" w:styleId="Voetnoottekens">
    <w:name w:val="Voetnoottekens"/>
    <w:rsid w:val="003432FF"/>
  </w:style>
  <w:style w:type="paragraph" w:styleId="Ondertitel">
    <w:name w:val="Subtitle"/>
    <w:basedOn w:val="Standaard"/>
    <w:next w:val="Standaard"/>
    <w:link w:val="OndertitelChar"/>
    <w:uiPriority w:val="11"/>
    <w:qFormat/>
    <w:rsid w:val="00D6343F"/>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D6343F"/>
    <w:rPr>
      <w:rFonts w:asciiTheme="minorHAnsi" w:eastAsiaTheme="minorEastAsia" w:hAnsiTheme="minorHAnsi"/>
      <w:color w:val="5A5A5A" w:themeColor="text1" w:themeTint="A5"/>
      <w:spacing w:val="15"/>
      <w:sz w:val="22"/>
      <w:lang w:val="nl-NL"/>
    </w:rPr>
  </w:style>
  <w:style w:type="table" w:customStyle="1" w:styleId="NormalTable03">
    <w:name w:val="Normal Table03"/>
    <w:rsid w:val="00061CF2"/>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table" w:customStyle="1" w:styleId="NormalTable01">
    <w:name w:val="Normal Table01"/>
    <w:rsid w:val="00061CF2"/>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table" w:customStyle="1" w:styleId="NormalTable02">
    <w:name w:val="Normal Table02"/>
    <w:rsid w:val="00061CF2"/>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character" w:customStyle="1" w:styleId="normaltextrun">
    <w:name w:val="normaltextrun"/>
    <w:basedOn w:val="Standaardalinea-lettertype"/>
    <w:rsid w:val="00013A9D"/>
  </w:style>
  <w:style w:type="character" w:customStyle="1" w:styleId="contextualspellingandgrammarerror">
    <w:name w:val="contextualspellingandgrammarerror"/>
    <w:basedOn w:val="Standaardalinea-lettertype"/>
    <w:rsid w:val="00013A9D"/>
  </w:style>
  <w:style w:type="character" w:customStyle="1" w:styleId="eop">
    <w:name w:val="eop"/>
    <w:basedOn w:val="Standaardalinea-lettertype"/>
    <w:rsid w:val="00013A9D"/>
  </w:style>
  <w:style w:type="character" w:styleId="GevolgdeHyperlink">
    <w:name w:val="FollowedHyperlink"/>
    <w:basedOn w:val="Standaardalinea-lettertype"/>
    <w:uiPriority w:val="99"/>
    <w:semiHidden/>
    <w:unhideWhenUsed/>
    <w:rsid w:val="007A4759"/>
    <w:rPr>
      <w:color w:val="954F72" w:themeColor="followedHyperlink"/>
      <w:u w:val="single"/>
    </w:rPr>
  </w:style>
  <w:style w:type="table" w:customStyle="1" w:styleId="Tabelraster3">
    <w:name w:val="Tabelraster3"/>
    <w:basedOn w:val="Standaardtabel"/>
    <w:next w:val="Tabelraster"/>
    <w:uiPriority w:val="39"/>
    <w:rsid w:val="00406F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077659"/>
    <w:rPr>
      <w:b/>
      <w:szCs w:val="18"/>
      <w:lang w:val="nl-NL"/>
    </w:rPr>
  </w:style>
  <w:style w:type="paragraph" w:styleId="Kopvaninhoudsopgave">
    <w:name w:val="TOC Heading"/>
    <w:basedOn w:val="Kop1"/>
    <w:next w:val="Standaard"/>
    <w:uiPriority w:val="39"/>
    <w:unhideWhenUsed/>
    <w:qFormat/>
    <w:rsid w:val="00A15830"/>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A15830"/>
    <w:pPr>
      <w:spacing w:after="100"/>
    </w:pPr>
  </w:style>
  <w:style w:type="paragraph" w:styleId="Inhopg2">
    <w:name w:val="toc 2"/>
    <w:basedOn w:val="Standaard"/>
    <w:next w:val="Standaard"/>
    <w:autoRedefine/>
    <w:uiPriority w:val="39"/>
    <w:unhideWhenUsed/>
    <w:rsid w:val="00A15830"/>
    <w:pPr>
      <w:spacing w:after="100"/>
      <w:ind w:left="180"/>
    </w:pPr>
  </w:style>
  <w:style w:type="paragraph" w:styleId="Inhopg3">
    <w:name w:val="toc 3"/>
    <w:basedOn w:val="Standaard"/>
    <w:next w:val="Standaard"/>
    <w:autoRedefine/>
    <w:uiPriority w:val="39"/>
    <w:unhideWhenUsed/>
    <w:rsid w:val="00A15830"/>
    <w:pPr>
      <w:spacing w:after="100" w:line="259" w:lineRule="auto"/>
      <w:ind w:left="440"/>
    </w:pPr>
    <w:rPr>
      <w:rFonts w:asciiTheme="minorHAnsi" w:eastAsiaTheme="minorEastAsia" w:hAnsiTheme="minorHAnsi" w:cs="Times New Roman"/>
      <w:sz w:val="22"/>
      <w:lang w:eastAsia="nl-NL"/>
    </w:rPr>
  </w:style>
  <w:style w:type="character" w:customStyle="1" w:styleId="cf01">
    <w:name w:val="cf01"/>
    <w:basedOn w:val="Standaardalinea-lettertype"/>
    <w:rsid w:val="00095AE3"/>
    <w:rPr>
      <w:rFonts w:ascii="Segoe UI" w:hAnsi="Segoe UI" w:cs="Segoe UI" w:hint="default"/>
      <w:sz w:val="18"/>
      <w:szCs w:val="18"/>
    </w:rPr>
  </w:style>
  <w:style w:type="paragraph" w:styleId="Tekstzonderopmaak">
    <w:name w:val="Plain Text"/>
    <w:basedOn w:val="Standaard"/>
    <w:link w:val="TekstzonderopmaakChar"/>
    <w:uiPriority w:val="99"/>
    <w:semiHidden/>
    <w:unhideWhenUsed/>
    <w:rsid w:val="00682902"/>
    <w:pPr>
      <w:spacing w:line="240" w:lineRule="auto"/>
    </w:pPr>
    <w:rPr>
      <w:rFonts w:ascii="Calibri" w:hAnsi="Calibri" w:cs="Calibri"/>
      <w:sz w:val="22"/>
    </w:rPr>
  </w:style>
  <w:style w:type="character" w:customStyle="1" w:styleId="TekstzonderopmaakChar">
    <w:name w:val="Tekst zonder opmaak Char"/>
    <w:basedOn w:val="Standaardalinea-lettertype"/>
    <w:link w:val="Tekstzonderopmaak"/>
    <w:uiPriority w:val="99"/>
    <w:semiHidden/>
    <w:rsid w:val="00682902"/>
    <w:rPr>
      <w:rFonts w:ascii="Calibri" w:hAnsi="Calibri" w:cs="Calibri"/>
      <w:sz w:val="22"/>
      <w:lang w:val="nl-NL"/>
    </w:rPr>
  </w:style>
  <w:style w:type="character" w:customStyle="1" w:styleId="s1">
    <w:name w:val="s1"/>
    <w:basedOn w:val="Standaardalinea-lettertype"/>
    <w:rsid w:val="00B05787"/>
  </w:style>
  <w:style w:type="table" w:customStyle="1" w:styleId="Tabelraster2">
    <w:name w:val="Tabelraster2"/>
    <w:basedOn w:val="Standaardtabel"/>
    <w:uiPriority w:val="39"/>
    <w:rsid w:val="00F149CD"/>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Slotzin">
    <w:name w:val="Standaard_Slotzin"/>
    <w:basedOn w:val="Standaard"/>
    <w:next w:val="Standaard"/>
    <w:rsid w:val="00F149CD"/>
    <w:pPr>
      <w:autoSpaceDN w:val="0"/>
      <w:spacing w:before="240" w:line="240" w:lineRule="exact"/>
      <w:textAlignment w:val="baseline"/>
    </w:pPr>
    <w:rPr>
      <w:rFonts w:eastAsia="DejaVu Sans" w:cs="Lohit Hindi"/>
      <w:color w:val="000000"/>
      <w:szCs w:val="18"/>
      <w:lang w:eastAsia="nl-NL"/>
    </w:rPr>
  </w:style>
  <w:style w:type="table" w:customStyle="1" w:styleId="Tabelraster4">
    <w:name w:val="Tabelraster4"/>
    <w:basedOn w:val="Standaardtabel"/>
    <w:next w:val="Tabelraster"/>
    <w:uiPriority w:val="39"/>
    <w:rsid w:val="00F14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01">
    <w:name w:val="Normal Table101"/>
    <w:rsid w:val="00AF66FB"/>
    <w:pPr>
      <w:spacing w:line="240" w:lineRule="auto"/>
    </w:pPr>
    <w:rPr>
      <w:rFonts w:ascii="Times New Roman" w:eastAsia="Arial Unicode MS" w:hAnsi="Times New Roman" w:cs="Times New Roman"/>
      <w:sz w:val="20"/>
      <w:szCs w:val="20"/>
      <w:lang w:val="nl-NL"/>
    </w:rPr>
    <w:tblPr>
      <w:tblCellMar>
        <w:top w:w="0" w:type="dxa"/>
        <w:left w:w="0" w:type="dxa"/>
        <w:bottom w:w="0" w:type="dxa"/>
        <w:right w:w="0" w:type="dxa"/>
      </w:tblCellMar>
    </w:tblPr>
  </w:style>
  <w:style w:type="table" w:customStyle="1" w:styleId="Tabelraster1">
    <w:name w:val="Tabelraster1"/>
    <w:basedOn w:val="Standaardtabel"/>
    <w:next w:val="Tabelraster"/>
    <w:uiPriority w:val="39"/>
    <w:rsid w:val="00AF66FB"/>
    <w:pPr>
      <w:spacing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823">
      <w:bodyDiv w:val="1"/>
      <w:marLeft w:val="0"/>
      <w:marRight w:val="0"/>
      <w:marTop w:val="0"/>
      <w:marBottom w:val="0"/>
      <w:divBdr>
        <w:top w:val="none" w:sz="0" w:space="0" w:color="auto"/>
        <w:left w:val="none" w:sz="0" w:space="0" w:color="auto"/>
        <w:bottom w:val="none" w:sz="0" w:space="0" w:color="auto"/>
        <w:right w:val="none" w:sz="0" w:space="0" w:color="auto"/>
      </w:divBdr>
    </w:div>
    <w:div w:id="20906203">
      <w:bodyDiv w:val="1"/>
      <w:marLeft w:val="0"/>
      <w:marRight w:val="0"/>
      <w:marTop w:val="0"/>
      <w:marBottom w:val="0"/>
      <w:divBdr>
        <w:top w:val="none" w:sz="0" w:space="0" w:color="auto"/>
        <w:left w:val="none" w:sz="0" w:space="0" w:color="auto"/>
        <w:bottom w:val="none" w:sz="0" w:space="0" w:color="auto"/>
        <w:right w:val="none" w:sz="0" w:space="0" w:color="auto"/>
      </w:divBdr>
    </w:div>
    <w:div w:id="22826493">
      <w:bodyDiv w:val="1"/>
      <w:marLeft w:val="0"/>
      <w:marRight w:val="0"/>
      <w:marTop w:val="0"/>
      <w:marBottom w:val="0"/>
      <w:divBdr>
        <w:top w:val="none" w:sz="0" w:space="0" w:color="auto"/>
        <w:left w:val="none" w:sz="0" w:space="0" w:color="auto"/>
        <w:bottom w:val="none" w:sz="0" w:space="0" w:color="auto"/>
        <w:right w:val="none" w:sz="0" w:space="0" w:color="auto"/>
      </w:divBdr>
    </w:div>
    <w:div w:id="29111695">
      <w:bodyDiv w:val="1"/>
      <w:marLeft w:val="0"/>
      <w:marRight w:val="0"/>
      <w:marTop w:val="0"/>
      <w:marBottom w:val="0"/>
      <w:divBdr>
        <w:top w:val="none" w:sz="0" w:space="0" w:color="auto"/>
        <w:left w:val="none" w:sz="0" w:space="0" w:color="auto"/>
        <w:bottom w:val="none" w:sz="0" w:space="0" w:color="auto"/>
        <w:right w:val="none" w:sz="0" w:space="0" w:color="auto"/>
      </w:divBdr>
    </w:div>
    <w:div w:id="34814331">
      <w:bodyDiv w:val="1"/>
      <w:marLeft w:val="0"/>
      <w:marRight w:val="0"/>
      <w:marTop w:val="0"/>
      <w:marBottom w:val="0"/>
      <w:divBdr>
        <w:top w:val="none" w:sz="0" w:space="0" w:color="auto"/>
        <w:left w:val="none" w:sz="0" w:space="0" w:color="auto"/>
        <w:bottom w:val="none" w:sz="0" w:space="0" w:color="auto"/>
        <w:right w:val="none" w:sz="0" w:space="0" w:color="auto"/>
      </w:divBdr>
    </w:div>
    <w:div w:id="36249207">
      <w:bodyDiv w:val="1"/>
      <w:marLeft w:val="0"/>
      <w:marRight w:val="0"/>
      <w:marTop w:val="0"/>
      <w:marBottom w:val="0"/>
      <w:divBdr>
        <w:top w:val="none" w:sz="0" w:space="0" w:color="auto"/>
        <w:left w:val="none" w:sz="0" w:space="0" w:color="auto"/>
        <w:bottom w:val="none" w:sz="0" w:space="0" w:color="auto"/>
        <w:right w:val="none" w:sz="0" w:space="0" w:color="auto"/>
      </w:divBdr>
    </w:div>
    <w:div w:id="37360401">
      <w:bodyDiv w:val="1"/>
      <w:marLeft w:val="0"/>
      <w:marRight w:val="0"/>
      <w:marTop w:val="0"/>
      <w:marBottom w:val="0"/>
      <w:divBdr>
        <w:top w:val="none" w:sz="0" w:space="0" w:color="auto"/>
        <w:left w:val="none" w:sz="0" w:space="0" w:color="auto"/>
        <w:bottom w:val="none" w:sz="0" w:space="0" w:color="auto"/>
        <w:right w:val="none" w:sz="0" w:space="0" w:color="auto"/>
      </w:divBdr>
    </w:div>
    <w:div w:id="66615434">
      <w:bodyDiv w:val="1"/>
      <w:marLeft w:val="0"/>
      <w:marRight w:val="0"/>
      <w:marTop w:val="0"/>
      <w:marBottom w:val="0"/>
      <w:divBdr>
        <w:top w:val="none" w:sz="0" w:space="0" w:color="auto"/>
        <w:left w:val="none" w:sz="0" w:space="0" w:color="auto"/>
        <w:bottom w:val="none" w:sz="0" w:space="0" w:color="auto"/>
        <w:right w:val="none" w:sz="0" w:space="0" w:color="auto"/>
      </w:divBdr>
    </w:div>
    <w:div w:id="68039531">
      <w:bodyDiv w:val="1"/>
      <w:marLeft w:val="0"/>
      <w:marRight w:val="0"/>
      <w:marTop w:val="0"/>
      <w:marBottom w:val="0"/>
      <w:divBdr>
        <w:top w:val="none" w:sz="0" w:space="0" w:color="auto"/>
        <w:left w:val="none" w:sz="0" w:space="0" w:color="auto"/>
        <w:bottom w:val="none" w:sz="0" w:space="0" w:color="auto"/>
        <w:right w:val="none" w:sz="0" w:space="0" w:color="auto"/>
      </w:divBdr>
    </w:div>
    <w:div w:id="76371855">
      <w:bodyDiv w:val="1"/>
      <w:marLeft w:val="0"/>
      <w:marRight w:val="0"/>
      <w:marTop w:val="0"/>
      <w:marBottom w:val="0"/>
      <w:divBdr>
        <w:top w:val="none" w:sz="0" w:space="0" w:color="auto"/>
        <w:left w:val="none" w:sz="0" w:space="0" w:color="auto"/>
        <w:bottom w:val="none" w:sz="0" w:space="0" w:color="auto"/>
        <w:right w:val="none" w:sz="0" w:space="0" w:color="auto"/>
      </w:divBdr>
    </w:div>
    <w:div w:id="119959131">
      <w:bodyDiv w:val="1"/>
      <w:marLeft w:val="0"/>
      <w:marRight w:val="0"/>
      <w:marTop w:val="0"/>
      <w:marBottom w:val="0"/>
      <w:divBdr>
        <w:top w:val="none" w:sz="0" w:space="0" w:color="auto"/>
        <w:left w:val="none" w:sz="0" w:space="0" w:color="auto"/>
        <w:bottom w:val="none" w:sz="0" w:space="0" w:color="auto"/>
        <w:right w:val="none" w:sz="0" w:space="0" w:color="auto"/>
      </w:divBdr>
    </w:div>
    <w:div w:id="138689241">
      <w:bodyDiv w:val="1"/>
      <w:marLeft w:val="0"/>
      <w:marRight w:val="0"/>
      <w:marTop w:val="0"/>
      <w:marBottom w:val="0"/>
      <w:divBdr>
        <w:top w:val="none" w:sz="0" w:space="0" w:color="auto"/>
        <w:left w:val="none" w:sz="0" w:space="0" w:color="auto"/>
        <w:bottom w:val="none" w:sz="0" w:space="0" w:color="auto"/>
        <w:right w:val="none" w:sz="0" w:space="0" w:color="auto"/>
      </w:divBdr>
    </w:div>
    <w:div w:id="159202331">
      <w:bodyDiv w:val="1"/>
      <w:marLeft w:val="0"/>
      <w:marRight w:val="0"/>
      <w:marTop w:val="0"/>
      <w:marBottom w:val="0"/>
      <w:divBdr>
        <w:top w:val="none" w:sz="0" w:space="0" w:color="auto"/>
        <w:left w:val="none" w:sz="0" w:space="0" w:color="auto"/>
        <w:bottom w:val="none" w:sz="0" w:space="0" w:color="auto"/>
        <w:right w:val="none" w:sz="0" w:space="0" w:color="auto"/>
      </w:divBdr>
    </w:div>
    <w:div w:id="164322587">
      <w:bodyDiv w:val="1"/>
      <w:marLeft w:val="0"/>
      <w:marRight w:val="0"/>
      <w:marTop w:val="0"/>
      <w:marBottom w:val="0"/>
      <w:divBdr>
        <w:top w:val="none" w:sz="0" w:space="0" w:color="auto"/>
        <w:left w:val="none" w:sz="0" w:space="0" w:color="auto"/>
        <w:bottom w:val="none" w:sz="0" w:space="0" w:color="auto"/>
        <w:right w:val="none" w:sz="0" w:space="0" w:color="auto"/>
      </w:divBdr>
    </w:div>
    <w:div w:id="166016674">
      <w:bodyDiv w:val="1"/>
      <w:marLeft w:val="0"/>
      <w:marRight w:val="0"/>
      <w:marTop w:val="0"/>
      <w:marBottom w:val="0"/>
      <w:divBdr>
        <w:top w:val="none" w:sz="0" w:space="0" w:color="auto"/>
        <w:left w:val="none" w:sz="0" w:space="0" w:color="auto"/>
        <w:bottom w:val="none" w:sz="0" w:space="0" w:color="auto"/>
        <w:right w:val="none" w:sz="0" w:space="0" w:color="auto"/>
      </w:divBdr>
    </w:div>
    <w:div w:id="170144056">
      <w:bodyDiv w:val="1"/>
      <w:marLeft w:val="0"/>
      <w:marRight w:val="0"/>
      <w:marTop w:val="0"/>
      <w:marBottom w:val="0"/>
      <w:divBdr>
        <w:top w:val="none" w:sz="0" w:space="0" w:color="auto"/>
        <w:left w:val="none" w:sz="0" w:space="0" w:color="auto"/>
        <w:bottom w:val="none" w:sz="0" w:space="0" w:color="auto"/>
        <w:right w:val="none" w:sz="0" w:space="0" w:color="auto"/>
      </w:divBdr>
    </w:div>
    <w:div w:id="176508543">
      <w:bodyDiv w:val="1"/>
      <w:marLeft w:val="0"/>
      <w:marRight w:val="0"/>
      <w:marTop w:val="0"/>
      <w:marBottom w:val="0"/>
      <w:divBdr>
        <w:top w:val="none" w:sz="0" w:space="0" w:color="auto"/>
        <w:left w:val="none" w:sz="0" w:space="0" w:color="auto"/>
        <w:bottom w:val="none" w:sz="0" w:space="0" w:color="auto"/>
        <w:right w:val="none" w:sz="0" w:space="0" w:color="auto"/>
      </w:divBdr>
    </w:div>
    <w:div w:id="179786123">
      <w:bodyDiv w:val="1"/>
      <w:marLeft w:val="0"/>
      <w:marRight w:val="0"/>
      <w:marTop w:val="0"/>
      <w:marBottom w:val="0"/>
      <w:divBdr>
        <w:top w:val="none" w:sz="0" w:space="0" w:color="auto"/>
        <w:left w:val="none" w:sz="0" w:space="0" w:color="auto"/>
        <w:bottom w:val="none" w:sz="0" w:space="0" w:color="auto"/>
        <w:right w:val="none" w:sz="0" w:space="0" w:color="auto"/>
      </w:divBdr>
    </w:div>
    <w:div w:id="181239732">
      <w:bodyDiv w:val="1"/>
      <w:marLeft w:val="0"/>
      <w:marRight w:val="0"/>
      <w:marTop w:val="0"/>
      <w:marBottom w:val="0"/>
      <w:divBdr>
        <w:top w:val="none" w:sz="0" w:space="0" w:color="auto"/>
        <w:left w:val="none" w:sz="0" w:space="0" w:color="auto"/>
        <w:bottom w:val="none" w:sz="0" w:space="0" w:color="auto"/>
        <w:right w:val="none" w:sz="0" w:space="0" w:color="auto"/>
      </w:divBdr>
    </w:div>
    <w:div w:id="190151451">
      <w:bodyDiv w:val="1"/>
      <w:marLeft w:val="0"/>
      <w:marRight w:val="0"/>
      <w:marTop w:val="0"/>
      <w:marBottom w:val="0"/>
      <w:divBdr>
        <w:top w:val="none" w:sz="0" w:space="0" w:color="auto"/>
        <w:left w:val="none" w:sz="0" w:space="0" w:color="auto"/>
        <w:bottom w:val="none" w:sz="0" w:space="0" w:color="auto"/>
        <w:right w:val="none" w:sz="0" w:space="0" w:color="auto"/>
      </w:divBdr>
    </w:div>
    <w:div w:id="293798334">
      <w:bodyDiv w:val="1"/>
      <w:marLeft w:val="0"/>
      <w:marRight w:val="0"/>
      <w:marTop w:val="0"/>
      <w:marBottom w:val="0"/>
      <w:divBdr>
        <w:top w:val="none" w:sz="0" w:space="0" w:color="auto"/>
        <w:left w:val="none" w:sz="0" w:space="0" w:color="auto"/>
        <w:bottom w:val="none" w:sz="0" w:space="0" w:color="auto"/>
        <w:right w:val="none" w:sz="0" w:space="0" w:color="auto"/>
      </w:divBdr>
    </w:div>
    <w:div w:id="297302936">
      <w:bodyDiv w:val="1"/>
      <w:marLeft w:val="0"/>
      <w:marRight w:val="0"/>
      <w:marTop w:val="0"/>
      <w:marBottom w:val="0"/>
      <w:divBdr>
        <w:top w:val="none" w:sz="0" w:space="0" w:color="auto"/>
        <w:left w:val="none" w:sz="0" w:space="0" w:color="auto"/>
        <w:bottom w:val="none" w:sz="0" w:space="0" w:color="auto"/>
        <w:right w:val="none" w:sz="0" w:space="0" w:color="auto"/>
      </w:divBdr>
    </w:div>
    <w:div w:id="313265728">
      <w:bodyDiv w:val="1"/>
      <w:marLeft w:val="0"/>
      <w:marRight w:val="0"/>
      <w:marTop w:val="0"/>
      <w:marBottom w:val="0"/>
      <w:divBdr>
        <w:top w:val="none" w:sz="0" w:space="0" w:color="auto"/>
        <w:left w:val="none" w:sz="0" w:space="0" w:color="auto"/>
        <w:bottom w:val="none" w:sz="0" w:space="0" w:color="auto"/>
        <w:right w:val="none" w:sz="0" w:space="0" w:color="auto"/>
      </w:divBdr>
    </w:div>
    <w:div w:id="343098570">
      <w:bodyDiv w:val="1"/>
      <w:marLeft w:val="0"/>
      <w:marRight w:val="0"/>
      <w:marTop w:val="0"/>
      <w:marBottom w:val="0"/>
      <w:divBdr>
        <w:top w:val="none" w:sz="0" w:space="0" w:color="auto"/>
        <w:left w:val="none" w:sz="0" w:space="0" w:color="auto"/>
        <w:bottom w:val="none" w:sz="0" w:space="0" w:color="auto"/>
        <w:right w:val="none" w:sz="0" w:space="0" w:color="auto"/>
      </w:divBdr>
    </w:div>
    <w:div w:id="343945651">
      <w:bodyDiv w:val="1"/>
      <w:marLeft w:val="0"/>
      <w:marRight w:val="0"/>
      <w:marTop w:val="0"/>
      <w:marBottom w:val="0"/>
      <w:divBdr>
        <w:top w:val="none" w:sz="0" w:space="0" w:color="auto"/>
        <w:left w:val="none" w:sz="0" w:space="0" w:color="auto"/>
        <w:bottom w:val="none" w:sz="0" w:space="0" w:color="auto"/>
        <w:right w:val="none" w:sz="0" w:space="0" w:color="auto"/>
      </w:divBdr>
    </w:div>
    <w:div w:id="356201408">
      <w:bodyDiv w:val="1"/>
      <w:marLeft w:val="0"/>
      <w:marRight w:val="0"/>
      <w:marTop w:val="0"/>
      <w:marBottom w:val="0"/>
      <w:divBdr>
        <w:top w:val="none" w:sz="0" w:space="0" w:color="auto"/>
        <w:left w:val="none" w:sz="0" w:space="0" w:color="auto"/>
        <w:bottom w:val="none" w:sz="0" w:space="0" w:color="auto"/>
        <w:right w:val="none" w:sz="0" w:space="0" w:color="auto"/>
      </w:divBdr>
    </w:div>
    <w:div w:id="356781917">
      <w:bodyDiv w:val="1"/>
      <w:marLeft w:val="0"/>
      <w:marRight w:val="0"/>
      <w:marTop w:val="0"/>
      <w:marBottom w:val="0"/>
      <w:divBdr>
        <w:top w:val="none" w:sz="0" w:space="0" w:color="auto"/>
        <w:left w:val="none" w:sz="0" w:space="0" w:color="auto"/>
        <w:bottom w:val="none" w:sz="0" w:space="0" w:color="auto"/>
        <w:right w:val="none" w:sz="0" w:space="0" w:color="auto"/>
      </w:divBdr>
    </w:div>
    <w:div w:id="369309023">
      <w:bodyDiv w:val="1"/>
      <w:marLeft w:val="0"/>
      <w:marRight w:val="0"/>
      <w:marTop w:val="0"/>
      <w:marBottom w:val="0"/>
      <w:divBdr>
        <w:top w:val="none" w:sz="0" w:space="0" w:color="auto"/>
        <w:left w:val="none" w:sz="0" w:space="0" w:color="auto"/>
        <w:bottom w:val="none" w:sz="0" w:space="0" w:color="auto"/>
        <w:right w:val="none" w:sz="0" w:space="0" w:color="auto"/>
      </w:divBdr>
    </w:div>
    <w:div w:id="426970147">
      <w:bodyDiv w:val="1"/>
      <w:marLeft w:val="0"/>
      <w:marRight w:val="0"/>
      <w:marTop w:val="0"/>
      <w:marBottom w:val="0"/>
      <w:divBdr>
        <w:top w:val="none" w:sz="0" w:space="0" w:color="auto"/>
        <w:left w:val="none" w:sz="0" w:space="0" w:color="auto"/>
        <w:bottom w:val="none" w:sz="0" w:space="0" w:color="auto"/>
        <w:right w:val="none" w:sz="0" w:space="0" w:color="auto"/>
      </w:divBdr>
    </w:div>
    <w:div w:id="433942856">
      <w:bodyDiv w:val="1"/>
      <w:marLeft w:val="0"/>
      <w:marRight w:val="0"/>
      <w:marTop w:val="0"/>
      <w:marBottom w:val="0"/>
      <w:divBdr>
        <w:top w:val="none" w:sz="0" w:space="0" w:color="auto"/>
        <w:left w:val="none" w:sz="0" w:space="0" w:color="auto"/>
        <w:bottom w:val="none" w:sz="0" w:space="0" w:color="auto"/>
        <w:right w:val="none" w:sz="0" w:space="0" w:color="auto"/>
      </w:divBdr>
    </w:div>
    <w:div w:id="449905113">
      <w:bodyDiv w:val="1"/>
      <w:marLeft w:val="0"/>
      <w:marRight w:val="0"/>
      <w:marTop w:val="0"/>
      <w:marBottom w:val="0"/>
      <w:divBdr>
        <w:top w:val="none" w:sz="0" w:space="0" w:color="auto"/>
        <w:left w:val="none" w:sz="0" w:space="0" w:color="auto"/>
        <w:bottom w:val="none" w:sz="0" w:space="0" w:color="auto"/>
        <w:right w:val="none" w:sz="0" w:space="0" w:color="auto"/>
      </w:divBdr>
    </w:div>
    <w:div w:id="462776366">
      <w:bodyDiv w:val="1"/>
      <w:marLeft w:val="0"/>
      <w:marRight w:val="0"/>
      <w:marTop w:val="0"/>
      <w:marBottom w:val="0"/>
      <w:divBdr>
        <w:top w:val="none" w:sz="0" w:space="0" w:color="auto"/>
        <w:left w:val="none" w:sz="0" w:space="0" w:color="auto"/>
        <w:bottom w:val="none" w:sz="0" w:space="0" w:color="auto"/>
        <w:right w:val="none" w:sz="0" w:space="0" w:color="auto"/>
      </w:divBdr>
    </w:div>
    <w:div w:id="465853282">
      <w:bodyDiv w:val="1"/>
      <w:marLeft w:val="0"/>
      <w:marRight w:val="0"/>
      <w:marTop w:val="0"/>
      <w:marBottom w:val="0"/>
      <w:divBdr>
        <w:top w:val="none" w:sz="0" w:space="0" w:color="auto"/>
        <w:left w:val="none" w:sz="0" w:space="0" w:color="auto"/>
        <w:bottom w:val="none" w:sz="0" w:space="0" w:color="auto"/>
        <w:right w:val="none" w:sz="0" w:space="0" w:color="auto"/>
      </w:divBdr>
    </w:div>
    <w:div w:id="488860796">
      <w:bodyDiv w:val="1"/>
      <w:marLeft w:val="0"/>
      <w:marRight w:val="0"/>
      <w:marTop w:val="0"/>
      <w:marBottom w:val="0"/>
      <w:divBdr>
        <w:top w:val="none" w:sz="0" w:space="0" w:color="auto"/>
        <w:left w:val="none" w:sz="0" w:space="0" w:color="auto"/>
        <w:bottom w:val="none" w:sz="0" w:space="0" w:color="auto"/>
        <w:right w:val="none" w:sz="0" w:space="0" w:color="auto"/>
      </w:divBdr>
    </w:div>
    <w:div w:id="494611266">
      <w:bodyDiv w:val="1"/>
      <w:marLeft w:val="0"/>
      <w:marRight w:val="0"/>
      <w:marTop w:val="0"/>
      <w:marBottom w:val="0"/>
      <w:divBdr>
        <w:top w:val="none" w:sz="0" w:space="0" w:color="auto"/>
        <w:left w:val="none" w:sz="0" w:space="0" w:color="auto"/>
        <w:bottom w:val="none" w:sz="0" w:space="0" w:color="auto"/>
        <w:right w:val="none" w:sz="0" w:space="0" w:color="auto"/>
      </w:divBdr>
    </w:div>
    <w:div w:id="498009920">
      <w:bodyDiv w:val="1"/>
      <w:marLeft w:val="0"/>
      <w:marRight w:val="0"/>
      <w:marTop w:val="0"/>
      <w:marBottom w:val="0"/>
      <w:divBdr>
        <w:top w:val="none" w:sz="0" w:space="0" w:color="auto"/>
        <w:left w:val="none" w:sz="0" w:space="0" w:color="auto"/>
        <w:bottom w:val="none" w:sz="0" w:space="0" w:color="auto"/>
        <w:right w:val="none" w:sz="0" w:space="0" w:color="auto"/>
      </w:divBdr>
    </w:div>
    <w:div w:id="498540639">
      <w:bodyDiv w:val="1"/>
      <w:marLeft w:val="0"/>
      <w:marRight w:val="0"/>
      <w:marTop w:val="0"/>
      <w:marBottom w:val="0"/>
      <w:divBdr>
        <w:top w:val="none" w:sz="0" w:space="0" w:color="auto"/>
        <w:left w:val="none" w:sz="0" w:space="0" w:color="auto"/>
        <w:bottom w:val="none" w:sz="0" w:space="0" w:color="auto"/>
        <w:right w:val="none" w:sz="0" w:space="0" w:color="auto"/>
      </w:divBdr>
    </w:div>
    <w:div w:id="507407353">
      <w:bodyDiv w:val="1"/>
      <w:marLeft w:val="0"/>
      <w:marRight w:val="0"/>
      <w:marTop w:val="0"/>
      <w:marBottom w:val="0"/>
      <w:divBdr>
        <w:top w:val="none" w:sz="0" w:space="0" w:color="auto"/>
        <w:left w:val="none" w:sz="0" w:space="0" w:color="auto"/>
        <w:bottom w:val="none" w:sz="0" w:space="0" w:color="auto"/>
        <w:right w:val="none" w:sz="0" w:space="0" w:color="auto"/>
      </w:divBdr>
    </w:div>
    <w:div w:id="511991381">
      <w:bodyDiv w:val="1"/>
      <w:marLeft w:val="0"/>
      <w:marRight w:val="0"/>
      <w:marTop w:val="0"/>
      <w:marBottom w:val="0"/>
      <w:divBdr>
        <w:top w:val="none" w:sz="0" w:space="0" w:color="auto"/>
        <w:left w:val="none" w:sz="0" w:space="0" w:color="auto"/>
        <w:bottom w:val="none" w:sz="0" w:space="0" w:color="auto"/>
        <w:right w:val="none" w:sz="0" w:space="0" w:color="auto"/>
      </w:divBdr>
    </w:div>
    <w:div w:id="520629870">
      <w:bodyDiv w:val="1"/>
      <w:marLeft w:val="0"/>
      <w:marRight w:val="0"/>
      <w:marTop w:val="0"/>
      <w:marBottom w:val="0"/>
      <w:divBdr>
        <w:top w:val="none" w:sz="0" w:space="0" w:color="auto"/>
        <w:left w:val="none" w:sz="0" w:space="0" w:color="auto"/>
        <w:bottom w:val="none" w:sz="0" w:space="0" w:color="auto"/>
        <w:right w:val="none" w:sz="0" w:space="0" w:color="auto"/>
      </w:divBdr>
    </w:div>
    <w:div w:id="531185554">
      <w:bodyDiv w:val="1"/>
      <w:marLeft w:val="0"/>
      <w:marRight w:val="0"/>
      <w:marTop w:val="0"/>
      <w:marBottom w:val="0"/>
      <w:divBdr>
        <w:top w:val="none" w:sz="0" w:space="0" w:color="auto"/>
        <w:left w:val="none" w:sz="0" w:space="0" w:color="auto"/>
        <w:bottom w:val="none" w:sz="0" w:space="0" w:color="auto"/>
        <w:right w:val="none" w:sz="0" w:space="0" w:color="auto"/>
      </w:divBdr>
    </w:div>
    <w:div w:id="534468768">
      <w:bodyDiv w:val="1"/>
      <w:marLeft w:val="0"/>
      <w:marRight w:val="0"/>
      <w:marTop w:val="0"/>
      <w:marBottom w:val="0"/>
      <w:divBdr>
        <w:top w:val="none" w:sz="0" w:space="0" w:color="auto"/>
        <w:left w:val="none" w:sz="0" w:space="0" w:color="auto"/>
        <w:bottom w:val="none" w:sz="0" w:space="0" w:color="auto"/>
        <w:right w:val="none" w:sz="0" w:space="0" w:color="auto"/>
      </w:divBdr>
    </w:div>
    <w:div w:id="537744237">
      <w:bodyDiv w:val="1"/>
      <w:marLeft w:val="0"/>
      <w:marRight w:val="0"/>
      <w:marTop w:val="0"/>
      <w:marBottom w:val="0"/>
      <w:divBdr>
        <w:top w:val="none" w:sz="0" w:space="0" w:color="auto"/>
        <w:left w:val="none" w:sz="0" w:space="0" w:color="auto"/>
        <w:bottom w:val="none" w:sz="0" w:space="0" w:color="auto"/>
        <w:right w:val="none" w:sz="0" w:space="0" w:color="auto"/>
      </w:divBdr>
    </w:div>
    <w:div w:id="570427897">
      <w:bodyDiv w:val="1"/>
      <w:marLeft w:val="0"/>
      <w:marRight w:val="0"/>
      <w:marTop w:val="0"/>
      <w:marBottom w:val="0"/>
      <w:divBdr>
        <w:top w:val="none" w:sz="0" w:space="0" w:color="auto"/>
        <w:left w:val="none" w:sz="0" w:space="0" w:color="auto"/>
        <w:bottom w:val="none" w:sz="0" w:space="0" w:color="auto"/>
        <w:right w:val="none" w:sz="0" w:space="0" w:color="auto"/>
      </w:divBdr>
    </w:div>
    <w:div w:id="572278120">
      <w:bodyDiv w:val="1"/>
      <w:marLeft w:val="0"/>
      <w:marRight w:val="0"/>
      <w:marTop w:val="0"/>
      <w:marBottom w:val="0"/>
      <w:divBdr>
        <w:top w:val="none" w:sz="0" w:space="0" w:color="auto"/>
        <w:left w:val="none" w:sz="0" w:space="0" w:color="auto"/>
        <w:bottom w:val="none" w:sz="0" w:space="0" w:color="auto"/>
        <w:right w:val="none" w:sz="0" w:space="0" w:color="auto"/>
      </w:divBdr>
    </w:div>
    <w:div w:id="578557441">
      <w:bodyDiv w:val="1"/>
      <w:marLeft w:val="0"/>
      <w:marRight w:val="0"/>
      <w:marTop w:val="0"/>
      <w:marBottom w:val="0"/>
      <w:divBdr>
        <w:top w:val="none" w:sz="0" w:space="0" w:color="auto"/>
        <w:left w:val="none" w:sz="0" w:space="0" w:color="auto"/>
        <w:bottom w:val="none" w:sz="0" w:space="0" w:color="auto"/>
        <w:right w:val="none" w:sz="0" w:space="0" w:color="auto"/>
      </w:divBdr>
    </w:div>
    <w:div w:id="580414196">
      <w:bodyDiv w:val="1"/>
      <w:marLeft w:val="0"/>
      <w:marRight w:val="0"/>
      <w:marTop w:val="0"/>
      <w:marBottom w:val="0"/>
      <w:divBdr>
        <w:top w:val="none" w:sz="0" w:space="0" w:color="auto"/>
        <w:left w:val="none" w:sz="0" w:space="0" w:color="auto"/>
        <w:bottom w:val="none" w:sz="0" w:space="0" w:color="auto"/>
        <w:right w:val="none" w:sz="0" w:space="0" w:color="auto"/>
      </w:divBdr>
    </w:div>
    <w:div w:id="597492814">
      <w:bodyDiv w:val="1"/>
      <w:marLeft w:val="0"/>
      <w:marRight w:val="0"/>
      <w:marTop w:val="0"/>
      <w:marBottom w:val="0"/>
      <w:divBdr>
        <w:top w:val="none" w:sz="0" w:space="0" w:color="auto"/>
        <w:left w:val="none" w:sz="0" w:space="0" w:color="auto"/>
        <w:bottom w:val="none" w:sz="0" w:space="0" w:color="auto"/>
        <w:right w:val="none" w:sz="0" w:space="0" w:color="auto"/>
      </w:divBdr>
    </w:div>
    <w:div w:id="599873415">
      <w:bodyDiv w:val="1"/>
      <w:marLeft w:val="0"/>
      <w:marRight w:val="0"/>
      <w:marTop w:val="0"/>
      <w:marBottom w:val="0"/>
      <w:divBdr>
        <w:top w:val="none" w:sz="0" w:space="0" w:color="auto"/>
        <w:left w:val="none" w:sz="0" w:space="0" w:color="auto"/>
        <w:bottom w:val="none" w:sz="0" w:space="0" w:color="auto"/>
        <w:right w:val="none" w:sz="0" w:space="0" w:color="auto"/>
      </w:divBdr>
    </w:div>
    <w:div w:id="603612249">
      <w:bodyDiv w:val="1"/>
      <w:marLeft w:val="0"/>
      <w:marRight w:val="0"/>
      <w:marTop w:val="0"/>
      <w:marBottom w:val="0"/>
      <w:divBdr>
        <w:top w:val="none" w:sz="0" w:space="0" w:color="auto"/>
        <w:left w:val="none" w:sz="0" w:space="0" w:color="auto"/>
        <w:bottom w:val="none" w:sz="0" w:space="0" w:color="auto"/>
        <w:right w:val="none" w:sz="0" w:space="0" w:color="auto"/>
      </w:divBdr>
    </w:div>
    <w:div w:id="604844500">
      <w:bodyDiv w:val="1"/>
      <w:marLeft w:val="0"/>
      <w:marRight w:val="0"/>
      <w:marTop w:val="0"/>
      <w:marBottom w:val="0"/>
      <w:divBdr>
        <w:top w:val="none" w:sz="0" w:space="0" w:color="auto"/>
        <w:left w:val="none" w:sz="0" w:space="0" w:color="auto"/>
        <w:bottom w:val="none" w:sz="0" w:space="0" w:color="auto"/>
        <w:right w:val="none" w:sz="0" w:space="0" w:color="auto"/>
      </w:divBdr>
    </w:div>
    <w:div w:id="617833002">
      <w:bodyDiv w:val="1"/>
      <w:marLeft w:val="0"/>
      <w:marRight w:val="0"/>
      <w:marTop w:val="0"/>
      <w:marBottom w:val="0"/>
      <w:divBdr>
        <w:top w:val="none" w:sz="0" w:space="0" w:color="auto"/>
        <w:left w:val="none" w:sz="0" w:space="0" w:color="auto"/>
        <w:bottom w:val="none" w:sz="0" w:space="0" w:color="auto"/>
        <w:right w:val="none" w:sz="0" w:space="0" w:color="auto"/>
      </w:divBdr>
    </w:div>
    <w:div w:id="624317093">
      <w:bodyDiv w:val="1"/>
      <w:marLeft w:val="0"/>
      <w:marRight w:val="0"/>
      <w:marTop w:val="0"/>
      <w:marBottom w:val="0"/>
      <w:divBdr>
        <w:top w:val="none" w:sz="0" w:space="0" w:color="auto"/>
        <w:left w:val="none" w:sz="0" w:space="0" w:color="auto"/>
        <w:bottom w:val="none" w:sz="0" w:space="0" w:color="auto"/>
        <w:right w:val="none" w:sz="0" w:space="0" w:color="auto"/>
      </w:divBdr>
    </w:div>
    <w:div w:id="625626590">
      <w:bodyDiv w:val="1"/>
      <w:marLeft w:val="0"/>
      <w:marRight w:val="0"/>
      <w:marTop w:val="0"/>
      <w:marBottom w:val="0"/>
      <w:divBdr>
        <w:top w:val="none" w:sz="0" w:space="0" w:color="auto"/>
        <w:left w:val="none" w:sz="0" w:space="0" w:color="auto"/>
        <w:bottom w:val="none" w:sz="0" w:space="0" w:color="auto"/>
        <w:right w:val="none" w:sz="0" w:space="0" w:color="auto"/>
      </w:divBdr>
    </w:div>
    <w:div w:id="627129715">
      <w:bodyDiv w:val="1"/>
      <w:marLeft w:val="0"/>
      <w:marRight w:val="0"/>
      <w:marTop w:val="0"/>
      <w:marBottom w:val="0"/>
      <w:divBdr>
        <w:top w:val="none" w:sz="0" w:space="0" w:color="auto"/>
        <w:left w:val="none" w:sz="0" w:space="0" w:color="auto"/>
        <w:bottom w:val="none" w:sz="0" w:space="0" w:color="auto"/>
        <w:right w:val="none" w:sz="0" w:space="0" w:color="auto"/>
      </w:divBdr>
    </w:div>
    <w:div w:id="670060601">
      <w:bodyDiv w:val="1"/>
      <w:marLeft w:val="0"/>
      <w:marRight w:val="0"/>
      <w:marTop w:val="0"/>
      <w:marBottom w:val="0"/>
      <w:divBdr>
        <w:top w:val="none" w:sz="0" w:space="0" w:color="auto"/>
        <w:left w:val="none" w:sz="0" w:space="0" w:color="auto"/>
        <w:bottom w:val="none" w:sz="0" w:space="0" w:color="auto"/>
        <w:right w:val="none" w:sz="0" w:space="0" w:color="auto"/>
      </w:divBdr>
    </w:div>
    <w:div w:id="677581710">
      <w:bodyDiv w:val="1"/>
      <w:marLeft w:val="0"/>
      <w:marRight w:val="0"/>
      <w:marTop w:val="0"/>
      <w:marBottom w:val="0"/>
      <w:divBdr>
        <w:top w:val="none" w:sz="0" w:space="0" w:color="auto"/>
        <w:left w:val="none" w:sz="0" w:space="0" w:color="auto"/>
        <w:bottom w:val="none" w:sz="0" w:space="0" w:color="auto"/>
        <w:right w:val="none" w:sz="0" w:space="0" w:color="auto"/>
      </w:divBdr>
    </w:div>
    <w:div w:id="691764025">
      <w:bodyDiv w:val="1"/>
      <w:marLeft w:val="0"/>
      <w:marRight w:val="0"/>
      <w:marTop w:val="0"/>
      <w:marBottom w:val="0"/>
      <w:divBdr>
        <w:top w:val="none" w:sz="0" w:space="0" w:color="auto"/>
        <w:left w:val="none" w:sz="0" w:space="0" w:color="auto"/>
        <w:bottom w:val="none" w:sz="0" w:space="0" w:color="auto"/>
        <w:right w:val="none" w:sz="0" w:space="0" w:color="auto"/>
      </w:divBdr>
    </w:div>
    <w:div w:id="734205065">
      <w:bodyDiv w:val="1"/>
      <w:marLeft w:val="0"/>
      <w:marRight w:val="0"/>
      <w:marTop w:val="0"/>
      <w:marBottom w:val="0"/>
      <w:divBdr>
        <w:top w:val="none" w:sz="0" w:space="0" w:color="auto"/>
        <w:left w:val="none" w:sz="0" w:space="0" w:color="auto"/>
        <w:bottom w:val="none" w:sz="0" w:space="0" w:color="auto"/>
        <w:right w:val="none" w:sz="0" w:space="0" w:color="auto"/>
      </w:divBdr>
    </w:div>
    <w:div w:id="781532665">
      <w:bodyDiv w:val="1"/>
      <w:marLeft w:val="0"/>
      <w:marRight w:val="0"/>
      <w:marTop w:val="0"/>
      <w:marBottom w:val="0"/>
      <w:divBdr>
        <w:top w:val="none" w:sz="0" w:space="0" w:color="auto"/>
        <w:left w:val="none" w:sz="0" w:space="0" w:color="auto"/>
        <w:bottom w:val="none" w:sz="0" w:space="0" w:color="auto"/>
        <w:right w:val="none" w:sz="0" w:space="0" w:color="auto"/>
      </w:divBdr>
    </w:div>
    <w:div w:id="809782630">
      <w:bodyDiv w:val="1"/>
      <w:marLeft w:val="0"/>
      <w:marRight w:val="0"/>
      <w:marTop w:val="0"/>
      <w:marBottom w:val="0"/>
      <w:divBdr>
        <w:top w:val="none" w:sz="0" w:space="0" w:color="auto"/>
        <w:left w:val="none" w:sz="0" w:space="0" w:color="auto"/>
        <w:bottom w:val="none" w:sz="0" w:space="0" w:color="auto"/>
        <w:right w:val="none" w:sz="0" w:space="0" w:color="auto"/>
      </w:divBdr>
    </w:div>
    <w:div w:id="811599860">
      <w:bodyDiv w:val="1"/>
      <w:marLeft w:val="0"/>
      <w:marRight w:val="0"/>
      <w:marTop w:val="0"/>
      <w:marBottom w:val="0"/>
      <w:divBdr>
        <w:top w:val="none" w:sz="0" w:space="0" w:color="auto"/>
        <w:left w:val="none" w:sz="0" w:space="0" w:color="auto"/>
        <w:bottom w:val="none" w:sz="0" w:space="0" w:color="auto"/>
        <w:right w:val="none" w:sz="0" w:space="0" w:color="auto"/>
      </w:divBdr>
    </w:div>
    <w:div w:id="812256254">
      <w:bodyDiv w:val="1"/>
      <w:marLeft w:val="0"/>
      <w:marRight w:val="0"/>
      <w:marTop w:val="0"/>
      <w:marBottom w:val="0"/>
      <w:divBdr>
        <w:top w:val="none" w:sz="0" w:space="0" w:color="auto"/>
        <w:left w:val="none" w:sz="0" w:space="0" w:color="auto"/>
        <w:bottom w:val="none" w:sz="0" w:space="0" w:color="auto"/>
        <w:right w:val="none" w:sz="0" w:space="0" w:color="auto"/>
      </w:divBdr>
    </w:div>
    <w:div w:id="816603774">
      <w:bodyDiv w:val="1"/>
      <w:marLeft w:val="0"/>
      <w:marRight w:val="0"/>
      <w:marTop w:val="0"/>
      <w:marBottom w:val="0"/>
      <w:divBdr>
        <w:top w:val="none" w:sz="0" w:space="0" w:color="auto"/>
        <w:left w:val="none" w:sz="0" w:space="0" w:color="auto"/>
        <w:bottom w:val="none" w:sz="0" w:space="0" w:color="auto"/>
        <w:right w:val="none" w:sz="0" w:space="0" w:color="auto"/>
      </w:divBdr>
    </w:div>
    <w:div w:id="855578053">
      <w:bodyDiv w:val="1"/>
      <w:marLeft w:val="0"/>
      <w:marRight w:val="0"/>
      <w:marTop w:val="0"/>
      <w:marBottom w:val="0"/>
      <w:divBdr>
        <w:top w:val="none" w:sz="0" w:space="0" w:color="auto"/>
        <w:left w:val="none" w:sz="0" w:space="0" w:color="auto"/>
        <w:bottom w:val="none" w:sz="0" w:space="0" w:color="auto"/>
        <w:right w:val="none" w:sz="0" w:space="0" w:color="auto"/>
      </w:divBdr>
    </w:div>
    <w:div w:id="869759643">
      <w:bodyDiv w:val="1"/>
      <w:marLeft w:val="0"/>
      <w:marRight w:val="0"/>
      <w:marTop w:val="0"/>
      <w:marBottom w:val="0"/>
      <w:divBdr>
        <w:top w:val="none" w:sz="0" w:space="0" w:color="auto"/>
        <w:left w:val="none" w:sz="0" w:space="0" w:color="auto"/>
        <w:bottom w:val="none" w:sz="0" w:space="0" w:color="auto"/>
        <w:right w:val="none" w:sz="0" w:space="0" w:color="auto"/>
      </w:divBdr>
    </w:div>
    <w:div w:id="872307494">
      <w:bodyDiv w:val="1"/>
      <w:marLeft w:val="0"/>
      <w:marRight w:val="0"/>
      <w:marTop w:val="0"/>
      <w:marBottom w:val="0"/>
      <w:divBdr>
        <w:top w:val="none" w:sz="0" w:space="0" w:color="auto"/>
        <w:left w:val="none" w:sz="0" w:space="0" w:color="auto"/>
        <w:bottom w:val="none" w:sz="0" w:space="0" w:color="auto"/>
        <w:right w:val="none" w:sz="0" w:space="0" w:color="auto"/>
      </w:divBdr>
    </w:div>
    <w:div w:id="932972697">
      <w:bodyDiv w:val="1"/>
      <w:marLeft w:val="0"/>
      <w:marRight w:val="0"/>
      <w:marTop w:val="0"/>
      <w:marBottom w:val="0"/>
      <w:divBdr>
        <w:top w:val="none" w:sz="0" w:space="0" w:color="auto"/>
        <w:left w:val="none" w:sz="0" w:space="0" w:color="auto"/>
        <w:bottom w:val="none" w:sz="0" w:space="0" w:color="auto"/>
        <w:right w:val="none" w:sz="0" w:space="0" w:color="auto"/>
      </w:divBdr>
    </w:div>
    <w:div w:id="933704188">
      <w:bodyDiv w:val="1"/>
      <w:marLeft w:val="0"/>
      <w:marRight w:val="0"/>
      <w:marTop w:val="0"/>
      <w:marBottom w:val="0"/>
      <w:divBdr>
        <w:top w:val="none" w:sz="0" w:space="0" w:color="auto"/>
        <w:left w:val="none" w:sz="0" w:space="0" w:color="auto"/>
        <w:bottom w:val="none" w:sz="0" w:space="0" w:color="auto"/>
        <w:right w:val="none" w:sz="0" w:space="0" w:color="auto"/>
      </w:divBdr>
    </w:div>
    <w:div w:id="934439393">
      <w:bodyDiv w:val="1"/>
      <w:marLeft w:val="0"/>
      <w:marRight w:val="0"/>
      <w:marTop w:val="0"/>
      <w:marBottom w:val="0"/>
      <w:divBdr>
        <w:top w:val="none" w:sz="0" w:space="0" w:color="auto"/>
        <w:left w:val="none" w:sz="0" w:space="0" w:color="auto"/>
        <w:bottom w:val="none" w:sz="0" w:space="0" w:color="auto"/>
        <w:right w:val="none" w:sz="0" w:space="0" w:color="auto"/>
      </w:divBdr>
    </w:div>
    <w:div w:id="948971867">
      <w:bodyDiv w:val="1"/>
      <w:marLeft w:val="0"/>
      <w:marRight w:val="0"/>
      <w:marTop w:val="0"/>
      <w:marBottom w:val="0"/>
      <w:divBdr>
        <w:top w:val="none" w:sz="0" w:space="0" w:color="auto"/>
        <w:left w:val="none" w:sz="0" w:space="0" w:color="auto"/>
        <w:bottom w:val="none" w:sz="0" w:space="0" w:color="auto"/>
        <w:right w:val="none" w:sz="0" w:space="0" w:color="auto"/>
      </w:divBdr>
      <w:divsChild>
        <w:div w:id="855846246">
          <w:marLeft w:val="0"/>
          <w:marRight w:val="0"/>
          <w:marTop w:val="0"/>
          <w:marBottom w:val="0"/>
          <w:divBdr>
            <w:top w:val="none" w:sz="0" w:space="0" w:color="auto"/>
            <w:left w:val="none" w:sz="0" w:space="0" w:color="auto"/>
            <w:bottom w:val="none" w:sz="0" w:space="0" w:color="auto"/>
            <w:right w:val="none" w:sz="0" w:space="0" w:color="auto"/>
          </w:divBdr>
        </w:div>
      </w:divsChild>
    </w:div>
    <w:div w:id="950210615">
      <w:bodyDiv w:val="1"/>
      <w:marLeft w:val="0"/>
      <w:marRight w:val="0"/>
      <w:marTop w:val="0"/>
      <w:marBottom w:val="0"/>
      <w:divBdr>
        <w:top w:val="none" w:sz="0" w:space="0" w:color="auto"/>
        <w:left w:val="none" w:sz="0" w:space="0" w:color="auto"/>
        <w:bottom w:val="none" w:sz="0" w:space="0" w:color="auto"/>
        <w:right w:val="none" w:sz="0" w:space="0" w:color="auto"/>
      </w:divBdr>
    </w:div>
    <w:div w:id="957175292">
      <w:bodyDiv w:val="1"/>
      <w:marLeft w:val="0"/>
      <w:marRight w:val="0"/>
      <w:marTop w:val="0"/>
      <w:marBottom w:val="0"/>
      <w:divBdr>
        <w:top w:val="none" w:sz="0" w:space="0" w:color="auto"/>
        <w:left w:val="none" w:sz="0" w:space="0" w:color="auto"/>
        <w:bottom w:val="none" w:sz="0" w:space="0" w:color="auto"/>
        <w:right w:val="none" w:sz="0" w:space="0" w:color="auto"/>
      </w:divBdr>
    </w:div>
    <w:div w:id="962227136">
      <w:bodyDiv w:val="1"/>
      <w:marLeft w:val="0"/>
      <w:marRight w:val="0"/>
      <w:marTop w:val="0"/>
      <w:marBottom w:val="0"/>
      <w:divBdr>
        <w:top w:val="none" w:sz="0" w:space="0" w:color="auto"/>
        <w:left w:val="none" w:sz="0" w:space="0" w:color="auto"/>
        <w:bottom w:val="none" w:sz="0" w:space="0" w:color="auto"/>
        <w:right w:val="none" w:sz="0" w:space="0" w:color="auto"/>
      </w:divBdr>
    </w:div>
    <w:div w:id="964967881">
      <w:bodyDiv w:val="1"/>
      <w:marLeft w:val="0"/>
      <w:marRight w:val="0"/>
      <w:marTop w:val="0"/>
      <w:marBottom w:val="0"/>
      <w:divBdr>
        <w:top w:val="none" w:sz="0" w:space="0" w:color="auto"/>
        <w:left w:val="none" w:sz="0" w:space="0" w:color="auto"/>
        <w:bottom w:val="none" w:sz="0" w:space="0" w:color="auto"/>
        <w:right w:val="none" w:sz="0" w:space="0" w:color="auto"/>
      </w:divBdr>
    </w:div>
    <w:div w:id="970669988">
      <w:bodyDiv w:val="1"/>
      <w:marLeft w:val="0"/>
      <w:marRight w:val="0"/>
      <w:marTop w:val="0"/>
      <w:marBottom w:val="0"/>
      <w:divBdr>
        <w:top w:val="none" w:sz="0" w:space="0" w:color="auto"/>
        <w:left w:val="none" w:sz="0" w:space="0" w:color="auto"/>
        <w:bottom w:val="none" w:sz="0" w:space="0" w:color="auto"/>
        <w:right w:val="none" w:sz="0" w:space="0" w:color="auto"/>
      </w:divBdr>
    </w:div>
    <w:div w:id="975526454">
      <w:bodyDiv w:val="1"/>
      <w:marLeft w:val="0"/>
      <w:marRight w:val="0"/>
      <w:marTop w:val="0"/>
      <w:marBottom w:val="0"/>
      <w:divBdr>
        <w:top w:val="none" w:sz="0" w:space="0" w:color="auto"/>
        <w:left w:val="none" w:sz="0" w:space="0" w:color="auto"/>
        <w:bottom w:val="none" w:sz="0" w:space="0" w:color="auto"/>
        <w:right w:val="none" w:sz="0" w:space="0" w:color="auto"/>
      </w:divBdr>
    </w:div>
    <w:div w:id="977220784">
      <w:bodyDiv w:val="1"/>
      <w:marLeft w:val="0"/>
      <w:marRight w:val="0"/>
      <w:marTop w:val="0"/>
      <w:marBottom w:val="0"/>
      <w:divBdr>
        <w:top w:val="none" w:sz="0" w:space="0" w:color="auto"/>
        <w:left w:val="none" w:sz="0" w:space="0" w:color="auto"/>
        <w:bottom w:val="none" w:sz="0" w:space="0" w:color="auto"/>
        <w:right w:val="none" w:sz="0" w:space="0" w:color="auto"/>
      </w:divBdr>
    </w:div>
    <w:div w:id="987712350">
      <w:bodyDiv w:val="1"/>
      <w:marLeft w:val="0"/>
      <w:marRight w:val="0"/>
      <w:marTop w:val="0"/>
      <w:marBottom w:val="0"/>
      <w:divBdr>
        <w:top w:val="none" w:sz="0" w:space="0" w:color="auto"/>
        <w:left w:val="none" w:sz="0" w:space="0" w:color="auto"/>
        <w:bottom w:val="none" w:sz="0" w:space="0" w:color="auto"/>
        <w:right w:val="none" w:sz="0" w:space="0" w:color="auto"/>
      </w:divBdr>
    </w:div>
    <w:div w:id="991712427">
      <w:bodyDiv w:val="1"/>
      <w:marLeft w:val="0"/>
      <w:marRight w:val="0"/>
      <w:marTop w:val="0"/>
      <w:marBottom w:val="0"/>
      <w:divBdr>
        <w:top w:val="none" w:sz="0" w:space="0" w:color="auto"/>
        <w:left w:val="none" w:sz="0" w:space="0" w:color="auto"/>
        <w:bottom w:val="none" w:sz="0" w:space="0" w:color="auto"/>
        <w:right w:val="none" w:sz="0" w:space="0" w:color="auto"/>
      </w:divBdr>
    </w:div>
    <w:div w:id="991955953">
      <w:bodyDiv w:val="1"/>
      <w:marLeft w:val="0"/>
      <w:marRight w:val="0"/>
      <w:marTop w:val="0"/>
      <w:marBottom w:val="0"/>
      <w:divBdr>
        <w:top w:val="none" w:sz="0" w:space="0" w:color="auto"/>
        <w:left w:val="none" w:sz="0" w:space="0" w:color="auto"/>
        <w:bottom w:val="none" w:sz="0" w:space="0" w:color="auto"/>
        <w:right w:val="none" w:sz="0" w:space="0" w:color="auto"/>
      </w:divBdr>
    </w:div>
    <w:div w:id="992218819">
      <w:bodyDiv w:val="1"/>
      <w:marLeft w:val="0"/>
      <w:marRight w:val="0"/>
      <w:marTop w:val="0"/>
      <w:marBottom w:val="0"/>
      <w:divBdr>
        <w:top w:val="none" w:sz="0" w:space="0" w:color="auto"/>
        <w:left w:val="none" w:sz="0" w:space="0" w:color="auto"/>
        <w:bottom w:val="none" w:sz="0" w:space="0" w:color="auto"/>
        <w:right w:val="none" w:sz="0" w:space="0" w:color="auto"/>
      </w:divBdr>
    </w:div>
    <w:div w:id="1018655737">
      <w:bodyDiv w:val="1"/>
      <w:marLeft w:val="0"/>
      <w:marRight w:val="0"/>
      <w:marTop w:val="0"/>
      <w:marBottom w:val="0"/>
      <w:divBdr>
        <w:top w:val="none" w:sz="0" w:space="0" w:color="auto"/>
        <w:left w:val="none" w:sz="0" w:space="0" w:color="auto"/>
        <w:bottom w:val="none" w:sz="0" w:space="0" w:color="auto"/>
        <w:right w:val="none" w:sz="0" w:space="0" w:color="auto"/>
      </w:divBdr>
    </w:div>
    <w:div w:id="1045760619">
      <w:bodyDiv w:val="1"/>
      <w:marLeft w:val="0"/>
      <w:marRight w:val="0"/>
      <w:marTop w:val="0"/>
      <w:marBottom w:val="0"/>
      <w:divBdr>
        <w:top w:val="none" w:sz="0" w:space="0" w:color="auto"/>
        <w:left w:val="none" w:sz="0" w:space="0" w:color="auto"/>
        <w:bottom w:val="none" w:sz="0" w:space="0" w:color="auto"/>
        <w:right w:val="none" w:sz="0" w:space="0" w:color="auto"/>
      </w:divBdr>
    </w:div>
    <w:div w:id="1057124158">
      <w:bodyDiv w:val="1"/>
      <w:marLeft w:val="0"/>
      <w:marRight w:val="0"/>
      <w:marTop w:val="0"/>
      <w:marBottom w:val="0"/>
      <w:divBdr>
        <w:top w:val="none" w:sz="0" w:space="0" w:color="auto"/>
        <w:left w:val="none" w:sz="0" w:space="0" w:color="auto"/>
        <w:bottom w:val="none" w:sz="0" w:space="0" w:color="auto"/>
        <w:right w:val="none" w:sz="0" w:space="0" w:color="auto"/>
      </w:divBdr>
    </w:div>
    <w:div w:id="1077826127">
      <w:bodyDiv w:val="1"/>
      <w:marLeft w:val="0"/>
      <w:marRight w:val="0"/>
      <w:marTop w:val="0"/>
      <w:marBottom w:val="0"/>
      <w:divBdr>
        <w:top w:val="none" w:sz="0" w:space="0" w:color="auto"/>
        <w:left w:val="none" w:sz="0" w:space="0" w:color="auto"/>
        <w:bottom w:val="none" w:sz="0" w:space="0" w:color="auto"/>
        <w:right w:val="none" w:sz="0" w:space="0" w:color="auto"/>
      </w:divBdr>
    </w:div>
    <w:div w:id="1093404358">
      <w:bodyDiv w:val="1"/>
      <w:marLeft w:val="0"/>
      <w:marRight w:val="0"/>
      <w:marTop w:val="0"/>
      <w:marBottom w:val="0"/>
      <w:divBdr>
        <w:top w:val="none" w:sz="0" w:space="0" w:color="auto"/>
        <w:left w:val="none" w:sz="0" w:space="0" w:color="auto"/>
        <w:bottom w:val="none" w:sz="0" w:space="0" w:color="auto"/>
        <w:right w:val="none" w:sz="0" w:space="0" w:color="auto"/>
      </w:divBdr>
    </w:div>
    <w:div w:id="1095056176">
      <w:bodyDiv w:val="1"/>
      <w:marLeft w:val="0"/>
      <w:marRight w:val="0"/>
      <w:marTop w:val="0"/>
      <w:marBottom w:val="0"/>
      <w:divBdr>
        <w:top w:val="none" w:sz="0" w:space="0" w:color="auto"/>
        <w:left w:val="none" w:sz="0" w:space="0" w:color="auto"/>
        <w:bottom w:val="none" w:sz="0" w:space="0" w:color="auto"/>
        <w:right w:val="none" w:sz="0" w:space="0" w:color="auto"/>
      </w:divBdr>
    </w:div>
    <w:div w:id="1122774193">
      <w:bodyDiv w:val="1"/>
      <w:marLeft w:val="0"/>
      <w:marRight w:val="0"/>
      <w:marTop w:val="0"/>
      <w:marBottom w:val="0"/>
      <w:divBdr>
        <w:top w:val="none" w:sz="0" w:space="0" w:color="auto"/>
        <w:left w:val="none" w:sz="0" w:space="0" w:color="auto"/>
        <w:bottom w:val="none" w:sz="0" w:space="0" w:color="auto"/>
        <w:right w:val="none" w:sz="0" w:space="0" w:color="auto"/>
      </w:divBdr>
    </w:div>
    <w:div w:id="1157460768">
      <w:bodyDiv w:val="1"/>
      <w:marLeft w:val="0"/>
      <w:marRight w:val="0"/>
      <w:marTop w:val="0"/>
      <w:marBottom w:val="0"/>
      <w:divBdr>
        <w:top w:val="none" w:sz="0" w:space="0" w:color="auto"/>
        <w:left w:val="none" w:sz="0" w:space="0" w:color="auto"/>
        <w:bottom w:val="none" w:sz="0" w:space="0" w:color="auto"/>
        <w:right w:val="none" w:sz="0" w:space="0" w:color="auto"/>
      </w:divBdr>
    </w:div>
    <w:div w:id="1162356391">
      <w:bodyDiv w:val="1"/>
      <w:marLeft w:val="0"/>
      <w:marRight w:val="0"/>
      <w:marTop w:val="0"/>
      <w:marBottom w:val="0"/>
      <w:divBdr>
        <w:top w:val="none" w:sz="0" w:space="0" w:color="auto"/>
        <w:left w:val="none" w:sz="0" w:space="0" w:color="auto"/>
        <w:bottom w:val="none" w:sz="0" w:space="0" w:color="auto"/>
        <w:right w:val="none" w:sz="0" w:space="0" w:color="auto"/>
      </w:divBdr>
    </w:div>
    <w:div w:id="1166751090">
      <w:bodyDiv w:val="1"/>
      <w:marLeft w:val="0"/>
      <w:marRight w:val="0"/>
      <w:marTop w:val="0"/>
      <w:marBottom w:val="0"/>
      <w:divBdr>
        <w:top w:val="none" w:sz="0" w:space="0" w:color="auto"/>
        <w:left w:val="none" w:sz="0" w:space="0" w:color="auto"/>
        <w:bottom w:val="none" w:sz="0" w:space="0" w:color="auto"/>
        <w:right w:val="none" w:sz="0" w:space="0" w:color="auto"/>
      </w:divBdr>
    </w:div>
    <w:div w:id="1171063234">
      <w:bodyDiv w:val="1"/>
      <w:marLeft w:val="0"/>
      <w:marRight w:val="0"/>
      <w:marTop w:val="0"/>
      <w:marBottom w:val="0"/>
      <w:divBdr>
        <w:top w:val="none" w:sz="0" w:space="0" w:color="auto"/>
        <w:left w:val="none" w:sz="0" w:space="0" w:color="auto"/>
        <w:bottom w:val="none" w:sz="0" w:space="0" w:color="auto"/>
        <w:right w:val="none" w:sz="0" w:space="0" w:color="auto"/>
      </w:divBdr>
    </w:div>
    <w:div w:id="1171408831">
      <w:bodyDiv w:val="1"/>
      <w:marLeft w:val="0"/>
      <w:marRight w:val="0"/>
      <w:marTop w:val="0"/>
      <w:marBottom w:val="0"/>
      <w:divBdr>
        <w:top w:val="none" w:sz="0" w:space="0" w:color="auto"/>
        <w:left w:val="none" w:sz="0" w:space="0" w:color="auto"/>
        <w:bottom w:val="none" w:sz="0" w:space="0" w:color="auto"/>
        <w:right w:val="none" w:sz="0" w:space="0" w:color="auto"/>
      </w:divBdr>
    </w:div>
    <w:div w:id="1171874139">
      <w:bodyDiv w:val="1"/>
      <w:marLeft w:val="0"/>
      <w:marRight w:val="0"/>
      <w:marTop w:val="0"/>
      <w:marBottom w:val="0"/>
      <w:divBdr>
        <w:top w:val="none" w:sz="0" w:space="0" w:color="auto"/>
        <w:left w:val="none" w:sz="0" w:space="0" w:color="auto"/>
        <w:bottom w:val="none" w:sz="0" w:space="0" w:color="auto"/>
        <w:right w:val="none" w:sz="0" w:space="0" w:color="auto"/>
      </w:divBdr>
    </w:div>
    <w:div w:id="1189182218">
      <w:bodyDiv w:val="1"/>
      <w:marLeft w:val="0"/>
      <w:marRight w:val="0"/>
      <w:marTop w:val="0"/>
      <w:marBottom w:val="0"/>
      <w:divBdr>
        <w:top w:val="none" w:sz="0" w:space="0" w:color="auto"/>
        <w:left w:val="none" w:sz="0" w:space="0" w:color="auto"/>
        <w:bottom w:val="none" w:sz="0" w:space="0" w:color="auto"/>
        <w:right w:val="none" w:sz="0" w:space="0" w:color="auto"/>
      </w:divBdr>
    </w:div>
    <w:div w:id="1198160389">
      <w:bodyDiv w:val="1"/>
      <w:marLeft w:val="0"/>
      <w:marRight w:val="0"/>
      <w:marTop w:val="0"/>
      <w:marBottom w:val="0"/>
      <w:divBdr>
        <w:top w:val="none" w:sz="0" w:space="0" w:color="auto"/>
        <w:left w:val="none" w:sz="0" w:space="0" w:color="auto"/>
        <w:bottom w:val="none" w:sz="0" w:space="0" w:color="auto"/>
        <w:right w:val="none" w:sz="0" w:space="0" w:color="auto"/>
      </w:divBdr>
    </w:div>
    <w:div w:id="1221399741">
      <w:bodyDiv w:val="1"/>
      <w:marLeft w:val="0"/>
      <w:marRight w:val="0"/>
      <w:marTop w:val="0"/>
      <w:marBottom w:val="0"/>
      <w:divBdr>
        <w:top w:val="none" w:sz="0" w:space="0" w:color="auto"/>
        <w:left w:val="none" w:sz="0" w:space="0" w:color="auto"/>
        <w:bottom w:val="none" w:sz="0" w:space="0" w:color="auto"/>
        <w:right w:val="none" w:sz="0" w:space="0" w:color="auto"/>
      </w:divBdr>
    </w:div>
    <w:div w:id="1236891609">
      <w:bodyDiv w:val="1"/>
      <w:marLeft w:val="0"/>
      <w:marRight w:val="0"/>
      <w:marTop w:val="0"/>
      <w:marBottom w:val="0"/>
      <w:divBdr>
        <w:top w:val="none" w:sz="0" w:space="0" w:color="auto"/>
        <w:left w:val="none" w:sz="0" w:space="0" w:color="auto"/>
        <w:bottom w:val="none" w:sz="0" w:space="0" w:color="auto"/>
        <w:right w:val="none" w:sz="0" w:space="0" w:color="auto"/>
      </w:divBdr>
    </w:div>
    <w:div w:id="1238979914">
      <w:bodyDiv w:val="1"/>
      <w:marLeft w:val="0"/>
      <w:marRight w:val="0"/>
      <w:marTop w:val="0"/>
      <w:marBottom w:val="0"/>
      <w:divBdr>
        <w:top w:val="none" w:sz="0" w:space="0" w:color="auto"/>
        <w:left w:val="none" w:sz="0" w:space="0" w:color="auto"/>
        <w:bottom w:val="none" w:sz="0" w:space="0" w:color="auto"/>
        <w:right w:val="none" w:sz="0" w:space="0" w:color="auto"/>
      </w:divBdr>
    </w:div>
    <w:div w:id="1253127656">
      <w:bodyDiv w:val="1"/>
      <w:marLeft w:val="0"/>
      <w:marRight w:val="0"/>
      <w:marTop w:val="0"/>
      <w:marBottom w:val="0"/>
      <w:divBdr>
        <w:top w:val="none" w:sz="0" w:space="0" w:color="auto"/>
        <w:left w:val="none" w:sz="0" w:space="0" w:color="auto"/>
        <w:bottom w:val="none" w:sz="0" w:space="0" w:color="auto"/>
        <w:right w:val="none" w:sz="0" w:space="0" w:color="auto"/>
      </w:divBdr>
    </w:div>
    <w:div w:id="1262106443">
      <w:bodyDiv w:val="1"/>
      <w:marLeft w:val="0"/>
      <w:marRight w:val="0"/>
      <w:marTop w:val="0"/>
      <w:marBottom w:val="0"/>
      <w:divBdr>
        <w:top w:val="none" w:sz="0" w:space="0" w:color="auto"/>
        <w:left w:val="none" w:sz="0" w:space="0" w:color="auto"/>
        <w:bottom w:val="none" w:sz="0" w:space="0" w:color="auto"/>
        <w:right w:val="none" w:sz="0" w:space="0" w:color="auto"/>
      </w:divBdr>
    </w:div>
    <w:div w:id="1263609014">
      <w:bodyDiv w:val="1"/>
      <w:marLeft w:val="0"/>
      <w:marRight w:val="0"/>
      <w:marTop w:val="0"/>
      <w:marBottom w:val="0"/>
      <w:divBdr>
        <w:top w:val="none" w:sz="0" w:space="0" w:color="auto"/>
        <w:left w:val="none" w:sz="0" w:space="0" w:color="auto"/>
        <w:bottom w:val="none" w:sz="0" w:space="0" w:color="auto"/>
        <w:right w:val="none" w:sz="0" w:space="0" w:color="auto"/>
      </w:divBdr>
    </w:div>
    <w:div w:id="1274170157">
      <w:bodyDiv w:val="1"/>
      <w:marLeft w:val="0"/>
      <w:marRight w:val="0"/>
      <w:marTop w:val="0"/>
      <w:marBottom w:val="0"/>
      <w:divBdr>
        <w:top w:val="none" w:sz="0" w:space="0" w:color="auto"/>
        <w:left w:val="none" w:sz="0" w:space="0" w:color="auto"/>
        <w:bottom w:val="none" w:sz="0" w:space="0" w:color="auto"/>
        <w:right w:val="none" w:sz="0" w:space="0" w:color="auto"/>
      </w:divBdr>
    </w:div>
    <w:div w:id="1280843089">
      <w:bodyDiv w:val="1"/>
      <w:marLeft w:val="0"/>
      <w:marRight w:val="0"/>
      <w:marTop w:val="0"/>
      <w:marBottom w:val="0"/>
      <w:divBdr>
        <w:top w:val="none" w:sz="0" w:space="0" w:color="auto"/>
        <w:left w:val="none" w:sz="0" w:space="0" w:color="auto"/>
        <w:bottom w:val="none" w:sz="0" w:space="0" w:color="auto"/>
        <w:right w:val="none" w:sz="0" w:space="0" w:color="auto"/>
      </w:divBdr>
    </w:div>
    <w:div w:id="1292396203">
      <w:bodyDiv w:val="1"/>
      <w:marLeft w:val="0"/>
      <w:marRight w:val="0"/>
      <w:marTop w:val="0"/>
      <w:marBottom w:val="0"/>
      <w:divBdr>
        <w:top w:val="none" w:sz="0" w:space="0" w:color="auto"/>
        <w:left w:val="none" w:sz="0" w:space="0" w:color="auto"/>
        <w:bottom w:val="none" w:sz="0" w:space="0" w:color="auto"/>
        <w:right w:val="none" w:sz="0" w:space="0" w:color="auto"/>
      </w:divBdr>
    </w:div>
    <w:div w:id="1310524416">
      <w:bodyDiv w:val="1"/>
      <w:marLeft w:val="0"/>
      <w:marRight w:val="0"/>
      <w:marTop w:val="0"/>
      <w:marBottom w:val="0"/>
      <w:divBdr>
        <w:top w:val="none" w:sz="0" w:space="0" w:color="auto"/>
        <w:left w:val="none" w:sz="0" w:space="0" w:color="auto"/>
        <w:bottom w:val="none" w:sz="0" w:space="0" w:color="auto"/>
        <w:right w:val="none" w:sz="0" w:space="0" w:color="auto"/>
      </w:divBdr>
    </w:div>
    <w:div w:id="1316758464">
      <w:bodyDiv w:val="1"/>
      <w:marLeft w:val="0"/>
      <w:marRight w:val="0"/>
      <w:marTop w:val="0"/>
      <w:marBottom w:val="0"/>
      <w:divBdr>
        <w:top w:val="none" w:sz="0" w:space="0" w:color="auto"/>
        <w:left w:val="none" w:sz="0" w:space="0" w:color="auto"/>
        <w:bottom w:val="none" w:sz="0" w:space="0" w:color="auto"/>
        <w:right w:val="none" w:sz="0" w:space="0" w:color="auto"/>
      </w:divBdr>
    </w:div>
    <w:div w:id="1319845273">
      <w:bodyDiv w:val="1"/>
      <w:marLeft w:val="0"/>
      <w:marRight w:val="0"/>
      <w:marTop w:val="0"/>
      <w:marBottom w:val="0"/>
      <w:divBdr>
        <w:top w:val="none" w:sz="0" w:space="0" w:color="auto"/>
        <w:left w:val="none" w:sz="0" w:space="0" w:color="auto"/>
        <w:bottom w:val="none" w:sz="0" w:space="0" w:color="auto"/>
        <w:right w:val="none" w:sz="0" w:space="0" w:color="auto"/>
      </w:divBdr>
    </w:div>
    <w:div w:id="1350328003">
      <w:bodyDiv w:val="1"/>
      <w:marLeft w:val="0"/>
      <w:marRight w:val="0"/>
      <w:marTop w:val="0"/>
      <w:marBottom w:val="0"/>
      <w:divBdr>
        <w:top w:val="none" w:sz="0" w:space="0" w:color="auto"/>
        <w:left w:val="none" w:sz="0" w:space="0" w:color="auto"/>
        <w:bottom w:val="none" w:sz="0" w:space="0" w:color="auto"/>
        <w:right w:val="none" w:sz="0" w:space="0" w:color="auto"/>
      </w:divBdr>
    </w:div>
    <w:div w:id="1357149550">
      <w:bodyDiv w:val="1"/>
      <w:marLeft w:val="0"/>
      <w:marRight w:val="0"/>
      <w:marTop w:val="0"/>
      <w:marBottom w:val="0"/>
      <w:divBdr>
        <w:top w:val="none" w:sz="0" w:space="0" w:color="auto"/>
        <w:left w:val="none" w:sz="0" w:space="0" w:color="auto"/>
        <w:bottom w:val="none" w:sz="0" w:space="0" w:color="auto"/>
        <w:right w:val="none" w:sz="0" w:space="0" w:color="auto"/>
      </w:divBdr>
    </w:div>
    <w:div w:id="1368944340">
      <w:bodyDiv w:val="1"/>
      <w:marLeft w:val="0"/>
      <w:marRight w:val="0"/>
      <w:marTop w:val="0"/>
      <w:marBottom w:val="0"/>
      <w:divBdr>
        <w:top w:val="none" w:sz="0" w:space="0" w:color="auto"/>
        <w:left w:val="none" w:sz="0" w:space="0" w:color="auto"/>
        <w:bottom w:val="none" w:sz="0" w:space="0" w:color="auto"/>
        <w:right w:val="none" w:sz="0" w:space="0" w:color="auto"/>
      </w:divBdr>
    </w:div>
    <w:div w:id="1400788304">
      <w:bodyDiv w:val="1"/>
      <w:marLeft w:val="0"/>
      <w:marRight w:val="0"/>
      <w:marTop w:val="0"/>
      <w:marBottom w:val="0"/>
      <w:divBdr>
        <w:top w:val="none" w:sz="0" w:space="0" w:color="auto"/>
        <w:left w:val="none" w:sz="0" w:space="0" w:color="auto"/>
        <w:bottom w:val="none" w:sz="0" w:space="0" w:color="auto"/>
        <w:right w:val="none" w:sz="0" w:space="0" w:color="auto"/>
      </w:divBdr>
    </w:div>
    <w:div w:id="1417051539">
      <w:bodyDiv w:val="1"/>
      <w:marLeft w:val="0"/>
      <w:marRight w:val="0"/>
      <w:marTop w:val="0"/>
      <w:marBottom w:val="0"/>
      <w:divBdr>
        <w:top w:val="none" w:sz="0" w:space="0" w:color="auto"/>
        <w:left w:val="none" w:sz="0" w:space="0" w:color="auto"/>
        <w:bottom w:val="none" w:sz="0" w:space="0" w:color="auto"/>
        <w:right w:val="none" w:sz="0" w:space="0" w:color="auto"/>
      </w:divBdr>
    </w:div>
    <w:div w:id="1428892159">
      <w:bodyDiv w:val="1"/>
      <w:marLeft w:val="0"/>
      <w:marRight w:val="0"/>
      <w:marTop w:val="0"/>
      <w:marBottom w:val="0"/>
      <w:divBdr>
        <w:top w:val="none" w:sz="0" w:space="0" w:color="auto"/>
        <w:left w:val="none" w:sz="0" w:space="0" w:color="auto"/>
        <w:bottom w:val="none" w:sz="0" w:space="0" w:color="auto"/>
        <w:right w:val="none" w:sz="0" w:space="0" w:color="auto"/>
      </w:divBdr>
    </w:div>
    <w:div w:id="1430783394">
      <w:bodyDiv w:val="1"/>
      <w:marLeft w:val="0"/>
      <w:marRight w:val="0"/>
      <w:marTop w:val="0"/>
      <w:marBottom w:val="0"/>
      <w:divBdr>
        <w:top w:val="none" w:sz="0" w:space="0" w:color="auto"/>
        <w:left w:val="none" w:sz="0" w:space="0" w:color="auto"/>
        <w:bottom w:val="none" w:sz="0" w:space="0" w:color="auto"/>
        <w:right w:val="none" w:sz="0" w:space="0" w:color="auto"/>
      </w:divBdr>
    </w:div>
    <w:div w:id="1433819321">
      <w:bodyDiv w:val="1"/>
      <w:marLeft w:val="0"/>
      <w:marRight w:val="0"/>
      <w:marTop w:val="0"/>
      <w:marBottom w:val="0"/>
      <w:divBdr>
        <w:top w:val="none" w:sz="0" w:space="0" w:color="auto"/>
        <w:left w:val="none" w:sz="0" w:space="0" w:color="auto"/>
        <w:bottom w:val="none" w:sz="0" w:space="0" w:color="auto"/>
        <w:right w:val="none" w:sz="0" w:space="0" w:color="auto"/>
      </w:divBdr>
    </w:div>
    <w:div w:id="1444038158">
      <w:bodyDiv w:val="1"/>
      <w:marLeft w:val="0"/>
      <w:marRight w:val="0"/>
      <w:marTop w:val="0"/>
      <w:marBottom w:val="0"/>
      <w:divBdr>
        <w:top w:val="none" w:sz="0" w:space="0" w:color="auto"/>
        <w:left w:val="none" w:sz="0" w:space="0" w:color="auto"/>
        <w:bottom w:val="none" w:sz="0" w:space="0" w:color="auto"/>
        <w:right w:val="none" w:sz="0" w:space="0" w:color="auto"/>
      </w:divBdr>
    </w:div>
    <w:div w:id="1445804685">
      <w:bodyDiv w:val="1"/>
      <w:marLeft w:val="0"/>
      <w:marRight w:val="0"/>
      <w:marTop w:val="0"/>
      <w:marBottom w:val="0"/>
      <w:divBdr>
        <w:top w:val="none" w:sz="0" w:space="0" w:color="auto"/>
        <w:left w:val="none" w:sz="0" w:space="0" w:color="auto"/>
        <w:bottom w:val="none" w:sz="0" w:space="0" w:color="auto"/>
        <w:right w:val="none" w:sz="0" w:space="0" w:color="auto"/>
      </w:divBdr>
    </w:div>
    <w:div w:id="1462381816">
      <w:bodyDiv w:val="1"/>
      <w:marLeft w:val="0"/>
      <w:marRight w:val="0"/>
      <w:marTop w:val="0"/>
      <w:marBottom w:val="0"/>
      <w:divBdr>
        <w:top w:val="none" w:sz="0" w:space="0" w:color="auto"/>
        <w:left w:val="none" w:sz="0" w:space="0" w:color="auto"/>
        <w:bottom w:val="none" w:sz="0" w:space="0" w:color="auto"/>
        <w:right w:val="none" w:sz="0" w:space="0" w:color="auto"/>
      </w:divBdr>
    </w:div>
    <w:div w:id="1470241181">
      <w:bodyDiv w:val="1"/>
      <w:marLeft w:val="0"/>
      <w:marRight w:val="0"/>
      <w:marTop w:val="0"/>
      <w:marBottom w:val="0"/>
      <w:divBdr>
        <w:top w:val="none" w:sz="0" w:space="0" w:color="auto"/>
        <w:left w:val="none" w:sz="0" w:space="0" w:color="auto"/>
        <w:bottom w:val="none" w:sz="0" w:space="0" w:color="auto"/>
        <w:right w:val="none" w:sz="0" w:space="0" w:color="auto"/>
      </w:divBdr>
    </w:div>
    <w:div w:id="1478766301">
      <w:bodyDiv w:val="1"/>
      <w:marLeft w:val="0"/>
      <w:marRight w:val="0"/>
      <w:marTop w:val="0"/>
      <w:marBottom w:val="0"/>
      <w:divBdr>
        <w:top w:val="none" w:sz="0" w:space="0" w:color="auto"/>
        <w:left w:val="none" w:sz="0" w:space="0" w:color="auto"/>
        <w:bottom w:val="none" w:sz="0" w:space="0" w:color="auto"/>
        <w:right w:val="none" w:sz="0" w:space="0" w:color="auto"/>
      </w:divBdr>
    </w:div>
    <w:div w:id="1489976008">
      <w:bodyDiv w:val="1"/>
      <w:marLeft w:val="0"/>
      <w:marRight w:val="0"/>
      <w:marTop w:val="0"/>
      <w:marBottom w:val="0"/>
      <w:divBdr>
        <w:top w:val="none" w:sz="0" w:space="0" w:color="auto"/>
        <w:left w:val="none" w:sz="0" w:space="0" w:color="auto"/>
        <w:bottom w:val="none" w:sz="0" w:space="0" w:color="auto"/>
        <w:right w:val="none" w:sz="0" w:space="0" w:color="auto"/>
      </w:divBdr>
    </w:div>
    <w:div w:id="1497648141">
      <w:bodyDiv w:val="1"/>
      <w:marLeft w:val="0"/>
      <w:marRight w:val="0"/>
      <w:marTop w:val="0"/>
      <w:marBottom w:val="0"/>
      <w:divBdr>
        <w:top w:val="none" w:sz="0" w:space="0" w:color="auto"/>
        <w:left w:val="none" w:sz="0" w:space="0" w:color="auto"/>
        <w:bottom w:val="none" w:sz="0" w:space="0" w:color="auto"/>
        <w:right w:val="none" w:sz="0" w:space="0" w:color="auto"/>
      </w:divBdr>
    </w:div>
    <w:div w:id="1505166052">
      <w:bodyDiv w:val="1"/>
      <w:marLeft w:val="0"/>
      <w:marRight w:val="0"/>
      <w:marTop w:val="0"/>
      <w:marBottom w:val="0"/>
      <w:divBdr>
        <w:top w:val="none" w:sz="0" w:space="0" w:color="auto"/>
        <w:left w:val="none" w:sz="0" w:space="0" w:color="auto"/>
        <w:bottom w:val="none" w:sz="0" w:space="0" w:color="auto"/>
        <w:right w:val="none" w:sz="0" w:space="0" w:color="auto"/>
      </w:divBdr>
    </w:div>
    <w:div w:id="1510681687">
      <w:bodyDiv w:val="1"/>
      <w:marLeft w:val="0"/>
      <w:marRight w:val="0"/>
      <w:marTop w:val="0"/>
      <w:marBottom w:val="0"/>
      <w:divBdr>
        <w:top w:val="none" w:sz="0" w:space="0" w:color="auto"/>
        <w:left w:val="none" w:sz="0" w:space="0" w:color="auto"/>
        <w:bottom w:val="none" w:sz="0" w:space="0" w:color="auto"/>
        <w:right w:val="none" w:sz="0" w:space="0" w:color="auto"/>
      </w:divBdr>
    </w:div>
    <w:div w:id="1532379690">
      <w:bodyDiv w:val="1"/>
      <w:marLeft w:val="0"/>
      <w:marRight w:val="0"/>
      <w:marTop w:val="0"/>
      <w:marBottom w:val="0"/>
      <w:divBdr>
        <w:top w:val="none" w:sz="0" w:space="0" w:color="auto"/>
        <w:left w:val="none" w:sz="0" w:space="0" w:color="auto"/>
        <w:bottom w:val="none" w:sz="0" w:space="0" w:color="auto"/>
        <w:right w:val="none" w:sz="0" w:space="0" w:color="auto"/>
      </w:divBdr>
    </w:div>
    <w:div w:id="1543446112">
      <w:bodyDiv w:val="1"/>
      <w:marLeft w:val="0"/>
      <w:marRight w:val="0"/>
      <w:marTop w:val="0"/>
      <w:marBottom w:val="0"/>
      <w:divBdr>
        <w:top w:val="none" w:sz="0" w:space="0" w:color="auto"/>
        <w:left w:val="none" w:sz="0" w:space="0" w:color="auto"/>
        <w:bottom w:val="none" w:sz="0" w:space="0" w:color="auto"/>
        <w:right w:val="none" w:sz="0" w:space="0" w:color="auto"/>
      </w:divBdr>
    </w:div>
    <w:div w:id="1562711376">
      <w:bodyDiv w:val="1"/>
      <w:marLeft w:val="0"/>
      <w:marRight w:val="0"/>
      <w:marTop w:val="0"/>
      <w:marBottom w:val="0"/>
      <w:divBdr>
        <w:top w:val="none" w:sz="0" w:space="0" w:color="auto"/>
        <w:left w:val="none" w:sz="0" w:space="0" w:color="auto"/>
        <w:bottom w:val="none" w:sz="0" w:space="0" w:color="auto"/>
        <w:right w:val="none" w:sz="0" w:space="0" w:color="auto"/>
      </w:divBdr>
    </w:div>
    <w:div w:id="1570117407">
      <w:bodyDiv w:val="1"/>
      <w:marLeft w:val="0"/>
      <w:marRight w:val="0"/>
      <w:marTop w:val="0"/>
      <w:marBottom w:val="0"/>
      <w:divBdr>
        <w:top w:val="none" w:sz="0" w:space="0" w:color="auto"/>
        <w:left w:val="none" w:sz="0" w:space="0" w:color="auto"/>
        <w:bottom w:val="none" w:sz="0" w:space="0" w:color="auto"/>
        <w:right w:val="none" w:sz="0" w:space="0" w:color="auto"/>
      </w:divBdr>
    </w:div>
    <w:div w:id="1574968260">
      <w:bodyDiv w:val="1"/>
      <w:marLeft w:val="0"/>
      <w:marRight w:val="0"/>
      <w:marTop w:val="0"/>
      <w:marBottom w:val="0"/>
      <w:divBdr>
        <w:top w:val="none" w:sz="0" w:space="0" w:color="auto"/>
        <w:left w:val="none" w:sz="0" w:space="0" w:color="auto"/>
        <w:bottom w:val="none" w:sz="0" w:space="0" w:color="auto"/>
        <w:right w:val="none" w:sz="0" w:space="0" w:color="auto"/>
      </w:divBdr>
    </w:div>
    <w:div w:id="1575972705">
      <w:bodyDiv w:val="1"/>
      <w:marLeft w:val="0"/>
      <w:marRight w:val="0"/>
      <w:marTop w:val="0"/>
      <w:marBottom w:val="0"/>
      <w:divBdr>
        <w:top w:val="none" w:sz="0" w:space="0" w:color="auto"/>
        <w:left w:val="none" w:sz="0" w:space="0" w:color="auto"/>
        <w:bottom w:val="none" w:sz="0" w:space="0" w:color="auto"/>
        <w:right w:val="none" w:sz="0" w:space="0" w:color="auto"/>
      </w:divBdr>
    </w:div>
    <w:div w:id="1582984813">
      <w:bodyDiv w:val="1"/>
      <w:marLeft w:val="0"/>
      <w:marRight w:val="0"/>
      <w:marTop w:val="0"/>
      <w:marBottom w:val="0"/>
      <w:divBdr>
        <w:top w:val="none" w:sz="0" w:space="0" w:color="auto"/>
        <w:left w:val="none" w:sz="0" w:space="0" w:color="auto"/>
        <w:bottom w:val="none" w:sz="0" w:space="0" w:color="auto"/>
        <w:right w:val="none" w:sz="0" w:space="0" w:color="auto"/>
      </w:divBdr>
    </w:div>
    <w:div w:id="1589729109">
      <w:bodyDiv w:val="1"/>
      <w:marLeft w:val="0"/>
      <w:marRight w:val="0"/>
      <w:marTop w:val="0"/>
      <w:marBottom w:val="0"/>
      <w:divBdr>
        <w:top w:val="none" w:sz="0" w:space="0" w:color="auto"/>
        <w:left w:val="none" w:sz="0" w:space="0" w:color="auto"/>
        <w:bottom w:val="none" w:sz="0" w:space="0" w:color="auto"/>
        <w:right w:val="none" w:sz="0" w:space="0" w:color="auto"/>
      </w:divBdr>
    </w:div>
    <w:div w:id="1591234349">
      <w:bodyDiv w:val="1"/>
      <w:marLeft w:val="0"/>
      <w:marRight w:val="0"/>
      <w:marTop w:val="0"/>
      <w:marBottom w:val="0"/>
      <w:divBdr>
        <w:top w:val="none" w:sz="0" w:space="0" w:color="auto"/>
        <w:left w:val="none" w:sz="0" w:space="0" w:color="auto"/>
        <w:bottom w:val="none" w:sz="0" w:space="0" w:color="auto"/>
        <w:right w:val="none" w:sz="0" w:space="0" w:color="auto"/>
      </w:divBdr>
    </w:div>
    <w:div w:id="1604607747">
      <w:bodyDiv w:val="1"/>
      <w:marLeft w:val="0"/>
      <w:marRight w:val="0"/>
      <w:marTop w:val="0"/>
      <w:marBottom w:val="0"/>
      <w:divBdr>
        <w:top w:val="none" w:sz="0" w:space="0" w:color="auto"/>
        <w:left w:val="none" w:sz="0" w:space="0" w:color="auto"/>
        <w:bottom w:val="none" w:sz="0" w:space="0" w:color="auto"/>
        <w:right w:val="none" w:sz="0" w:space="0" w:color="auto"/>
      </w:divBdr>
    </w:div>
    <w:div w:id="1616214410">
      <w:bodyDiv w:val="1"/>
      <w:marLeft w:val="0"/>
      <w:marRight w:val="0"/>
      <w:marTop w:val="0"/>
      <w:marBottom w:val="0"/>
      <w:divBdr>
        <w:top w:val="none" w:sz="0" w:space="0" w:color="auto"/>
        <w:left w:val="none" w:sz="0" w:space="0" w:color="auto"/>
        <w:bottom w:val="none" w:sz="0" w:space="0" w:color="auto"/>
        <w:right w:val="none" w:sz="0" w:space="0" w:color="auto"/>
      </w:divBdr>
    </w:div>
    <w:div w:id="1653948855">
      <w:bodyDiv w:val="1"/>
      <w:marLeft w:val="0"/>
      <w:marRight w:val="0"/>
      <w:marTop w:val="0"/>
      <w:marBottom w:val="0"/>
      <w:divBdr>
        <w:top w:val="none" w:sz="0" w:space="0" w:color="auto"/>
        <w:left w:val="none" w:sz="0" w:space="0" w:color="auto"/>
        <w:bottom w:val="none" w:sz="0" w:space="0" w:color="auto"/>
        <w:right w:val="none" w:sz="0" w:space="0" w:color="auto"/>
      </w:divBdr>
    </w:div>
    <w:div w:id="1657219134">
      <w:bodyDiv w:val="1"/>
      <w:marLeft w:val="0"/>
      <w:marRight w:val="0"/>
      <w:marTop w:val="0"/>
      <w:marBottom w:val="0"/>
      <w:divBdr>
        <w:top w:val="none" w:sz="0" w:space="0" w:color="auto"/>
        <w:left w:val="none" w:sz="0" w:space="0" w:color="auto"/>
        <w:bottom w:val="none" w:sz="0" w:space="0" w:color="auto"/>
        <w:right w:val="none" w:sz="0" w:space="0" w:color="auto"/>
      </w:divBdr>
    </w:div>
    <w:div w:id="1673412658">
      <w:bodyDiv w:val="1"/>
      <w:marLeft w:val="0"/>
      <w:marRight w:val="0"/>
      <w:marTop w:val="0"/>
      <w:marBottom w:val="0"/>
      <w:divBdr>
        <w:top w:val="none" w:sz="0" w:space="0" w:color="auto"/>
        <w:left w:val="none" w:sz="0" w:space="0" w:color="auto"/>
        <w:bottom w:val="none" w:sz="0" w:space="0" w:color="auto"/>
        <w:right w:val="none" w:sz="0" w:space="0" w:color="auto"/>
      </w:divBdr>
    </w:div>
    <w:div w:id="1700399204">
      <w:bodyDiv w:val="1"/>
      <w:marLeft w:val="0"/>
      <w:marRight w:val="0"/>
      <w:marTop w:val="0"/>
      <w:marBottom w:val="0"/>
      <w:divBdr>
        <w:top w:val="none" w:sz="0" w:space="0" w:color="auto"/>
        <w:left w:val="none" w:sz="0" w:space="0" w:color="auto"/>
        <w:bottom w:val="none" w:sz="0" w:space="0" w:color="auto"/>
        <w:right w:val="none" w:sz="0" w:space="0" w:color="auto"/>
      </w:divBdr>
    </w:div>
    <w:div w:id="1718120321">
      <w:bodyDiv w:val="1"/>
      <w:marLeft w:val="0"/>
      <w:marRight w:val="0"/>
      <w:marTop w:val="0"/>
      <w:marBottom w:val="0"/>
      <w:divBdr>
        <w:top w:val="none" w:sz="0" w:space="0" w:color="auto"/>
        <w:left w:val="none" w:sz="0" w:space="0" w:color="auto"/>
        <w:bottom w:val="none" w:sz="0" w:space="0" w:color="auto"/>
        <w:right w:val="none" w:sz="0" w:space="0" w:color="auto"/>
      </w:divBdr>
    </w:div>
    <w:div w:id="1754234252">
      <w:bodyDiv w:val="1"/>
      <w:marLeft w:val="0"/>
      <w:marRight w:val="0"/>
      <w:marTop w:val="0"/>
      <w:marBottom w:val="0"/>
      <w:divBdr>
        <w:top w:val="none" w:sz="0" w:space="0" w:color="auto"/>
        <w:left w:val="none" w:sz="0" w:space="0" w:color="auto"/>
        <w:bottom w:val="none" w:sz="0" w:space="0" w:color="auto"/>
        <w:right w:val="none" w:sz="0" w:space="0" w:color="auto"/>
      </w:divBdr>
    </w:div>
    <w:div w:id="1772050173">
      <w:bodyDiv w:val="1"/>
      <w:marLeft w:val="0"/>
      <w:marRight w:val="0"/>
      <w:marTop w:val="0"/>
      <w:marBottom w:val="0"/>
      <w:divBdr>
        <w:top w:val="none" w:sz="0" w:space="0" w:color="auto"/>
        <w:left w:val="none" w:sz="0" w:space="0" w:color="auto"/>
        <w:bottom w:val="none" w:sz="0" w:space="0" w:color="auto"/>
        <w:right w:val="none" w:sz="0" w:space="0" w:color="auto"/>
      </w:divBdr>
    </w:div>
    <w:div w:id="1774327594">
      <w:bodyDiv w:val="1"/>
      <w:marLeft w:val="0"/>
      <w:marRight w:val="0"/>
      <w:marTop w:val="0"/>
      <w:marBottom w:val="0"/>
      <w:divBdr>
        <w:top w:val="none" w:sz="0" w:space="0" w:color="auto"/>
        <w:left w:val="none" w:sz="0" w:space="0" w:color="auto"/>
        <w:bottom w:val="none" w:sz="0" w:space="0" w:color="auto"/>
        <w:right w:val="none" w:sz="0" w:space="0" w:color="auto"/>
      </w:divBdr>
    </w:div>
    <w:div w:id="1778520817">
      <w:bodyDiv w:val="1"/>
      <w:marLeft w:val="0"/>
      <w:marRight w:val="0"/>
      <w:marTop w:val="0"/>
      <w:marBottom w:val="0"/>
      <w:divBdr>
        <w:top w:val="none" w:sz="0" w:space="0" w:color="auto"/>
        <w:left w:val="none" w:sz="0" w:space="0" w:color="auto"/>
        <w:bottom w:val="none" w:sz="0" w:space="0" w:color="auto"/>
        <w:right w:val="none" w:sz="0" w:space="0" w:color="auto"/>
      </w:divBdr>
    </w:div>
    <w:div w:id="1839422108">
      <w:bodyDiv w:val="1"/>
      <w:marLeft w:val="0"/>
      <w:marRight w:val="0"/>
      <w:marTop w:val="0"/>
      <w:marBottom w:val="0"/>
      <w:divBdr>
        <w:top w:val="none" w:sz="0" w:space="0" w:color="auto"/>
        <w:left w:val="none" w:sz="0" w:space="0" w:color="auto"/>
        <w:bottom w:val="none" w:sz="0" w:space="0" w:color="auto"/>
        <w:right w:val="none" w:sz="0" w:space="0" w:color="auto"/>
      </w:divBdr>
    </w:div>
    <w:div w:id="1848203200">
      <w:bodyDiv w:val="1"/>
      <w:marLeft w:val="0"/>
      <w:marRight w:val="0"/>
      <w:marTop w:val="0"/>
      <w:marBottom w:val="0"/>
      <w:divBdr>
        <w:top w:val="none" w:sz="0" w:space="0" w:color="auto"/>
        <w:left w:val="none" w:sz="0" w:space="0" w:color="auto"/>
        <w:bottom w:val="none" w:sz="0" w:space="0" w:color="auto"/>
        <w:right w:val="none" w:sz="0" w:space="0" w:color="auto"/>
      </w:divBdr>
    </w:div>
    <w:div w:id="1850175688">
      <w:bodyDiv w:val="1"/>
      <w:marLeft w:val="0"/>
      <w:marRight w:val="0"/>
      <w:marTop w:val="0"/>
      <w:marBottom w:val="0"/>
      <w:divBdr>
        <w:top w:val="none" w:sz="0" w:space="0" w:color="auto"/>
        <w:left w:val="none" w:sz="0" w:space="0" w:color="auto"/>
        <w:bottom w:val="none" w:sz="0" w:space="0" w:color="auto"/>
        <w:right w:val="none" w:sz="0" w:space="0" w:color="auto"/>
      </w:divBdr>
    </w:div>
    <w:div w:id="1870488266">
      <w:bodyDiv w:val="1"/>
      <w:marLeft w:val="0"/>
      <w:marRight w:val="0"/>
      <w:marTop w:val="0"/>
      <w:marBottom w:val="0"/>
      <w:divBdr>
        <w:top w:val="none" w:sz="0" w:space="0" w:color="auto"/>
        <w:left w:val="none" w:sz="0" w:space="0" w:color="auto"/>
        <w:bottom w:val="none" w:sz="0" w:space="0" w:color="auto"/>
        <w:right w:val="none" w:sz="0" w:space="0" w:color="auto"/>
      </w:divBdr>
    </w:div>
    <w:div w:id="1875724928">
      <w:bodyDiv w:val="1"/>
      <w:marLeft w:val="0"/>
      <w:marRight w:val="0"/>
      <w:marTop w:val="0"/>
      <w:marBottom w:val="0"/>
      <w:divBdr>
        <w:top w:val="none" w:sz="0" w:space="0" w:color="auto"/>
        <w:left w:val="none" w:sz="0" w:space="0" w:color="auto"/>
        <w:bottom w:val="none" w:sz="0" w:space="0" w:color="auto"/>
        <w:right w:val="none" w:sz="0" w:space="0" w:color="auto"/>
      </w:divBdr>
    </w:div>
    <w:div w:id="1884708828">
      <w:bodyDiv w:val="1"/>
      <w:marLeft w:val="0"/>
      <w:marRight w:val="0"/>
      <w:marTop w:val="0"/>
      <w:marBottom w:val="0"/>
      <w:divBdr>
        <w:top w:val="none" w:sz="0" w:space="0" w:color="auto"/>
        <w:left w:val="none" w:sz="0" w:space="0" w:color="auto"/>
        <w:bottom w:val="none" w:sz="0" w:space="0" w:color="auto"/>
        <w:right w:val="none" w:sz="0" w:space="0" w:color="auto"/>
      </w:divBdr>
    </w:div>
    <w:div w:id="1901138879">
      <w:bodyDiv w:val="1"/>
      <w:marLeft w:val="0"/>
      <w:marRight w:val="0"/>
      <w:marTop w:val="0"/>
      <w:marBottom w:val="0"/>
      <w:divBdr>
        <w:top w:val="none" w:sz="0" w:space="0" w:color="auto"/>
        <w:left w:val="none" w:sz="0" w:space="0" w:color="auto"/>
        <w:bottom w:val="none" w:sz="0" w:space="0" w:color="auto"/>
        <w:right w:val="none" w:sz="0" w:space="0" w:color="auto"/>
      </w:divBdr>
    </w:div>
    <w:div w:id="1905144632">
      <w:bodyDiv w:val="1"/>
      <w:marLeft w:val="0"/>
      <w:marRight w:val="0"/>
      <w:marTop w:val="0"/>
      <w:marBottom w:val="0"/>
      <w:divBdr>
        <w:top w:val="none" w:sz="0" w:space="0" w:color="auto"/>
        <w:left w:val="none" w:sz="0" w:space="0" w:color="auto"/>
        <w:bottom w:val="none" w:sz="0" w:space="0" w:color="auto"/>
        <w:right w:val="none" w:sz="0" w:space="0" w:color="auto"/>
      </w:divBdr>
    </w:div>
    <w:div w:id="1905481958">
      <w:bodyDiv w:val="1"/>
      <w:marLeft w:val="0"/>
      <w:marRight w:val="0"/>
      <w:marTop w:val="0"/>
      <w:marBottom w:val="0"/>
      <w:divBdr>
        <w:top w:val="none" w:sz="0" w:space="0" w:color="auto"/>
        <w:left w:val="none" w:sz="0" w:space="0" w:color="auto"/>
        <w:bottom w:val="none" w:sz="0" w:space="0" w:color="auto"/>
        <w:right w:val="none" w:sz="0" w:space="0" w:color="auto"/>
      </w:divBdr>
    </w:div>
    <w:div w:id="1909462097">
      <w:bodyDiv w:val="1"/>
      <w:marLeft w:val="0"/>
      <w:marRight w:val="0"/>
      <w:marTop w:val="0"/>
      <w:marBottom w:val="0"/>
      <w:divBdr>
        <w:top w:val="none" w:sz="0" w:space="0" w:color="auto"/>
        <w:left w:val="none" w:sz="0" w:space="0" w:color="auto"/>
        <w:bottom w:val="none" w:sz="0" w:space="0" w:color="auto"/>
        <w:right w:val="none" w:sz="0" w:space="0" w:color="auto"/>
      </w:divBdr>
    </w:div>
    <w:div w:id="1910844265">
      <w:bodyDiv w:val="1"/>
      <w:marLeft w:val="0"/>
      <w:marRight w:val="0"/>
      <w:marTop w:val="0"/>
      <w:marBottom w:val="0"/>
      <w:divBdr>
        <w:top w:val="none" w:sz="0" w:space="0" w:color="auto"/>
        <w:left w:val="none" w:sz="0" w:space="0" w:color="auto"/>
        <w:bottom w:val="none" w:sz="0" w:space="0" w:color="auto"/>
        <w:right w:val="none" w:sz="0" w:space="0" w:color="auto"/>
      </w:divBdr>
    </w:div>
    <w:div w:id="1914663093">
      <w:bodyDiv w:val="1"/>
      <w:marLeft w:val="0"/>
      <w:marRight w:val="0"/>
      <w:marTop w:val="0"/>
      <w:marBottom w:val="0"/>
      <w:divBdr>
        <w:top w:val="none" w:sz="0" w:space="0" w:color="auto"/>
        <w:left w:val="none" w:sz="0" w:space="0" w:color="auto"/>
        <w:bottom w:val="none" w:sz="0" w:space="0" w:color="auto"/>
        <w:right w:val="none" w:sz="0" w:space="0" w:color="auto"/>
      </w:divBdr>
    </w:div>
    <w:div w:id="1922911795">
      <w:bodyDiv w:val="1"/>
      <w:marLeft w:val="0"/>
      <w:marRight w:val="0"/>
      <w:marTop w:val="0"/>
      <w:marBottom w:val="0"/>
      <w:divBdr>
        <w:top w:val="none" w:sz="0" w:space="0" w:color="auto"/>
        <w:left w:val="none" w:sz="0" w:space="0" w:color="auto"/>
        <w:bottom w:val="none" w:sz="0" w:space="0" w:color="auto"/>
        <w:right w:val="none" w:sz="0" w:space="0" w:color="auto"/>
      </w:divBdr>
    </w:div>
    <w:div w:id="1941982445">
      <w:bodyDiv w:val="1"/>
      <w:marLeft w:val="0"/>
      <w:marRight w:val="0"/>
      <w:marTop w:val="0"/>
      <w:marBottom w:val="0"/>
      <w:divBdr>
        <w:top w:val="none" w:sz="0" w:space="0" w:color="auto"/>
        <w:left w:val="none" w:sz="0" w:space="0" w:color="auto"/>
        <w:bottom w:val="none" w:sz="0" w:space="0" w:color="auto"/>
        <w:right w:val="none" w:sz="0" w:space="0" w:color="auto"/>
      </w:divBdr>
    </w:div>
    <w:div w:id="1957057942">
      <w:bodyDiv w:val="1"/>
      <w:marLeft w:val="0"/>
      <w:marRight w:val="0"/>
      <w:marTop w:val="0"/>
      <w:marBottom w:val="0"/>
      <w:divBdr>
        <w:top w:val="none" w:sz="0" w:space="0" w:color="auto"/>
        <w:left w:val="none" w:sz="0" w:space="0" w:color="auto"/>
        <w:bottom w:val="none" w:sz="0" w:space="0" w:color="auto"/>
        <w:right w:val="none" w:sz="0" w:space="0" w:color="auto"/>
      </w:divBdr>
    </w:div>
    <w:div w:id="1963994888">
      <w:bodyDiv w:val="1"/>
      <w:marLeft w:val="0"/>
      <w:marRight w:val="0"/>
      <w:marTop w:val="0"/>
      <w:marBottom w:val="0"/>
      <w:divBdr>
        <w:top w:val="none" w:sz="0" w:space="0" w:color="auto"/>
        <w:left w:val="none" w:sz="0" w:space="0" w:color="auto"/>
        <w:bottom w:val="none" w:sz="0" w:space="0" w:color="auto"/>
        <w:right w:val="none" w:sz="0" w:space="0" w:color="auto"/>
      </w:divBdr>
    </w:div>
    <w:div w:id="1967465780">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1808975">
      <w:bodyDiv w:val="1"/>
      <w:marLeft w:val="0"/>
      <w:marRight w:val="0"/>
      <w:marTop w:val="0"/>
      <w:marBottom w:val="0"/>
      <w:divBdr>
        <w:top w:val="none" w:sz="0" w:space="0" w:color="auto"/>
        <w:left w:val="none" w:sz="0" w:space="0" w:color="auto"/>
        <w:bottom w:val="none" w:sz="0" w:space="0" w:color="auto"/>
        <w:right w:val="none" w:sz="0" w:space="0" w:color="auto"/>
      </w:divBdr>
    </w:div>
    <w:div w:id="2011104021">
      <w:bodyDiv w:val="1"/>
      <w:marLeft w:val="0"/>
      <w:marRight w:val="0"/>
      <w:marTop w:val="0"/>
      <w:marBottom w:val="0"/>
      <w:divBdr>
        <w:top w:val="none" w:sz="0" w:space="0" w:color="auto"/>
        <w:left w:val="none" w:sz="0" w:space="0" w:color="auto"/>
        <w:bottom w:val="none" w:sz="0" w:space="0" w:color="auto"/>
        <w:right w:val="none" w:sz="0" w:space="0" w:color="auto"/>
      </w:divBdr>
    </w:div>
    <w:div w:id="2032143415">
      <w:bodyDiv w:val="1"/>
      <w:marLeft w:val="0"/>
      <w:marRight w:val="0"/>
      <w:marTop w:val="0"/>
      <w:marBottom w:val="0"/>
      <w:divBdr>
        <w:top w:val="none" w:sz="0" w:space="0" w:color="auto"/>
        <w:left w:val="none" w:sz="0" w:space="0" w:color="auto"/>
        <w:bottom w:val="none" w:sz="0" w:space="0" w:color="auto"/>
        <w:right w:val="none" w:sz="0" w:space="0" w:color="auto"/>
      </w:divBdr>
    </w:div>
    <w:div w:id="2035614525">
      <w:bodyDiv w:val="1"/>
      <w:marLeft w:val="0"/>
      <w:marRight w:val="0"/>
      <w:marTop w:val="0"/>
      <w:marBottom w:val="0"/>
      <w:divBdr>
        <w:top w:val="none" w:sz="0" w:space="0" w:color="auto"/>
        <w:left w:val="none" w:sz="0" w:space="0" w:color="auto"/>
        <w:bottom w:val="none" w:sz="0" w:space="0" w:color="auto"/>
        <w:right w:val="none" w:sz="0" w:space="0" w:color="auto"/>
      </w:divBdr>
    </w:div>
    <w:div w:id="2037005164">
      <w:bodyDiv w:val="1"/>
      <w:marLeft w:val="0"/>
      <w:marRight w:val="0"/>
      <w:marTop w:val="0"/>
      <w:marBottom w:val="0"/>
      <w:divBdr>
        <w:top w:val="none" w:sz="0" w:space="0" w:color="auto"/>
        <w:left w:val="none" w:sz="0" w:space="0" w:color="auto"/>
        <w:bottom w:val="none" w:sz="0" w:space="0" w:color="auto"/>
        <w:right w:val="none" w:sz="0" w:space="0" w:color="auto"/>
      </w:divBdr>
    </w:div>
    <w:div w:id="2046250520">
      <w:bodyDiv w:val="1"/>
      <w:marLeft w:val="0"/>
      <w:marRight w:val="0"/>
      <w:marTop w:val="0"/>
      <w:marBottom w:val="0"/>
      <w:divBdr>
        <w:top w:val="none" w:sz="0" w:space="0" w:color="auto"/>
        <w:left w:val="none" w:sz="0" w:space="0" w:color="auto"/>
        <w:bottom w:val="none" w:sz="0" w:space="0" w:color="auto"/>
        <w:right w:val="none" w:sz="0" w:space="0" w:color="auto"/>
      </w:divBdr>
    </w:div>
    <w:div w:id="2055420814">
      <w:bodyDiv w:val="1"/>
      <w:marLeft w:val="0"/>
      <w:marRight w:val="0"/>
      <w:marTop w:val="0"/>
      <w:marBottom w:val="0"/>
      <w:divBdr>
        <w:top w:val="none" w:sz="0" w:space="0" w:color="auto"/>
        <w:left w:val="none" w:sz="0" w:space="0" w:color="auto"/>
        <w:bottom w:val="none" w:sz="0" w:space="0" w:color="auto"/>
        <w:right w:val="none" w:sz="0" w:space="0" w:color="auto"/>
      </w:divBdr>
    </w:div>
    <w:div w:id="2083675489">
      <w:bodyDiv w:val="1"/>
      <w:marLeft w:val="0"/>
      <w:marRight w:val="0"/>
      <w:marTop w:val="0"/>
      <w:marBottom w:val="0"/>
      <w:divBdr>
        <w:top w:val="none" w:sz="0" w:space="0" w:color="auto"/>
        <w:left w:val="none" w:sz="0" w:space="0" w:color="auto"/>
        <w:bottom w:val="none" w:sz="0" w:space="0" w:color="auto"/>
        <w:right w:val="none" w:sz="0" w:space="0" w:color="auto"/>
      </w:divBdr>
    </w:div>
    <w:div w:id="2085881209">
      <w:bodyDiv w:val="1"/>
      <w:marLeft w:val="0"/>
      <w:marRight w:val="0"/>
      <w:marTop w:val="0"/>
      <w:marBottom w:val="0"/>
      <w:divBdr>
        <w:top w:val="none" w:sz="0" w:space="0" w:color="auto"/>
        <w:left w:val="none" w:sz="0" w:space="0" w:color="auto"/>
        <w:bottom w:val="none" w:sz="0" w:space="0" w:color="auto"/>
        <w:right w:val="none" w:sz="0" w:space="0" w:color="auto"/>
      </w:divBdr>
    </w:div>
    <w:div w:id="2090930412">
      <w:bodyDiv w:val="1"/>
      <w:marLeft w:val="0"/>
      <w:marRight w:val="0"/>
      <w:marTop w:val="0"/>
      <w:marBottom w:val="0"/>
      <w:divBdr>
        <w:top w:val="none" w:sz="0" w:space="0" w:color="auto"/>
        <w:left w:val="none" w:sz="0" w:space="0" w:color="auto"/>
        <w:bottom w:val="none" w:sz="0" w:space="0" w:color="auto"/>
        <w:right w:val="none" w:sz="0" w:space="0" w:color="auto"/>
      </w:divBdr>
    </w:div>
    <w:div w:id="2094431956">
      <w:bodyDiv w:val="1"/>
      <w:marLeft w:val="0"/>
      <w:marRight w:val="0"/>
      <w:marTop w:val="0"/>
      <w:marBottom w:val="0"/>
      <w:divBdr>
        <w:top w:val="none" w:sz="0" w:space="0" w:color="auto"/>
        <w:left w:val="none" w:sz="0" w:space="0" w:color="auto"/>
        <w:bottom w:val="none" w:sz="0" w:space="0" w:color="auto"/>
        <w:right w:val="none" w:sz="0" w:space="0" w:color="auto"/>
      </w:divBdr>
    </w:div>
    <w:div w:id="2095473378">
      <w:bodyDiv w:val="1"/>
      <w:marLeft w:val="0"/>
      <w:marRight w:val="0"/>
      <w:marTop w:val="0"/>
      <w:marBottom w:val="0"/>
      <w:divBdr>
        <w:top w:val="none" w:sz="0" w:space="0" w:color="auto"/>
        <w:left w:val="none" w:sz="0" w:space="0" w:color="auto"/>
        <w:bottom w:val="none" w:sz="0" w:space="0" w:color="auto"/>
        <w:right w:val="none" w:sz="0" w:space="0" w:color="auto"/>
      </w:divBdr>
    </w:div>
    <w:div w:id="2106338844">
      <w:bodyDiv w:val="1"/>
      <w:marLeft w:val="0"/>
      <w:marRight w:val="0"/>
      <w:marTop w:val="0"/>
      <w:marBottom w:val="0"/>
      <w:divBdr>
        <w:top w:val="none" w:sz="0" w:space="0" w:color="auto"/>
        <w:left w:val="none" w:sz="0" w:space="0" w:color="auto"/>
        <w:bottom w:val="none" w:sz="0" w:space="0" w:color="auto"/>
        <w:right w:val="none" w:sz="0" w:space="0" w:color="auto"/>
      </w:divBdr>
    </w:div>
    <w:div w:id="2139294255">
      <w:bodyDiv w:val="1"/>
      <w:marLeft w:val="0"/>
      <w:marRight w:val="0"/>
      <w:marTop w:val="0"/>
      <w:marBottom w:val="0"/>
      <w:divBdr>
        <w:top w:val="none" w:sz="0" w:space="0" w:color="auto"/>
        <w:left w:val="none" w:sz="0" w:space="0" w:color="auto"/>
        <w:bottom w:val="none" w:sz="0" w:space="0" w:color="auto"/>
        <w:right w:val="none" w:sz="0" w:space="0" w:color="auto"/>
      </w:divBdr>
    </w:div>
    <w:div w:id="21393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17079</ap:Words>
  <ap:Characters>93935</ap:Characters>
  <ap:DocSecurity>0</ap:DocSecurity>
  <ap:Lines>782</ap:Lines>
  <ap:Paragraphs>221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2024-10-04T14:50:00.0000000Z</lastPrinted>
  <dcterms:created xsi:type="dcterms:W3CDTF">2024-10-04T14:49:00.0000000Z</dcterms:created>
  <dcterms:modified xsi:type="dcterms:W3CDTF">2024-10-04T14:50:00.0000000Z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2022-02-28T09:27:50Z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d501fbbf-6a36-4a94-ad8f-8460e9241744</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