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217F6" w:rsidR="00F17855" w:rsidRDefault="00F17855" w14:paraId="451298CF" w14:textId="77777777">
      <w:bookmarkStart w:name="_GoBack" w:id="0"/>
      <w:bookmarkEnd w:id="0"/>
    </w:p>
    <w:p w:rsidRPr="001217F6" w:rsidR="00F17855" w:rsidRDefault="00F17855" w14:paraId="58268C1E" w14:textId="77777777"/>
    <w:p w:rsidRPr="001217F6" w:rsidR="00F17855" w:rsidRDefault="00F17855" w14:paraId="25876CEB" w14:textId="77777777"/>
    <w:p w:rsidRPr="009F1384" w:rsidR="009F1384" w:rsidP="009F1384" w:rsidRDefault="000C2ACE" w14:paraId="00792364" w14:textId="478CE556">
      <w:r>
        <w:t xml:space="preserve">In lijn met de toezegging die de </w:t>
      </w:r>
      <w:r w:rsidR="00AB0421">
        <w:t>Minister voor Rechtsbescherming</w:t>
      </w:r>
      <w:r>
        <w:t xml:space="preserve"> aan uw Kamer heeft gedaan </w:t>
      </w:r>
      <w:r w:rsidRPr="001217F6">
        <w:t>bied ik uw Kamer</w:t>
      </w:r>
      <w:r w:rsidR="00701FC8">
        <w:t>, mede namens de Staatssecretaris Onderwijs, Cultuur en Wetenschap</w:t>
      </w:r>
      <w:r w:rsidR="008C3524">
        <w:t xml:space="preserve"> en de Staatssecretaris Jeugd, Preventie en Sport</w:t>
      </w:r>
      <w:r w:rsidR="00701FC8">
        <w:t>,</w:t>
      </w:r>
      <w:r w:rsidRPr="001217F6">
        <w:t xml:space="preserve"> </w:t>
      </w:r>
      <w:r w:rsidRPr="001217F6" w:rsidR="00F17855">
        <w:t xml:space="preserve">het volgende </w:t>
      </w:r>
      <w:r w:rsidRPr="001217F6" w:rsidR="00E75CC8">
        <w:t>advies</w:t>
      </w:r>
      <w:r w:rsidRPr="001217F6">
        <w:t>rapport van de Raad voor Strafrechttoepassing en Jeugdbescherming</w:t>
      </w:r>
      <w:r w:rsidRPr="001217F6" w:rsidR="00017830">
        <w:t xml:space="preserve"> (hierna: </w:t>
      </w:r>
      <w:r w:rsidRPr="001217F6" w:rsidR="00F17855">
        <w:t xml:space="preserve">de </w:t>
      </w:r>
      <w:r w:rsidRPr="001217F6" w:rsidR="00017830">
        <w:t>RSJ)</w:t>
      </w:r>
      <w:r w:rsidRPr="001217F6">
        <w:t xml:space="preserve"> aan: </w:t>
      </w:r>
      <w:r w:rsidRPr="001217F6">
        <w:rPr>
          <w:i/>
          <w:iCs/>
        </w:rPr>
        <w:t>Het belang van het kind in meeroudergezinnen. Advies over waarborgen voor de belangen van kinderen in een regeling voor meerouderschap en -gezag en meerpersoonsgezag</w:t>
      </w:r>
      <w:r w:rsidRPr="001217F6">
        <w:t xml:space="preserve">.  </w:t>
      </w:r>
    </w:p>
    <w:p w:rsidR="009F1384" w:rsidP="00017830" w:rsidRDefault="009F1384" w14:paraId="79F42C58" w14:textId="77777777">
      <w:pPr>
        <w:pStyle w:val="broodtekst"/>
        <w:adjustRightInd w:val="0"/>
        <w:rPr>
          <w:iCs/>
          <w:sz w:val="18"/>
          <w:szCs w:val="18"/>
        </w:rPr>
      </w:pPr>
    </w:p>
    <w:p w:rsidR="008407AD" w:rsidP="00017830" w:rsidRDefault="00F61E96" w14:paraId="6BDDB5AF" w14:textId="43FFD7FB">
      <w:pPr>
        <w:pStyle w:val="broodtekst"/>
        <w:adjustRightInd w:val="0"/>
        <w:rPr>
          <w:iCs/>
          <w:sz w:val="18"/>
          <w:szCs w:val="18"/>
        </w:rPr>
      </w:pPr>
      <w:r w:rsidRPr="001217F6">
        <w:rPr>
          <w:iCs/>
          <w:sz w:val="18"/>
          <w:szCs w:val="18"/>
        </w:rPr>
        <w:t>Dit advies is het resultaat van een van de</w:t>
      </w:r>
      <w:r w:rsidRPr="001217F6" w:rsidR="00C858DD">
        <w:rPr>
          <w:iCs/>
          <w:sz w:val="18"/>
          <w:szCs w:val="18"/>
        </w:rPr>
        <w:t xml:space="preserve"> onderzoeken die in de </w:t>
      </w:r>
      <w:r w:rsidRPr="001217F6">
        <w:rPr>
          <w:iCs/>
          <w:sz w:val="18"/>
          <w:szCs w:val="18"/>
        </w:rPr>
        <w:t xml:space="preserve">brief </w:t>
      </w:r>
      <w:r w:rsidRPr="001217F6" w:rsidR="00C858DD">
        <w:rPr>
          <w:iCs/>
          <w:sz w:val="18"/>
          <w:szCs w:val="18"/>
        </w:rPr>
        <w:t xml:space="preserve">aan uw Kamer </w:t>
      </w:r>
      <w:r w:rsidRPr="001217F6">
        <w:rPr>
          <w:iCs/>
          <w:sz w:val="18"/>
          <w:szCs w:val="18"/>
        </w:rPr>
        <w:t xml:space="preserve">van 6 oktober 2023 </w:t>
      </w:r>
      <w:r w:rsidRPr="001217F6" w:rsidR="00C858DD">
        <w:rPr>
          <w:iCs/>
          <w:sz w:val="18"/>
          <w:szCs w:val="18"/>
        </w:rPr>
        <w:t xml:space="preserve">zijn </w:t>
      </w:r>
      <w:r w:rsidRPr="001217F6">
        <w:rPr>
          <w:iCs/>
          <w:sz w:val="18"/>
          <w:szCs w:val="18"/>
        </w:rPr>
        <w:t>aangekondigd</w:t>
      </w:r>
      <w:r w:rsidRPr="001217F6" w:rsidR="00C858DD">
        <w:rPr>
          <w:iCs/>
          <w:sz w:val="18"/>
          <w:szCs w:val="18"/>
        </w:rPr>
        <w:t xml:space="preserve"> </w:t>
      </w:r>
      <w:r w:rsidRPr="001217F6" w:rsidR="00D9380A">
        <w:rPr>
          <w:iCs/>
          <w:sz w:val="18"/>
          <w:szCs w:val="18"/>
        </w:rPr>
        <w:t xml:space="preserve">ter voorbereiding van besluitvorming over een wettelijke regeling voor </w:t>
      </w:r>
      <w:r w:rsidRPr="001217F6" w:rsidR="00C858DD">
        <w:rPr>
          <w:iCs/>
          <w:sz w:val="18"/>
          <w:szCs w:val="18"/>
        </w:rPr>
        <w:t xml:space="preserve">de invoering van </w:t>
      </w:r>
      <w:r w:rsidRPr="001217F6" w:rsidR="00D9380A">
        <w:rPr>
          <w:iCs/>
          <w:sz w:val="18"/>
          <w:szCs w:val="18"/>
        </w:rPr>
        <w:t>meerouderschap en/of meerpersoonsgezag.</w:t>
      </w:r>
      <w:r w:rsidRPr="001217F6" w:rsidR="00E75CC8">
        <w:rPr>
          <w:rStyle w:val="Voetnootmarkering"/>
          <w:iCs/>
          <w:sz w:val="18"/>
          <w:szCs w:val="18"/>
        </w:rPr>
        <w:footnoteReference w:id="1"/>
      </w:r>
      <w:r w:rsidR="00211090">
        <w:rPr>
          <w:iCs/>
          <w:sz w:val="18"/>
          <w:szCs w:val="18"/>
        </w:rPr>
        <w:t xml:space="preserve"> </w:t>
      </w:r>
      <w:r w:rsidR="008407AD">
        <w:rPr>
          <w:iCs/>
          <w:sz w:val="18"/>
          <w:szCs w:val="18"/>
        </w:rPr>
        <w:t xml:space="preserve">Verder bied ik uw Kamer bijgaand de geactualiseerde visie van de Raad voor de Kinderbescherming (hierna: de RvdK) aan van februari 2024 naar het belang van het kind bij een wettelijke regeling voor meerouderschap en meerpersoonsgezag, gelet op de samenhang met het advies </w:t>
      </w:r>
      <w:r w:rsidR="00211090">
        <w:rPr>
          <w:iCs/>
          <w:sz w:val="18"/>
          <w:szCs w:val="18"/>
        </w:rPr>
        <w:t xml:space="preserve">van de RSJ. </w:t>
      </w:r>
      <w:r w:rsidR="008407AD">
        <w:rPr>
          <w:iCs/>
          <w:sz w:val="18"/>
          <w:szCs w:val="18"/>
        </w:rPr>
        <w:t xml:space="preserve">  </w:t>
      </w:r>
    </w:p>
    <w:p w:rsidR="008407AD" w:rsidP="00017830" w:rsidRDefault="008407AD" w14:paraId="0484551B" w14:textId="77777777">
      <w:pPr>
        <w:pStyle w:val="broodtekst"/>
        <w:adjustRightInd w:val="0"/>
        <w:rPr>
          <w:iCs/>
          <w:sz w:val="18"/>
          <w:szCs w:val="18"/>
        </w:rPr>
      </w:pPr>
    </w:p>
    <w:p w:rsidRPr="001217F6" w:rsidR="00017830" w:rsidP="00017830" w:rsidRDefault="000C2ACE" w14:paraId="173EF969" w14:textId="136364FC">
      <w:pPr>
        <w:pStyle w:val="broodtekst"/>
        <w:adjustRightInd w:val="0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Op dit moment </w:t>
      </w:r>
      <w:r w:rsidR="006E5164">
        <w:rPr>
          <w:iCs/>
          <w:sz w:val="18"/>
          <w:szCs w:val="18"/>
        </w:rPr>
        <w:t>lopen nog de volgende trajecten</w:t>
      </w:r>
      <w:r w:rsidRPr="001217F6" w:rsidR="00017830">
        <w:rPr>
          <w:iCs/>
          <w:sz w:val="18"/>
          <w:szCs w:val="18"/>
        </w:rPr>
        <w:t xml:space="preserve">: </w:t>
      </w:r>
    </w:p>
    <w:p w:rsidRPr="001217F6" w:rsidR="00017830" w:rsidP="00017830" w:rsidRDefault="00017830" w14:paraId="3ED77EF7" w14:textId="70C8C0A9">
      <w:pPr>
        <w:pStyle w:val="broodtekst"/>
        <w:numPr>
          <w:ilvl w:val="0"/>
          <w:numId w:val="11"/>
        </w:numPr>
        <w:adjustRightInd w:val="0"/>
        <w:rPr>
          <w:iCs/>
          <w:sz w:val="18"/>
          <w:szCs w:val="18"/>
        </w:rPr>
      </w:pPr>
      <w:r w:rsidRPr="001217F6">
        <w:rPr>
          <w:iCs/>
          <w:sz w:val="18"/>
          <w:szCs w:val="18"/>
        </w:rPr>
        <w:t xml:space="preserve">een nadere uitvoeringsanalyse naar de impact van een </w:t>
      </w:r>
      <w:r w:rsidRPr="001217F6" w:rsidR="00CE0A08">
        <w:rPr>
          <w:iCs/>
          <w:sz w:val="18"/>
          <w:szCs w:val="18"/>
        </w:rPr>
        <w:t xml:space="preserve">wettelijke </w:t>
      </w:r>
      <w:r w:rsidRPr="001217F6">
        <w:rPr>
          <w:iCs/>
          <w:sz w:val="18"/>
          <w:szCs w:val="18"/>
        </w:rPr>
        <w:t xml:space="preserve">regeling voor </w:t>
      </w:r>
      <w:r w:rsidRPr="001217F6" w:rsidR="00E75CC8">
        <w:rPr>
          <w:iCs/>
          <w:sz w:val="18"/>
          <w:szCs w:val="18"/>
        </w:rPr>
        <w:t xml:space="preserve">meerouderschap en meerpersoonsgezag voor </w:t>
      </w:r>
      <w:r w:rsidRPr="001217F6">
        <w:rPr>
          <w:iCs/>
          <w:sz w:val="18"/>
          <w:szCs w:val="18"/>
        </w:rPr>
        <w:t>uitvoeringsorganisaties onder leiding van de Manifestgroep, een informeel samenwerkingsverband van 16 grote uitvoeringsorganisaties</w:t>
      </w:r>
      <w:r w:rsidRPr="001217F6" w:rsidR="00CE0A08">
        <w:rPr>
          <w:iCs/>
          <w:sz w:val="18"/>
          <w:szCs w:val="18"/>
        </w:rPr>
        <w:t>,</w:t>
      </w:r>
      <w:r w:rsidRPr="001217F6">
        <w:rPr>
          <w:iCs/>
          <w:sz w:val="18"/>
          <w:szCs w:val="18"/>
        </w:rPr>
        <w:t xml:space="preserve"> </w:t>
      </w:r>
      <w:r w:rsidR="000C2ACE">
        <w:rPr>
          <w:iCs/>
          <w:sz w:val="18"/>
          <w:szCs w:val="18"/>
        </w:rPr>
        <w:t>waaronder een raming van de incidentele en structurele kosten</w:t>
      </w:r>
      <w:r w:rsidRPr="001217F6" w:rsidR="00CE0A08">
        <w:rPr>
          <w:iCs/>
          <w:sz w:val="18"/>
          <w:szCs w:val="18"/>
        </w:rPr>
        <w:t>;</w:t>
      </w:r>
    </w:p>
    <w:p w:rsidR="006E5164" w:rsidP="00527B3A" w:rsidRDefault="00017830" w14:paraId="1F58FDE3" w14:textId="29006617">
      <w:pPr>
        <w:pStyle w:val="broodtekst"/>
        <w:numPr>
          <w:ilvl w:val="0"/>
          <w:numId w:val="11"/>
        </w:numPr>
        <w:adjustRightInd w:val="0"/>
        <w:rPr>
          <w:sz w:val="18"/>
          <w:szCs w:val="18"/>
        </w:rPr>
      </w:pPr>
      <w:r w:rsidRPr="001217F6">
        <w:rPr>
          <w:iCs/>
          <w:sz w:val="18"/>
          <w:szCs w:val="18"/>
        </w:rPr>
        <w:t>een onderzoek door het Wetenschappelijk Onderzoek- en Datacentrum (hierna: het WODC) naar de omvang van de doelgroep</w:t>
      </w:r>
      <w:r w:rsidRPr="001217F6" w:rsidR="001217F6">
        <w:rPr>
          <w:iCs/>
          <w:sz w:val="18"/>
          <w:szCs w:val="18"/>
        </w:rPr>
        <w:t xml:space="preserve"> dat wordt uitgevoerd door marktonderzoeksbureau Ipsos</w:t>
      </w:r>
      <w:r w:rsidR="00BB4FF6">
        <w:rPr>
          <w:iCs/>
          <w:sz w:val="18"/>
          <w:szCs w:val="18"/>
        </w:rPr>
        <w:t>;</w:t>
      </w:r>
    </w:p>
    <w:p w:rsidR="006E5164" w:rsidP="006E5164" w:rsidRDefault="006E5164" w14:paraId="0FE5327C" w14:textId="4B037DEB">
      <w:pPr>
        <w:pStyle w:val="Lijstalinea"/>
        <w:numPr>
          <w:ilvl w:val="0"/>
          <w:numId w:val="11"/>
        </w:numPr>
        <w:adjustRightInd w:val="0"/>
        <w:rPr>
          <w:rFonts w:cs="Times New Roman" w:eastAsiaTheme="minorHAnsi"/>
          <w:color w:val="auto"/>
        </w:rPr>
      </w:pPr>
      <w:r>
        <w:t xml:space="preserve">een analyse door de Vereniging voor Nederlandse Gemeenten </w:t>
      </w:r>
      <w:r w:rsidRPr="006E5164">
        <w:rPr>
          <w:rFonts w:cs="Times New Roman" w:eastAsiaTheme="minorHAnsi"/>
          <w:color w:val="auto"/>
        </w:rPr>
        <w:t xml:space="preserve">uit naar de impact van invoering van een regeling voor </w:t>
      </w:r>
      <w:r w:rsidRPr="006E5164">
        <w:rPr>
          <w:iCs/>
        </w:rPr>
        <w:t xml:space="preserve">meerouderschap en meerpersoonsgezag voor </w:t>
      </w:r>
      <w:r w:rsidRPr="006E5164">
        <w:rPr>
          <w:rFonts w:cs="Times New Roman" w:eastAsiaTheme="minorHAnsi"/>
          <w:color w:val="auto"/>
        </w:rPr>
        <w:t>het gemeentelijk domein (</w:t>
      </w:r>
      <w:r>
        <w:rPr>
          <w:rFonts w:cs="Times New Roman" w:eastAsiaTheme="minorHAnsi"/>
          <w:color w:val="auto"/>
        </w:rPr>
        <w:t xml:space="preserve">onder meer de </w:t>
      </w:r>
      <w:r w:rsidRPr="006E5164">
        <w:rPr>
          <w:rFonts w:cs="Times New Roman" w:eastAsiaTheme="minorHAnsi"/>
          <w:color w:val="auto"/>
        </w:rPr>
        <w:t xml:space="preserve">jeugdzorg, </w:t>
      </w:r>
      <w:r>
        <w:rPr>
          <w:rFonts w:cs="Times New Roman" w:eastAsiaTheme="minorHAnsi"/>
          <w:color w:val="auto"/>
        </w:rPr>
        <w:t xml:space="preserve">de </w:t>
      </w:r>
      <w:r w:rsidRPr="006E5164">
        <w:rPr>
          <w:rFonts w:cs="Times New Roman" w:eastAsiaTheme="minorHAnsi"/>
          <w:color w:val="auto"/>
        </w:rPr>
        <w:t>burgerlijke stand en het sociaal domein)</w:t>
      </w:r>
      <w:r>
        <w:rPr>
          <w:rFonts w:cs="Times New Roman" w:eastAsiaTheme="minorHAnsi"/>
          <w:color w:val="auto"/>
        </w:rPr>
        <w:t>;</w:t>
      </w:r>
    </w:p>
    <w:p w:rsidR="00D72CC0" w:rsidP="006E5164" w:rsidRDefault="00D72CC0" w14:paraId="2858A50F" w14:textId="14AD54B8">
      <w:pPr>
        <w:pStyle w:val="Lijstalinea"/>
        <w:numPr>
          <w:ilvl w:val="0"/>
          <w:numId w:val="11"/>
        </w:numPr>
        <w:adjustRightInd w:val="0"/>
        <w:rPr>
          <w:rFonts w:cs="Times New Roman" w:eastAsiaTheme="minorHAnsi"/>
          <w:color w:val="auto"/>
        </w:rPr>
      </w:pPr>
      <w:r>
        <w:rPr>
          <w:rFonts w:cs="Times New Roman" w:eastAsiaTheme="minorHAnsi"/>
          <w:color w:val="auto"/>
        </w:rPr>
        <w:t>gesprekken met de Sociaal-Economische Raad en de Stichting van de Arbeid om zicht te krijgen op eventuele impact van een regeling op de private sector;</w:t>
      </w:r>
    </w:p>
    <w:p w:rsidRPr="00D72CC0" w:rsidR="006E5164" w:rsidP="00D72CC0" w:rsidRDefault="00D72CC0" w14:paraId="59DDBDE0" w14:textId="27165F8F">
      <w:pPr>
        <w:pStyle w:val="Lijstalinea"/>
        <w:numPr>
          <w:ilvl w:val="0"/>
          <w:numId w:val="11"/>
        </w:numPr>
        <w:rPr>
          <w:rFonts w:cs="Times New Roman" w:eastAsiaTheme="minorHAnsi"/>
          <w:color w:val="auto"/>
        </w:rPr>
      </w:pPr>
      <w:r>
        <w:rPr>
          <w:rFonts w:cs="Times New Roman" w:eastAsiaTheme="minorHAnsi"/>
          <w:color w:val="auto"/>
        </w:rPr>
        <w:lastRenderedPageBreak/>
        <w:t>toepassing van</w:t>
      </w:r>
      <w:r w:rsidR="00114A85">
        <w:rPr>
          <w:rFonts w:cs="Times New Roman" w:eastAsiaTheme="minorHAnsi"/>
          <w:color w:val="auto"/>
        </w:rPr>
        <w:t xml:space="preserve"> de Kinderrechtentoets die </w:t>
      </w:r>
      <w:r>
        <w:rPr>
          <w:rFonts w:cs="Times New Roman" w:eastAsiaTheme="minorHAnsi"/>
          <w:color w:val="auto"/>
        </w:rPr>
        <w:t xml:space="preserve">door de Kinderombudsman </w:t>
      </w:r>
      <w:r w:rsidR="00114A85">
        <w:rPr>
          <w:rFonts w:cs="Times New Roman" w:eastAsiaTheme="minorHAnsi"/>
          <w:color w:val="auto"/>
        </w:rPr>
        <w:t xml:space="preserve">wordt ontwikkeld en die naar verwachting </w:t>
      </w:r>
      <w:r>
        <w:rPr>
          <w:rFonts w:cs="Times New Roman" w:eastAsiaTheme="minorHAnsi"/>
          <w:color w:val="auto"/>
        </w:rPr>
        <w:t>dit</w:t>
      </w:r>
      <w:r w:rsidRPr="00D72CC0">
        <w:rPr>
          <w:rFonts w:cs="Times New Roman" w:eastAsiaTheme="minorHAnsi"/>
          <w:color w:val="auto"/>
        </w:rPr>
        <w:t xml:space="preserve"> najaar </w:t>
      </w:r>
      <w:r>
        <w:rPr>
          <w:rFonts w:cs="Times New Roman" w:eastAsiaTheme="minorHAnsi"/>
          <w:color w:val="auto"/>
        </w:rPr>
        <w:t>gereed</w:t>
      </w:r>
      <w:r w:rsidR="00114A85">
        <w:rPr>
          <w:rFonts w:cs="Times New Roman" w:eastAsiaTheme="minorHAnsi"/>
          <w:color w:val="auto"/>
        </w:rPr>
        <w:t xml:space="preserve"> is</w:t>
      </w:r>
      <w:r>
        <w:rPr>
          <w:rFonts w:cs="Times New Roman" w:eastAsiaTheme="minorHAnsi"/>
          <w:color w:val="auto"/>
        </w:rPr>
        <w:t>.</w:t>
      </w:r>
    </w:p>
    <w:p w:rsidRPr="001217F6" w:rsidR="00527B3A" w:rsidP="00527B3A" w:rsidRDefault="00527B3A" w14:paraId="4BBC5A00" w14:textId="3917342F">
      <w:pPr>
        <w:pStyle w:val="broodtekst"/>
        <w:adjustRightInd w:val="0"/>
        <w:rPr>
          <w:iCs/>
          <w:sz w:val="18"/>
          <w:szCs w:val="18"/>
        </w:rPr>
      </w:pPr>
      <w:r w:rsidRPr="001217F6">
        <w:rPr>
          <w:iCs/>
          <w:sz w:val="18"/>
          <w:szCs w:val="18"/>
        </w:rPr>
        <w:t>De verwachting is d</w:t>
      </w:r>
      <w:r w:rsidR="00D72CC0">
        <w:rPr>
          <w:iCs/>
          <w:sz w:val="18"/>
          <w:szCs w:val="18"/>
        </w:rPr>
        <w:t xml:space="preserve">at voorgaande trajecten </w:t>
      </w:r>
      <w:r w:rsidRPr="001217F6">
        <w:rPr>
          <w:iCs/>
          <w:sz w:val="18"/>
          <w:szCs w:val="18"/>
        </w:rPr>
        <w:t xml:space="preserve">in het </w:t>
      </w:r>
      <w:r w:rsidRPr="001217F6" w:rsidR="00CE0A08">
        <w:rPr>
          <w:iCs/>
          <w:sz w:val="18"/>
          <w:szCs w:val="18"/>
        </w:rPr>
        <w:t xml:space="preserve">eerste kwartaal van 2025 </w:t>
      </w:r>
      <w:r w:rsidRPr="001217F6">
        <w:rPr>
          <w:iCs/>
          <w:sz w:val="18"/>
          <w:szCs w:val="18"/>
        </w:rPr>
        <w:t>zijn afgerond.</w:t>
      </w:r>
    </w:p>
    <w:p w:rsidRPr="001217F6" w:rsidR="00527B3A" w:rsidP="00527B3A" w:rsidRDefault="00527B3A" w14:paraId="052B68B5" w14:textId="77777777">
      <w:pPr>
        <w:pStyle w:val="broodtekst"/>
        <w:adjustRightInd w:val="0"/>
        <w:rPr>
          <w:iCs/>
          <w:sz w:val="18"/>
          <w:szCs w:val="18"/>
        </w:rPr>
      </w:pPr>
    </w:p>
    <w:p w:rsidRPr="001217F6" w:rsidR="00017830" w:rsidP="00527B3A" w:rsidRDefault="00017830" w14:paraId="5979E614" w14:textId="36DB6EC2">
      <w:pPr>
        <w:pStyle w:val="broodtekst"/>
        <w:adjustRightInd w:val="0"/>
        <w:rPr>
          <w:iCs/>
          <w:sz w:val="18"/>
          <w:szCs w:val="18"/>
        </w:rPr>
      </w:pPr>
      <w:r w:rsidRPr="001217F6">
        <w:rPr>
          <w:rFonts w:cstheme="minorHAnsi"/>
          <w:sz w:val="18"/>
          <w:szCs w:val="18"/>
        </w:rPr>
        <w:t>In de eerste helft van 2025 volgt een inhoudelijke reactie op het RSJ-advies</w:t>
      </w:r>
      <w:r w:rsidR="00E57AB9">
        <w:rPr>
          <w:rFonts w:cstheme="minorHAnsi"/>
          <w:sz w:val="18"/>
          <w:szCs w:val="18"/>
        </w:rPr>
        <w:t xml:space="preserve"> </w:t>
      </w:r>
      <w:r w:rsidR="00211090">
        <w:rPr>
          <w:rFonts w:cstheme="minorHAnsi"/>
          <w:sz w:val="18"/>
          <w:szCs w:val="18"/>
        </w:rPr>
        <w:t xml:space="preserve">en </w:t>
      </w:r>
      <w:r w:rsidR="00B22371">
        <w:rPr>
          <w:rFonts w:cstheme="minorHAnsi"/>
          <w:sz w:val="18"/>
          <w:szCs w:val="18"/>
        </w:rPr>
        <w:t>het WODC-onderzoek alsmede</w:t>
      </w:r>
      <w:r w:rsidRPr="001217F6">
        <w:rPr>
          <w:rFonts w:cstheme="minorHAnsi"/>
          <w:sz w:val="18"/>
          <w:szCs w:val="18"/>
        </w:rPr>
        <w:t xml:space="preserve"> de inhoudelijke en integrale weging van alle onderzoeksresultaten over de mogelijkheid en uitvoerbaarheid van een wettelijke regeling voor meerouderschap en</w:t>
      </w:r>
      <w:r w:rsidRPr="001217F6" w:rsidR="00527B3A">
        <w:rPr>
          <w:rFonts w:cstheme="minorHAnsi"/>
          <w:sz w:val="18"/>
          <w:szCs w:val="18"/>
        </w:rPr>
        <w:t>/of</w:t>
      </w:r>
      <w:r w:rsidRPr="001217F6">
        <w:rPr>
          <w:rFonts w:cstheme="minorHAnsi"/>
          <w:sz w:val="18"/>
          <w:szCs w:val="18"/>
        </w:rPr>
        <w:t xml:space="preserve"> meerpersoonsgezag.</w:t>
      </w:r>
    </w:p>
    <w:p w:rsidR="00F17855" w:rsidP="00F17855" w:rsidRDefault="00F17855" w14:paraId="0FEBAF65" w14:textId="77777777"/>
    <w:p w:rsidRPr="001217F6" w:rsidR="00D23D2F" w:rsidP="00F17855" w:rsidRDefault="00D23D2F" w14:paraId="2929751D" w14:textId="77777777"/>
    <w:p w:rsidRPr="001217F6" w:rsidR="00017763" w:rsidP="00017763" w:rsidRDefault="008246EC" w14:paraId="52A80EE0" w14:textId="482EBE7C">
      <w:pPr>
        <w:pStyle w:val="broodtekst"/>
        <w:rPr>
          <w:bCs/>
          <w:sz w:val="18"/>
          <w:szCs w:val="18"/>
        </w:rPr>
      </w:pPr>
      <w:r>
        <w:rPr>
          <w:sz w:val="18"/>
          <w:szCs w:val="18"/>
        </w:rPr>
        <w:t xml:space="preserve">De </w:t>
      </w:r>
      <w:r w:rsidRPr="001217F6" w:rsidR="00F17855">
        <w:rPr>
          <w:sz w:val="18"/>
          <w:szCs w:val="18"/>
        </w:rPr>
        <w:t xml:space="preserve">Staatssecretaris </w:t>
      </w:r>
      <w:r w:rsidR="00701FC8">
        <w:rPr>
          <w:sz w:val="18"/>
          <w:szCs w:val="18"/>
        </w:rPr>
        <w:t>Rechtsbescherming</w:t>
      </w:r>
      <w:r w:rsidRPr="001217F6" w:rsidR="00F17855">
        <w:rPr>
          <w:sz w:val="18"/>
          <w:szCs w:val="18"/>
        </w:rPr>
        <w:t>,</w:t>
      </w:r>
    </w:p>
    <w:p w:rsidRPr="001217F6" w:rsidR="00017763" w:rsidP="00017763" w:rsidRDefault="00017763" w14:paraId="48B8512E" w14:textId="77777777">
      <w:pPr>
        <w:pStyle w:val="broodtekst"/>
        <w:rPr>
          <w:bCs/>
          <w:sz w:val="18"/>
          <w:szCs w:val="18"/>
        </w:rPr>
      </w:pPr>
    </w:p>
    <w:p w:rsidRPr="001217F6" w:rsidR="00F17855" w:rsidP="00017763" w:rsidRDefault="00F17855" w14:paraId="02869892" w14:textId="77777777">
      <w:pPr>
        <w:pStyle w:val="broodtekst"/>
        <w:rPr>
          <w:bCs/>
          <w:sz w:val="18"/>
          <w:szCs w:val="18"/>
        </w:rPr>
      </w:pPr>
    </w:p>
    <w:p w:rsidRPr="001217F6" w:rsidR="00017763" w:rsidP="00017763" w:rsidRDefault="00017763" w14:paraId="7993C293" w14:textId="77777777">
      <w:pPr>
        <w:pStyle w:val="broodtekst"/>
        <w:rPr>
          <w:bCs/>
          <w:sz w:val="18"/>
          <w:szCs w:val="18"/>
        </w:rPr>
      </w:pPr>
    </w:p>
    <w:p w:rsidRPr="001217F6" w:rsidR="00017763" w:rsidP="00017763" w:rsidRDefault="00017763" w14:paraId="7241D332" w14:textId="77777777">
      <w:pPr>
        <w:pStyle w:val="broodtekst"/>
        <w:rPr>
          <w:bCs/>
          <w:sz w:val="18"/>
          <w:szCs w:val="18"/>
        </w:rPr>
      </w:pPr>
    </w:p>
    <w:p w:rsidRPr="00D23D2F" w:rsidR="000706BB" w:rsidP="00D23D2F" w:rsidRDefault="00017763" w14:paraId="4B265D92" w14:textId="65A58A25">
      <w:pPr>
        <w:pStyle w:val="broodtekst"/>
        <w:rPr>
          <w:bCs/>
          <w:sz w:val="18"/>
          <w:szCs w:val="18"/>
        </w:rPr>
      </w:pPr>
      <w:r w:rsidRPr="001217F6">
        <w:rPr>
          <w:bCs/>
          <w:sz w:val="18"/>
          <w:szCs w:val="18"/>
        </w:rPr>
        <w:t>T.H.D. Struycken</w:t>
      </w:r>
    </w:p>
    <w:sectPr w:rsidRPr="00D23D2F" w:rsidR="000706BB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8094F" w14:textId="77777777" w:rsidR="00F27FB6" w:rsidRDefault="00F27FB6">
      <w:pPr>
        <w:spacing w:line="240" w:lineRule="auto"/>
      </w:pPr>
      <w:r>
        <w:separator/>
      </w:r>
    </w:p>
  </w:endnote>
  <w:endnote w:type="continuationSeparator" w:id="0">
    <w:p w14:paraId="76DDCA4F" w14:textId="77777777" w:rsidR="00F27FB6" w:rsidRDefault="00F27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libri"/>
    <w:panose1 w:val="00000000000000000000"/>
    <w:charset w:val="00"/>
    <w:family w:val="roman"/>
    <w:notTrueType/>
    <w:pitch w:val="default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70104" w14:textId="77777777" w:rsidR="000706BB" w:rsidRDefault="000706BB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90EB5" w14:textId="77777777" w:rsidR="00F27FB6" w:rsidRDefault="00F27FB6">
      <w:pPr>
        <w:spacing w:line="240" w:lineRule="auto"/>
      </w:pPr>
      <w:r>
        <w:separator/>
      </w:r>
    </w:p>
  </w:footnote>
  <w:footnote w:type="continuationSeparator" w:id="0">
    <w:p w14:paraId="01610BE5" w14:textId="77777777" w:rsidR="00F27FB6" w:rsidRDefault="00F27FB6">
      <w:pPr>
        <w:spacing w:line="240" w:lineRule="auto"/>
      </w:pPr>
      <w:r>
        <w:continuationSeparator/>
      </w:r>
    </w:p>
  </w:footnote>
  <w:footnote w:id="1">
    <w:p w14:paraId="6DA53E75" w14:textId="7DF1D713" w:rsidR="00E75CC8" w:rsidRPr="00E75CC8" w:rsidRDefault="00E75CC8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r w:rsidRPr="00E75CC8">
        <w:rPr>
          <w:i/>
          <w:iCs/>
          <w:sz w:val="16"/>
          <w:szCs w:val="16"/>
        </w:rPr>
        <w:t>Kamerstukken II</w:t>
      </w:r>
      <w:r w:rsidRPr="00E75CC8">
        <w:rPr>
          <w:sz w:val="16"/>
          <w:szCs w:val="16"/>
        </w:rPr>
        <w:t xml:space="preserve"> 2023/24, 33 836, nr. 85.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222B3" w14:textId="77777777" w:rsidR="000706BB" w:rsidRDefault="008246EC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E744C37" wp14:editId="4E9CCFC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990A22" w14:textId="77777777" w:rsidR="000706BB" w:rsidRDefault="008246EC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3126A893" w14:textId="77777777" w:rsidR="000706BB" w:rsidRDefault="008246EC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331DCA4C" w14:textId="77777777" w:rsidR="000706BB" w:rsidRDefault="008246EC">
                          <w:pPr>
                            <w:pStyle w:val="Referentiegegevens"/>
                          </w:pPr>
                          <w:r>
                            <w:t>Familie</w:t>
                          </w:r>
                        </w:p>
                        <w:p w14:paraId="18E6969C" w14:textId="77777777" w:rsidR="000706BB" w:rsidRDefault="000706BB">
                          <w:pPr>
                            <w:pStyle w:val="WitregelW2"/>
                          </w:pPr>
                        </w:p>
                        <w:p w14:paraId="612C9FB5" w14:textId="77777777" w:rsidR="000706BB" w:rsidRDefault="008246E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7F7D613" w14:textId="6104EAE6" w:rsidR="000706BB" w:rsidRDefault="000460F4">
                          <w:pPr>
                            <w:pStyle w:val="Referentiegegevens"/>
                          </w:pPr>
                          <w:sdt>
                            <w:sdtPr>
                              <w:id w:val="642308714"/>
                              <w:date w:fullDate="2024-10-0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246EC">
                                <w:t>4 oktober 2024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744C37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53990A22" w14:textId="77777777" w:rsidR="000706BB" w:rsidRDefault="008246EC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3126A893" w14:textId="77777777" w:rsidR="000706BB" w:rsidRDefault="008246EC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331DCA4C" w14:textId="77777777" w:rsidR="000706BB" w:rsidRDefault="008246EC">
                    <w:pPr>
                      <w:pStyle w:val="Referentiegegevens"/>
                    </w:pPr>
                    <w:r>
                      <w:t>Familie</w:t>
                    </w:r>
                  </w:p>
                  <w:p w14:paraId="18E6969C" w14:textId="77777777" w:rsidR="000706BB" w:rsidRDefault="000706BB">
                    <w:pPr>
                      <w:pStyle w:val="WitregelW2"/>
                    </w:pPr>
                  </w:p>
                  <w:p w14:paraId="612C9FB5" w14:textId="77777777" w:rsidR="000706BB" w:rsidRDefault="008246EC">
                    <w:pPr>
                      <w:pStyle w:val="Referentiegegevensbold"/>
                    </w:pPr>
                    <w:r>
                      <w:t>Datum</w:t>
                    </w:r>
                  </w:p>
                  <w:p w14:paraId="07F7D613" w14:textId="6104EAE6" w:rsidR="000706BB" w:rsidRDefault="000460F4">
                    <w:pPr>
                      <w:pStyle w:val="Referentiegegevens"/>
                    </w:pPr>
                    <w:sdt>
                      <w:sdtPr>
                        <w:id w:val="642308714"/>
                        <w:date w:fullDate="2024-10-04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246EC">
                          <w:t>4 oktober 2024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70DB80B8" wp14:editId="2FE60FF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807B0C" w14:textId="77777777" w:rsidR="007373E2" w:rsidRDefault="007373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DB80B8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20807B0C" w14:textId="77777777" w:rsidR="007373E2" w:rsidRDefault="007373E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7FFAA7C" wp14:editId="163C278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147840" w14:textId="3D37A097" w:rsidR="000706BB" w:rsidRDefault="008246E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1783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C5C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FFAA7C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3B147840" w14:textId="3D37A097" w:rsidR="000706BB" w:rsidRDefault="008246E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1783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C5C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8554C" w14:textId="77777777" w:rsidR="000706BB" w:rsidRDefault="008246E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CC4F64E" wp14:editId="4B29D1C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CA077A" w14:textId="195CF70F" w:rsidR="000706BB" w:rsidRDefault="008246EC">
                          <w:r>
                            <w:t xml:space="preserve">Aan 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14:paraId="378DA19F" w14:textId="77777777" w:rsidR="000706BB" w:rsidRDefault="008246EC">
                          <w:r>
                            <w:t xml:space="preserve">Postbus 20018 </w:t>
                          </w:r>
                        </w:p>
                        <w:p w14:paraId="4F7E237B" w14:textId="77777777" w:rsidR="000706BB" w:rsidRDefault="008246EC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C4F64E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4ECA077A" w14:textId="195CF70F" w:rsidR="000706BB" w:rsidRDefault="008246EC">
                    <w:r>
                      <w:t xml:space="preserve">Aan de Voorzitter van de Tweede Kamer </w:t>
                    </w:r>
                    <w:r>
                      <w:br/>
                      <w:t>der Staten-Generaal</w:t>
                    </w:r>
                  </w:p>
                  <w:p w14:paraId="378DA19F" w14:textId="77777777" w:rsidR="000706BB" w:rsidRDefault="008246EC">
                    <w:r>
                      <w:t xml:space="preserve">Postbus 20018 </w:t>
                    </w:r>
                  </w:p>
                  <w:p w14:paraId="4F7E237B" w14:textId="77777777" w:rsidR="000706BB" w:rsidRDefault="008246EC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E615EB1" wp14:editId="4F762767">
              <wp:simplePos x="0" y="0"/>
              <wp:positionH relativeFrom="page">
                <wp:posOffset>1009650</wp:posOffset>
              </wp:positionH>
              <wp:positionV relativeFrom="page">
                <wp:posOffset>3352800</wp:posOffset>
              </wp:positionV>
              <wp:extent cx="4858385" cy="6667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8385" cy="666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706BB" w14:paraId="6409205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41C662D" w14:textId="77777777" w:rsidR="000706BB" w:rsidRDefault="008246E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0889D59" w14:textId="7F5012D5" w:rsidR="000706BB" w:rsidRDefault="000460F4">
                                <w:sdt>
                                  <w:sdtPr>
                                    <w:id w:val="283398529"/>
                                    <w:date w:fullDate="2024-10-0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8246EC">
                                      <w:rPr>
                                        <w:lang w:val="nl"/>
                                      </w:rPr>
                                      <w:t>4</w:t>
                                    </w:r>
                                    <w:r w:rsidR="0041765F">
                                      <w:rPr>
                                        <w:lang w:val="nl"/>
                                      </w:rPr>
                                      <w:t xml:space="preserve"> oktober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0706BB" w14:paraId="6A9E065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D2BA976" w14:textId="77777777" w:rsidR="000706BB" w:rsidRDefault="008246E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F11029D" w14:textId="1F85E348" w:rsidR="000706BB" w:rsidRDefault="008246EC">
                                <w:r>
                                  <w:t xml:space="preserve">Aanbieding van </w:t>
                                </w:r>
                                <w:r w:rsidR="00A75EBB">
                                  <w:t xml:space="preserve">het </w:t>
                                </w:r>
                                <w:r w:rsidR="00F17855">
                                  <w:t xml:space="preserve">adviesrapport van de Raad voor </w:t>
                                </w:r>
                                <w:r w:rsidR="009C5CAF">
                                  <w:t>Strafrechttoepassing en Jeugdbescherming</w:t>
                                </w:r>
                                <w:r>
                                  <w:t xml:space="preserve"> </w:t>
                                </w:r>
                                <w:r w:rsidR="00F17855">
                                  <w:t xml:space="preserve">over meerouderschap </w:t>
                                </w:r>
                                <w:r w:rsidR="00A75EBB">
                                  <w:t xml:space="preserve">en -gezag </w:t>
                                </w:r>
                                <w:r w:rsidR="00F17855">
                                  <w:t>en meerpersoonsgezag</w:t>
                                </w:r>
                              </w:p>
                            </w:tc>
                          </w:tr>
                        </w:tbl>
                        <w:p w14:paraId="4B66387B" w14:textId="77777777" w:rsidR="007373E2" w:rsidRDefault="007373E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615EB1" id="46feebd0-aa3c-11ea-a756-beb5f67e67be" o:spid="_x0000_s1030" type="#_x0000_t202" style="position:absolute;margin-left:79.5pt;margin-top:264pt;width:382.55pt;height:52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706BB" w14:paraId="6409205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41C662D" w14:textId="77777777" w:rsidR="000706BB" w:rsidRDefault="008246E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0889D59" w14:textId="7F5012D5" w:rsidR="000706BB" w:rsidRDefault="000460F4">
                          <w:sdt>
                            <w:sdtPr>
                              <w:id w:val="283398529"/>
                              <w:date w:fullDate="2024-10-0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246EC">
                                <w:rPr>
                                  <w:lang w:val="nl"/>
                                </w:rPr>
                                <w:t>4</w:t>
                              </w:r>
                              <w:r w:rsidR="0041765F">
                                <w:rPr>
                                  <w:lang w:val="nl"/>
                                </w:rPr>
                                <w:t xml:space="preserve"> oktober 2024</w:t>
                              </w:r>
                            </w:sdtContent>
                          </w:sdt>
                        </w:p>
                      </w:tc>
                    </w:tr>
                    <w:tr w:rsidR="000706BB" w14:paraId="6A9E065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D2BA976" w14:textId="77777777" w:rsidR="000706BB" w:rsidRDefault="008246E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F11029D" w14:textId="1F85E348" w:rsidR="000706BB" w:rsidRDefault="008246EC">
                          <w:r>
                            <w:t xml:space="preserve">Aanbieding van </w:t>
                          </w:r>
                          <w:r w:rsidR="00A75EBB">
                            <w:t xml:space="preserve">het </w:t>
                          </w:r>
                          <w:r w:rsidR="00F17855">
                            <w:t xml:space="preserve">adviesrapport van de Raad voor </w:t>
                          </w:r>
                          <w:r w:rsidR="009C5CAF">
                            <w:t>Strafrechttoepassing en Jeugdbescherming</w:t>
                          </w:r>
                          <w:r>
                            <w:t xml:space="preserve"> </w:t>
                          </w:r>
                          <w:r w:rsidR="00F17855">
                            <w:t xml:space="preserve">over meerouderschap </w:t>
                          </w:r>
                          <w:r w:rsidR="00A75EBB">
                            <w:t xml:space="preserve">en -gezag </w:t>
                          </w:r>
                          <w:r w:rsidR="00F17855">
                            <w:t>en meerpersoonsgezag</w:t>
                          </w:r>
                        </w:p>
                      </w:tc>
                    </w:tr>
                  </w:tbl>
                  <w:p w14:paraId="4B66387B" w14:textId="77777777" w:rsidR="007373E2" w:rsidRDefault="007373E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A573FDB" wp14:editId="70396B1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34EA6C" w14:textId="77777777" w:rsidR="000706BB" w:rsidRDefault="008246EC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7C11DC77" w14:textId="77777777" w:rsidR="000706BB" w:rsidRDefault="008246EC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5443BA04" w14:textId="77777777" w:rsidR="000706BB" w:rsidRPr="009C5CAF" w:rsidRDefault="008246E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C5CAF">
                            <w:rPr>
                              <w:lang w:val="de-DE"/>
                            </w:rPr>
                            <w:t>Familie</w:t>
                          </w:r>
                        </w:p>
                        <w:p w14:paraId="4543FDCD" w14:textId="77777777" w:rsidR="000706BB" w:rsidRPr="009C5CAF" w:rsidRDefault="000706B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C6C6CD9" w14:textId="77777777" w:rsidR="000706BB" w:rsidRPr="009C5CAF" w:rsidRDefault="008246E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C5CAF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4698B6B2" w14:textId="77777777" w:rsidR="000706BB" w:rsidRPr="009C5CAF" w:rsidRDefault="008246E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C5CAF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6BA599C9" w14:textId="77777777" w:rsidR="000706BB" w:rsidRPr="009C5CAF" w:rsidRDefault="008246E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C5CAF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4B09AD07" w14:textId="77777777" w:rsidR="000706BB" w:rsidRPr="009C5CAF" w:rsidRDefault="008246E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C5CAF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4D3FCCDE" w14:textId="74A4A275" w:rsidR="000706BB" w:rsidRDefault="000460F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hyperlink r:id="rId1" w:history="1">
                            <w:r w:rsidR="008246EC" w:rsidRPr="000B763A">
                              <w:rPr>
                                <w:rStyle w:val="Hyperlink"/>
                                <w:lang w:val="de-DE"/>
                              </w:rPr>
                              <w:t>www.rijksoverheid.nl/jenv</w:t>
                            </w:r>
                          </w:hyperlink>
                        </w:p>
                        <w:p w14:paraId="54EEBE6C" w14:textId="77777777" w:rsidR="008246EC" w:rsidRDefault="008246EC" w:rsidP="008246EC">
                          <w:pPr>
                            <w:rPr>
                              <w:lang w:val="de-DE"/>
                            </w:rPr>
                          </w:pPr>
                        </w:p>
                        <w:p w14:paraId="7A416309" w14:textId="77777777" w:rsidR="008246EC" w:rsidRDefault="008246EC" w:rsidP="008246EC">
                          <w:pPr>
                            <w:rPr>
                              <w:lang w:val="de-DE"/>
                            </w:rPr>
                          </w:pPr>
                        </w:p>
                        <w:p w14:paraId="2F60D612" w14:textId="763AC7A3" w:rsidR="008246EC" w:rsidRDefault="008246EC" w:rsidP="008246E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246EC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Pr="008246EC">
                            <w:rPr>
                              <w:sz w:val="13"/>
                              <w:szCs w:val="13"/>
                              <w:lang w:val="de-DE"/>
                            </w:rPr>
                            <w:t>5764099</w:t>
                          </w:r>
                        </w:p>
                        <w:p w14:paraId="359BEDB9" w14:textId="77777777" w:rsidR="008246EC" w:rsidRDefault="008246EC" w:rsidP="008246E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05E1C719" w14:textId="18CC800B" w:rsidR="008246EC" w:rsidRPr="008246EC" w:rsidRDefault="008246EC" w:rsidP="008246EC">
                          <w:pPr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</w:pPr>
                          <w:r w:rsidRPr="008246EC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>Bijlagen</w:t>
                          </w:r>
                          <w:r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Pr="008246EC">
                            <w:rPr>
                              <w:sz w:val="13"/>
                              <w:szCs w:val="13"/>
                              <w:lang w:val="de-DE"/>
                            </w:rPr>
                            <w:t>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573FDB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0F34EA6C" w14:textId="77777777" w:rsidR="000706BB" w:rsidRDefault="008246EC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7C11DC77" w14:textId="77777777" w:rsidR="000706BB" w:rsidRDefault="008246EC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5443BA04" w14:textId="77777777" w:rsidR="000706BB" w:rsidRPr="009C5CAF" w:rsidRDefault="008246EC">
                    <w:pPr>
                      <w:pStyle w:val="Referentiegegevens"/>
                      <w:rPr>
                        <w:lang w:val="de-DE"/>
                      </w:rPr>
                    </w:pPr>
                    <w:r w:rsidRPr="009C5CAF">
                      <w:rPr>
                        <w:lang w:val="de-DE"/>
                      </w:rPr>
                      <w:t>Familie</w:t>
                    </w:r>
                  </w:p>
                  <w:p w14:paraId="4543FDCD" w14:textId="77777777" w:rsidR="000706BB" w:rsidRPr="009C5CAF" w:rsidRDefault="000706B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C6C6CD9" w14:textId="77777777" w:rsidR="000706BB" w:rsidRPr="009C5CAF" w:rsidRDefault="008246EC">
                    <w:pPr>
                      <w:pStyle w:val="Referentiegegevens"/>
                      <w:rPr>
                        <w:lang w:val="de-DE"/>
                      </w:rPr>
                    </w:pPr>
                    <w:r w:rsidRPr="009C5CAF">
                      <w:rPr>
                        <w:lang w:val="de-DE"/>
                      </w:rPr>
                      <w:t>Turfmarkt 147</w:t>
                    </w:r>
                  </w:p>
                  <w:p w14:paraId="4698B6B2" w14:textId="77777777" w:rsidR="000706BB" w:rsidRPr="009C5CAF" w:rsidRDefault="008246EC">
                    <w:pPr>
                      <w:pStyle w:val="Referentiegegevens"/>
                      <w:rPr>
                        <w:lang w:val="de-DE"/>
                      </w:rPr>
                    </w:pPr>
                    <w:r w:rsidRPr="009C5CAF">
                      <w:rPr>
                        <w:lang w:val="de-DE"/>
                      </w:rPr>
                      <w:t>2511 DP   Den Haag</w:t>
                    </w:r>
                  </w:p>
                  <w:p w14:paraId="6BA599C9" w14:textId="77777777" w:rsidR="000706BB" w:rsidRPr="009C5CAF" w:rsidRDefault="008246EC">
                    <w:pPr>
                      <w:pStyle w:val="Referentiegegevens"/>
                      <w:rPr>
                        <w:lang w:val="de-DE"/>
                      </w:rPr>
                    </w:pPr>
                    <w:r w:rsidRPr="009C5CAF">
                      <w:rPr>
                        <w:lang w:val="de-DE"/>
                      </w:rPr>
                      <w:t>Postbus 20301</w:t>
                    </w:r>
                  </w:p>
                  <w:p w14:paraId="4B09AD07" w14:textId="77777777" w:rsidR="000706BB" w:rsidRPr="009C5CAF" w:rsidRDefault="008246EC">
                    <w:pPr>
                      <w:pStyle w:val="Referentiegegevens"/>
                      <w:rPr>
                        <w:lang w:val="de-DE"/>
                      </w:rPr>
                    </w:pPr>
                    <w:r w:rsidRPr="009C5CAF">
                      <w:rPr>
                        <w:lang w:val="de-DE"/>
                      </w:rPr>
                      <w:t>2500 EH   Den Haag</w:t>
                    </w:r>
                  </w:p>
                  <w:p w14:paraId="4D3FCCDE" w14:textId="74A4A275" w:rsidR="000706BB" w:rsidRDefault="000460F4">
                    <w:pPr>
                      <w:pStyle w:val="Referentiegegevens"/>
                      <w:rPr>
                        <w:lang w:val="de-DE"/>
                      </w:rPr>
                    </w:pPr>
                    <w:hyperlink r:id="rId2" w:history="1">
                      <w:r w:rsidR="008246EC" w:rsidRPr="000B763A">
                        <w:rPr>
                          <w:rStyle w:val="Hyperlink"/>
                          <w:lang w:val="de-DE"/>
                        </w:rPr>
                        <w:t>www.rijksoverheid.nl/jenv</w:t>
                      </w:r>
                    </w:hyperlink>
                  </w:p>
                  <w:p w14:paraId="54EEBE6C" w14:textId="77777777" w:rsidR="008246EC" w:rsidRDefault="008246EC" w:rsidP="008246EC">
                    <w:pPr>
                      <w:rPr>
                        <w:lang w:val="de-DE"/>
                      </w:rPr>
                    </w:pPr>
                  </w:p>
                  <w:p w14:paraId="7A416309" w14:textId="77777777" w:rsidR="008246EC" w:rsidRDefault="008246EC" w:rsidP="008246EC">
                    <w:pPr>
                      <w:rPr>
                        <w:lang w:val="de-DE"/>
                      </w:rPr>
                    </w:pPr>
                  </w:p>
                  <w:p w14:paraId="2F60D612" w14:textId="763AC7A3" w:rsidR="008246EC" w:rsidRDefault="008246EC" w:rsidP="008246E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246EC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>Onze referentie</w:t>
                    </w:r>
                    <w:r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br/>
                    </w:r>
                    <w:r w:rsidRPr="008246EC">
                      <w:rPr>
                        <w:sz w:val="13"/>
                        <w:szCs w:val="13"/>
                        <w:lang w:val="de-DE"/>
                      </w:rPr>
                      <w:t>5764099</w:t>
                    </w:r>
                  </w:p>
                  <w:p w14:paraId="359BEDB9" w14:textId="77777777" w:rsidR="008246EC" w:rsidRDefault="008246EC" w:rsidP="008246EC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05E1C719" w14:textId="18CC800B" w:rsidR="008246EC" w:rsidRPr="008246EC" w:rsidRDefault="008246EC" w:rsidP="008246EC">
                    <w:pPr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</w:pPr>
                    <w:r w:rsidRPr="008246EC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>Bijlagen</w:t>
                    </w:r>
                    <w:r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br/>
                    </w:r>
                    <w:r w:rsidRPr="008246EC">
                      <w:rPr>
                        <w:sz w:val="13"/>
                        <w:szCs w:val="13"/>
                        <w:lang w:val="de-DE"/>
                      </w:rPr>
                      <w:t>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5CECDA3" wp14:editId="49B3D68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CD9F23" w14:textId="77777777" w:rsidR="007373E2" w:rsidRDefault="007373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CECDA3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4ACD9F23" w14:textId="77777777" w:rsidR="007373E2" w:rsidRDefault="007373E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33A03F7" wp14:editId="33B6C51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B76A20" w14:textId="4B541E92" w:rsidR="000706BB" w:rsidRDefault="008246E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460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460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3A03F7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4DB76A20" w14:textId="4B541E92" w:rsidR="000706BB" w:rsidRDefault="008246E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460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460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5B2E8B5" wp14:editId="3B961ED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0D749F" w14:textId="77777777" w:rsidR="000706BB" w:rsidRDefault="008246E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FF2483" wp14:editId="0D287BCD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B2E8B5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130D749F" w14:textId="77777777" w:rsidR="000706BB" w:rsidRDefault="008246E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FF2483" wp14:editId="0D287BCD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92971E7" wp14:editId="160357F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0064AA" w14:textId="77777777" w:rsidR="000706BB" w:rsidRDefault="008246E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222284" wp14:editId="699300E3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2971E7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50064AA" w14:textId="77777777" w:rsidR="000706BB" w:rsidRDefault="008246E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222284" wp14:editId="699300E3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951E57D" wp14:editId="75DDA893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BD6523" w14:textId="77777777" w:rsidR="000706BB" w:rsidRDefault="008246EC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51E57D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4EBD6523" w14:textId="77777777" w:rsidR="000706BB" w:rsidRDefault="008246EC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524E67"/>
    <w:multiLevelType w:val="multilevel"/>
    <w:tmpl w:val="1AC56F1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951F3CCC"/>
    <w:multiLevelType w:val="multilevel"/>
    <w:tmpl w:val="7DE6223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BEAFDB6A"/>
    <w:multiLevelType w:val="multilevel"/>
    <w:tmpl w:val="8D6B1A6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D69971E3"/>
    <w:multiLevelType w:val="multilevel"/>
    <w:tmpl w:val="E8767D02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F6FE1695"/>
    <w:multiLevelType w:val="multilevel"/>
    <w:tmpl w:val="2C0E0CA8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2637F5BD"/>
    <w:multiLevelType w:val="multilevel"/>
    <w:tmpl w:val="A545540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57330444"/>
    <w:multiLevelType w:val="hybridMultilevel"/>
    <w:tmpl w:val="2DB046E6"/>
    <w:lvl w:ilvl="0" w:tplc="AE00CC90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93631"/>
    <w:multiLevelType w:val="hybridMultilevel"/>
    <w:tmpl w:val="6EAEA2BE"/>
    <w:lvl w:ilvl="0" w:tplc="F5FE969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32C17"/>
    <w:multiLevelType w:val="hybridMultilevel"/>
    <w:tmpl w:val="2D94F1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D4D27"/>
    <w:multiLevelType w:val="multilevel"/>
    <w:tmpl w:val="DBA6F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AF"/>
    <w:rsid w:val="00017763"/>
    <w:rsid w:val="00017830"/>
    <w:rsid w:val="000256AD"/>
    <w:rsid w:val="000460F4"/>
    <w:rsid w:val="000706BB"/>
    <w:rsid w:val="000A4F6A"/>
    <w:rsid w:val="000C2ACE"/>
    <w:rsid w:val="00107FE8"/>
    <w:rsid w:val="00110D23"/>
    <w:rsid w:val="00114A85"/>
    <w:rsid w:val="001217F6"/>
    <w:rsid w:val="0014004F"/>
    <w:rsid w:val="00162784"/>
    <w:rsid w:val="001810EC"/>
    <w:rsid w:val="001C7063"/>
    <w:rsid w:val="00211090"/>
    <w:rsid w:val="00284B8F"/>
    <w:rsid w:val="0041765F"/>
    <w:rsid w:val="00430B6D"/>
    <w:rsid w:val="004E2769"/>
    <w:rsid w:val="00527B3A"/>
    <w:rsid w:val="00544D62"/>
    <w:rsid w:val="006E5164"/>
    <w:rsid w:val="00701FC8"/>
    <w:rsid w:val="007373E2"/>
    <w:rsid w:val="008246EC"/>
    <w:rsid w:val="0082663B"/>
    <w:rsid w:val="008407AD"/>
    <w:rsid w:val="00853725"/>
    <w:rsid w:val="008C3524"/>
    <w:rsid w:val="009026B0"/>
    <w:rsid w:val="00903D3C"/>
    <w:rsid w:val="00952E6C"/>
    <w:rsid w:val="009C5CAF"/>
    <w:rsid w:val="009F1384"/>
    <w:rsid w:val="00A56B76"/>
    <w:rsid w:val="00A75EBB"/>
    <w:rsid w:val="00AB0421"/>
    <w:rsid w:val="00B22371"/>
    <w:rsid w:val="00BB4FF6"/>
    <w:rsid w:val="00C55427"/>
    <w:rsid w:val="00C858DD"/>
    <w:rsid w:val="00CE0A08"/>
    <w:rsid w:val="00D07D96"/>
    <w:rsid w:val="00D23D2F"/>
    <w:rsid w:val="00D72CC0"/>
    <w:rsid w:val="00D9380A"/>
    <w:rsid w:val="00E57AB9"/>
    <w:rsid w:val="00E6039B"/>
    <w:rsid w:val="00E74329"/>
    <w:rsid w:val="00E75CC8"/>
    <w:rsid w:val="00EC4CD6"/>
    <w:rsid w:val="00F17855"/>
    <w:rsid w:val="00F27FB6"/>
    <w:rsid w:val="00F61E96"/>
    <w:rsid w:val="00F77FEC"/>
    <w:rsid w:val="00F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A3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C5CA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5CAF"/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Standaard"/>
    <w:qFormat/>
    <w:rsid w:val="00017763"/>
    <w:pPr>
      <w:autoSpaceDE w:val="0"/>
      <w:textAlignment w:val="auto"/>
    </w:pPr>
    <w:rPr>
      <w:rFonts w:eastAsiaTheme="minorHAnsi" w:cs="Times New Roman"/>
      <w:color w:val="auto"/>
      <w:sz w:val="20"/>
      <w:szCs w:val="20"/>
    </w:rPr>
  </w:style>
  <w:style w:type="paragraph" w:styleId="Geenafstand">
    <w:name w:val="No Spacing"/>
    <w:uiPriority w:val="1"/>
    <w:qFormat/>
    <w:rsid w:val="00017830"/>
    <w:pPr>
      <w:autoSpaceDN/>
      <w:spacing w:line="240" w:lineRule="atLeas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75CC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75CC8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75CC8"/>
    <w:rPr>
      <w:vertAlign w:val="superscript"/>
    </w:rPr>
  </w:style>
  <w:style w:type="paragraph" w:styleId="Lijstalinea">
    <w:name w:val="List Paragraph"/>
    <w:basedOn w:val="Standaard"/>
    <w:uiPriority w:val="34"/>
    <w:semiHidden/>
    <w:rsid w:val="006E516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56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56B7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56B76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6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6B76"/>
    <w:rPr>
      <w:rFonts w:ascii="Verdana" w:hAnsi="Verdana"/>
      <w:b/>
      <w:bCs/>
      <w:color w:val="00000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2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ijksoverheid.nl/jenv" TargetMode="External"/><Relationship Id="rId1" Type="http://schemas.openxmlformats.org/officeDocument/2006/relationships/hyperlink" Target="http://www.rijksoverheid.nl/jenv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391</ap:Words>
  <ap:Characters>2154</ap:Characters>
  <ap:DocSecurity>0</ap:DocSecurity>
  <ap:Lines>17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 Aanbieding van onderzoeksrapport naar aanleiding van het rapport van de Staatscommissie Herijking ouderschap</vt:lpstr>
    </vt:vector>
  </ap:TitlesOfParts>
  <ap:LinksUpToDate>false</ap:LinksUpToDate>
  <ap:CharactersWithSpaces>2540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2024-10-04T14:35:00.0000000Z</dcterms:created>
  <dcterms:modified xsi:type="dcterms:W3CDTF">2024-10-04T14:35:00.0000000Z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 Aanbieding van onderzoeksrapport naar aanleiding van het rapport van de Staatscommissie Herijking ouderschap</vt:lpwstr>
  </property>
  <property fmtid="{D5CDD505-2E9C-101B-9397-08002B2CF9AE}" pid="5" name="Publicatiedatum">
    <vt:lpwstr/>
  </property>
  <property fmtid="{D5CDD505-2E9C-101B-9397-08002B2CF9AE}" pid="6" name="Verantwoordelijke organisatie">
    <vt:lpwstr>Directie Jeugd, Familie en aanpak Criminaliteitsfenomenen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9 september 2024</vt:lpwstr>
  </property>
  <property fmtid="{D5CDD505-2E9C-101B-9397-08002B2CF9AE}" pid="13" name="Opgesteld door, Naam">
    <vt:lpwstr>H.E.M. Jager de</vt:lpwstr>
  </property>
  <property fmtid="{D5CDD505-2E9C-101B-9397-08002B2CF9AE}" pid="14" name="Opgesteld door, Telefoonnummer">
    <vt:lpwstr/>
  </property>
  <property fmtid="{D5CDD505-2E9C-101B-9397-08002B2CF9AE}" pid="15" name="Kenmerk">
    <vt:lpwstr>5764099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