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701" w:rsidP="00D76C39" w:rsidRDefault="00D76C39" w14:paraId="1A170E5E" w14:textId="72A5515F">
      <w:pPr>
        <w:rPr>
          <w:b/>
          <w:bCs/>
          <w:lang w:val="nl-NL"/>
        </w:rPr>
      </w:pPr>
      <w:r w:rsidRPr="00D76C39">
        <w:rPr>
          <w:b/>
          <w:bCs/>
          <w:lang w:val="nl-NL"/>
        </w:rPr>
        <w:t>Wijziging van de Wet bedrag ineens, RVU en verlofsparen in verband met de herziening van de mogelijkheid tot afkoop in de vorm van een bedrag ineens alsmede tot wijziging van de Wet op de loonbelasting 1964 (Wet herziening bedrag ineens)</w:t>
      </w:r>
    </w:p>
    <w:p w:rsidR="00D76C39" w:rsidP="00D76C39" w:rsidRDefault="00D76C39" w14:paraId="549F0AE4" w14:textId="7471A65D">
      <w:pPr>
        <w:rPr>
          <w:b/>
          <w:bCs/>
          <w:lang w:val="nl-NL"/>
        </w:rPr>
      </w:pPr>
    </w:p>
    <w:p w:rsidR="00D76C39" w:rsidP="00D76C39" w:rsidRDefault="003453B9" w14:paraId="4708404F" w14:textId="65BC6FE7">
      <w:pPr>
        <w:rPr>
          <w:b/>
          <w:bCs/>
          <w:lang w:val="nl-NL"/>
        </w:rPr>
      </w:pPr>
      <w:r>
        <w:rPr>
          <w:b/>
          <w:bCs/>
          <w:lang w:val="nl-NL"/>
        </w:rPr>
        <w:t>Tweede n</w:t>
      </w:r>
      <w:r w:rsidR="00D76C39">
        <w:rPr>
          <w:b/>
          <w:bCs/>
          <w:lang w:val="nl-NL"/>
        </w:rPr>
        <w:t>ota van wijziging</w:t>
      </w:r>
    </w:p>
    <w:p w:rsidR="00D76C39" w:rsidP="00D76C39" w:rsidRDefault="00D76C39" w14:paraId="698AC49A" w14:textId="0BA52682">
      <w:pPr>
        <w:rPr>
          <w:b/>
          <w:bCs/>
          <w:lang w:val="nl-NL"/>
        </w:rPr>
      </w:pPr>
    </w:p>
    <w:p w:rsidR="00D76C39" w:rsidP="00D76C39" w:rsidRDefault="00D76C39" w14:paraId="59C31102" w14:textId="4CA46F2C">
      <w:pPr>
        <w:rPr>
          <w:lang w:val="nl-NL"/>
        </w:rPr>
      </w:pPr>
      <w:r w:rsidRPr="00D76C39">
        <w:rPr>
          <w:lang w:val="nl-NL"/>
        </w:rPr>
        <w:t>Het voorstel van wet wordt als volgt gewijzigd:</w:t>
      </w:r>
    </w:p>
    <w:p w:rsidR="00BC3904" w:rsidP="00804A51" w:rsidRDefault="00BC3904" w14:paraId="4AB4CEBA" w14:textId="1CA44943">
      <w:pPr>
        <w:rPr>
          <w:lang w:val="nl-NL"/>
        </w:rPr>
      </w:pPr>
      <w:r>
        <w:rPr>
          <w:lang w:val="nl-NL"/>
        </w:rPr>
        <w:t>I</w:t>
      </w:r>
    </w:p>
    <w:p w:rsidR="003453B9" w:rsidP="00BC3904" w:rsidRDefault="003453B9" w14:paraId="50C8DA0B" w14:textId="77777777">
      <w:pPr>
        <w:pStyle w:val="Plattetekst"/>
        <w:tabs>
          <w:tab w:val="left" w:pos="426"/>
        </w:tabs>
        <w:spacing w:before="209"/>
        <w:ind w:left="0"/>
        <w:rPr>
          <w:color w:val="231F20"/>
        </w:rPr>
      </w:pPr>
      <w:r>
        <w:rPr>
          <w:color w:val="231F20"/>
        </w:rPr>
        <w:t>A</w:t>
      </w:r>
      <w:r w:rsidR="00BC3904">
        <w:rPr>
          <w:color w:val="231F20"/>
        </w:rPr>
        <w:t xml:space="preserve">rtikel I, onderdeel C, </w:t>
      </w:r>
      <w:r>
        <w:rPr>
          <w:color w:val="231F20"/>
        </w:rPr>
        <w:t>wordt als volgt gewijzigd:</w:t>
      </w:r>
    </w:p>
    <w:p w:rsidR="00BC3904" w:rsidP="00BC3904" w:rsidRDefault="003453B9" w14:paraId="52C4B3D6" w14:textId="0005A967">
      <w:pPr>
        <w:pStyle w:val="Plattetekst"/>
        <w:tabs>
          <w:tab w:val="left" w:pos="426"/>
        </w:tabs>
        <w:spacing w:before="209"/>
        <w:ind w:left="0"/>
        <w:rPr>
          <w:color w:val="231F20"/>
          <w:spacing w:val="-2"/>
        </w:rPr>
      </w:pPr>
      <w:r>
        <w:rPr>
          <w:color w:val="231F20"/>
        </w:rPr>
        <w:tab/>
        <w:t>1. N</w:t>
      </w:r>
      <w:r w:rsidR="00BC3904">
        <w:rPr>
          <w:color w:val="231F20"/>
        </w:rPr>
        <w:t>a “Artikel</w:t>
      </w:r>
      <w:r w:rsidR="00BC3904">
        <w:rPr>
          <w:color w:val="231F20"/>
          <w:spacing w:val="3"/>
        </w:rPr>
        <w:t xml:space="preserve"> </w:t>
      </w:r>
      <w:r w:rsidR="00BC3904">
        <w:rPr>
          <w:color w:val="231F20"/>
        </w:rPr>
        <w:t>III</w:t>
      </w:r>
      <w:r w:rsidR="00BC3904">
        <w:rPr>
          <w:color w:val="231F20"/>
          <w:spacing w:val="3"/>
        </w:rPr>
        <w:t xml:space="preserve"> </w:t>
      </w:r>
      <w:r w:rsidR="00BC3904">
        <w:rPr>
          <w:color w:val="231F20"/>
        </w:rPr>
        <w:t>komt</w:t>
      </w:r>
      <w:r w:rsidR="00BC3904">
        <w:rPr>
          <w:color w:val="231F20"/>
          <w:spacing w:val="3"/>
        </w:rPr>
        <w:t xml:space="preserve"> </w:t>
      </w:r>
      <w:r w:rsidR="00BC3904">
        <w:rPr>
          <w:color w:val="231F20"/>
        </w:rPr>
        <w:t>te</w:t>
      </w:r>
      <w:r w:rsidR="00BC3904">
        <w:rPr>
          <w:color w:val="231F20"/>
          <w:spacing w:val="3"/>
        </w:rPr>
        <w:t xml:space="preserve"> </w:t>
      </w:r>
      <w:r w:rsidR="00BC3904">
        <w:rPr>
          <w:color w:val="231F20"/>
          <w:spacing w:val="-2"/>
        </w:rPr>
        <w:t>luiden:”</w:t>
      </w:r>
      <w:r>
        <w:rPr>
          <w:color w:val="231F20"/>
          <w:spacing w:val="-2"/>
        </w:rPr>
        <w:t xml:space="preserve"> worden </w:t>
      </w:r>
      <w:r w:rsidR="00BC3904">
        <w:rPr>
          <w:color w:val="231F20"/>
          <w:spacing w:val="-2"/>
        </w:rPr>
        <w:t>een opschrift</w:t>
      </w:r>
      <w:r>
        <w:rPr>
          <w:color w:val="231F20"/>
          <w:spacing w:val="-2"/>
        </w:rPr>
        <w:t xml:space="preserve"> en aanhef</w:t>
      </w:r>
      <w:r w:rsidR="00BC3904">
        <w:rPr>
          <w:color w:val="231F20"/>
          <w:spacing w:val="-2"/>
        </w:rPr>
        <w:t xml:space="preserve"> ingevoegd, luidende: </w:t>
      </w:r>
    </w:p>
    <w:p w:rsidR="00BC3904" w:rsidP="003453B9" w:rsidRDefault="00BC3904" w14:paraId="7C1B5CFE" w14:textId="2CEE939C">
      <w:pPr>
        <w:pStyle w:val="Plattetekst"/>
        <w:tabs>
          <w:tab w:val="left" w:pos="426"/>
        </w:tabs>
        <w:spacing w:before="209"/>
        <w:ind w:left="0"/>
      </w:pPr>
      <w:r>
        <w:rPr>
          <w:b/>
          <w:bCs/>
          <w:color w:val="211D1F"/>
        </w:rPr>
        <w:t>ARTIKEL III. WIJZIGING VAN DE WET OP HET FINANCIEEL TOEZICHT</w:t>
      </w:r>
    </w:p>
    <w:p w:rsidR="003453B9" w:rsidP="003453B9" w:rsidRDefault="003453B9" w14:paraId="502A4BED" w14:textId="18739DEC">
      <w:pPr>
        <w:pStyle w:val="Plattetekst"/>
        <w:tabs>
          <w:tab w:val="left" w:pos="426"/>
        </w:tabs>
        <w:spacing w:before="209" w:line="216" w:lineRule="exact"/>
        <w:ind w:left="0"/>
        <w:rPr>
          <w:color w:val="231F20"/>
        </w:rPr>
      </w:pPr>
      <w:r>
        <w:rPr>
          <w:color w:val="231F20"/>
        </w:rPr>
        <w:t>De Wet op het financieel toezicht wordt als volgt gewijzigd:</w:t>
      </w:r>
    </w:p>
    <w:p w:rsidR="003453B9" w:rsidP="003453B9" w:rsidRDefault="003453B9" w14:paraId="05775D8F" w14:textId="23AA1D14">
      <w:pPr>
        <w:pStyle w:val="Plattetekst"/>
        <w:tabs>
          <w:tab w:val="left" w:pos="426"/>
        </w:tabs>
        <w:spacing w:before="209" w:line="216" w:lineRule="exact"/>
        <w:ind w:left="0" w:firstLine="426"/>
        <w:rPr>
          <w:color w:val="231F20"/>
        </w:rPr>
      </w:pPr>
      <w:r>
        <w:rPr>
          <w:color w:val="231F20"/>
        </w:rPr>
        <w:t>2. De aanhef van onderdeel A komt te luiden:</w:t>
      </w:r>
    </w:p>
    <w:p w:rsidR="00BC3904" w:rsidP="003453B9" w:rsidRDefault="003453B9" w14:paraId="0AB06FDF" w14:textId="1CA20E4C">
      <w:pPr>
        <w:pStyle w:val="Plattetekst"/>
        <w:tabs>
          <w:tab w:val="left" w:pos="426"/>
        </w:tabs>
        <w:spacing w:before="209" w:line="216" w:lineRule="exact"/>
        <w:ind w:left="0"/>
        <w:rPr>
          <w:color w:val="231F20"/>
          <w:spacing w:val="-2"/>
        </w:rPr>
      </w:pPr>
      <w:r>
        <w:rPr>
          <w:color w:val="231F20"/>
        </w:rPr>
        <w:t>N</w:t>
      </w:r>
      <w:r w:rsidR="00BC3904">
        <w:rPr>
          <w:color w:val="231F20"/>
        </w:rPr>
        <w:t>a</w:t>
      </w:r>
      <w:r w:rsidR="00BC3904">
        <w:rPr>
          <w:color w:val="231F20"/>
          <w:spacing w:val="21"/>
        </w:rPr>
        <w:t xml:space="preserve"> </w:t>
      </w:r>
      <w:r w:rsidR="00BC3904">
        <w:rPr>
          <w:color w:val="231F20"/>
        </w:rPr>
        <w:t>paragraaf</w:t>
      </w:r>
      <w:r w:rsidR="00BC3904">
        <w:rPr>
          <w:color w:val="231F20"/>
          <w:spacing w:val="22"/>
        </w:rPr>
        <w:t xml:space="preserve"> </w:t>
      </w:r>
      <w:r w:rsidR="00BC3904">
        <w:rPr>
          <w:color w:val="231F20"/>
        </w:rPr>
        <w:t>4.3.1.5</w:t>
      </w:r>
      <w:r w:rsidR="00BC3904">
        <w:rPr>
          <w:color w:val="231F20"/>
          <w:spacing w:val="21"/>
        </w:rPr>
        <w:t xml:space="preserve"> </w:t>
      </w:r>
      <w:r>
        <w:rPr>
          <w:color w:val="231F20"/>
          <w:spacing w:val="21"/>
        </w:rPr>
        <w:t xml:space="preserve">wordt </w:t>
      </w:r>
      <w:r w:rsidR="00BC3904">
        <w:rPr>
          <w:color w:val="231F20"/>
          <w:spacing w:val="-5"/>
        </w:rPr>
        <w:t>een</w:t>
      </w:r>
      <w:r>
        <w:rPr>
          <w:color w:val="231F20"/>
          <w:spacing w:val="-5"/>
        </w:rPr>
        <w:t xml:space="preserve"> </w:t>
      </w:r>
      <w:r w:rsidR="00BC3904">
        <w:rPr>
          <w:color w:val="231F20"/>
          <w:spacing w:val="4"/>
        </w:rPr>
        <w:t>paragraaf</w:t>
      </w:r>
      <w:r w:rsidR="00BC3904">
        <w:rPr>
          <w:color w:val="231F20"/>
          <w:spacing w:val="25"/>
        </w:rPr>
        <w:t xml:space="preserve"> </w:t>
      </w:r>
      <w:r w:rsidR="00BC3904">
        <w:rPr>
          <w:color w:val="231F20"/>
          <w:spacing w:val="4"/>
        </w:rPr>
        <w:t>ingevoegd,</w:t>
      </w:r>
      <w:r w:rsidR="00BC3904">
        <w:rPr>
          <w:color w:val="231F20"/>
          <w:spacing w:val="26"/>
        </w:rPr>
        <w:t xml:space="preserve"> </w:t>
      </w:r>
      <w:r w:rsidR="00BC3904">
        <w:rPr>
          <w:color w:val="231F20"/>
          <w:spacing w:val="-2"/>
        </w:rPr>
        <w:t>luidende:</w:t>
      </w:r>
    </w:p>
    <w:p w:rsidR="003453B9" w:rsidP="00804A51" w:rsidRDefault="003453B9" w14:paraId="7A52056D" w14:textId="77777777">
      <w:pPr>
        <w:rPr>
          <w:lang w:val="nl-NL"/>
        </w:rPr>
      </w:pPr>
    </w:p>
    <w:p w:rsidR="00BC3904" w:rsidP="00804A51" w:rsidRDefault="00BC3904" w14:paraId="39A3D22D" w14:textId="2CCAC771">
      <w:pPr>
        <w:rPr>
          <w:lang w:val="nl-NL"/>
        </w:rPr>
      </w:pPr>
      <w:r>
        <w:rPr>
          <w:lang w:val="nl-NL"/>
        </w:rPr>
        <w:t>II</w:t>
      </w:r>
    </w:p>
    <w:p w:rsidR="00D76C39" w:rsidP="00804A51" w:rsidRDefault="00804A51" w14:paraId="617E8868" w14:textId="380A1033">
      <w:pPr>
        <w:rPr>
          <w:lang w:val="nl-NL"/>
        </w:rPr>
      </w:pPr>
      <w:r>
        <w:rPr>
          <w:lang w:val="nl-NL"/>
        </w:rPr>
        <w:t xml:space="preserve">In </w:t>
      </w:r>
      <w:r w:rsidR="003453B9">
        <w:rPr>
          <w:lang w:val="nl-NL"/>
        </w:rPr>
        <w:t xml:space="preserve">de tweede zin van </w:t>
      </w:r>
      <w:r>
        <w:rPr>
          <w:lang w:val="nl-NL"/>
        </w:rPr>
        <w:t xml:space="preserve">het in artikel I, onderdeel D, onder 2, opgenomen elfde lid, </w:t>
      </w:r>
      <w:r w:rsidR="003453B9">
        <w:rPr>
          <w:lang w:val="nl-NL"/>
        </w:rPr>
        <w:t xml:space="preserve">wordt “de artikelen” vervangen door “artikel” en </w:t>
      </w:r>
      <w:r>
        <w:rPr>
          <w:lang w:val="nl-NL"/>
        </w:rPr>
        <w:t>vervalt “</w:t>
      </w:r>
      <w:r w:rsidRPr="00804A51">
        <w:rPr>
          <w:lang w:val="nl-NL"/>
        </w:rPr>
        <w:t>of 3.126a, vierde lid, aanhef en onderdeel a, onder 1°, 2° of 3°,</w:t>
      </w:r>
      <w:r>
        <w:rPr>
          <w:lang w:val="nl-NL"/>
        </w:rPr>
        <w:t xml:space="preserve">”. </w:t>
      </w:r>
    </w:p>
    <w:p w:rsidR="003453B9" w:rsidP="00D76C39" w:rsidRDefault="003453B9" w14:paraId="58C43174" w14:textId="77777777">
      <w:pPr>
        <w:rPr>
          <w:lang w:val="nl-NL"/>
        </w:rPr>
      </w:pPr>
    </w:p>
    <w:p w:rsidR="003453B9" w:rsidP="00D76C39" w:rsidRDefault="003453B9" w14:paraId="7C339D99" w14:textId="091DD6C0">
      <w:pPr>
        <w:rPr>
          <w:lang w:val="nl-NL"/>
        </w:rPr>
      </w:pPr>
      <w:r>
        <w:rPr>
          <w:lang w:val="nl-NL"/>
        </w:rPr>
        <w:t>III</w:t>
      </w:r>
    </w:p>
    <w:p w:rsidR="003453B9" w:rsidP="00D76C39" w:rsidRDefault="003453B9" w14:paraId="3FF1C066" w14:textId="4408E825">
      <w:pPr>
        <w:rPr>
          <w:lang w:val="nl-NL"/>
        </w:rPr>
      </w:pPr>
      <w:r>
        <w:rPr>
          <w:lang w:val="nl-NL"/>
        </w:rPr>
        <w:t>In artikel II wordt “</w:t>
      </w:r>
      <w:r w:rsidRPr="003453B9">
        <w:rPr>
          <w:color w:val="231F20"/>
          <w:w w:val="110"/>
          <w:lang w:val="nl-NL"/>
        </w:rPr>
        <w:t>artikel</w:t>
      </w:r>
      <w:r w:rsidRPr="003453B9">
        <w:rPr>
          <w:color w:val="231F20"/>
          <w:spacing w:val="-6"/>
          <w:w w:val="110"/>
          <w:lang w:val="nl-NL"/>
        </w:rPr>
        <w:t xml:space="preserve"> </w:t>
      </w:r>
      <w:r w:rsidRPr="003453B9">
        <w:rPr>
          <w:color w:val="231F20"/>
          <w:w w:val="110"/>
          <w:lang w:val="nl-NL"/>
        </w:rPr>
        <w:t>I,</w:t>
      </w:r>
      <w:r w:rsidRPr="003453B9">
        <w:rPr>
          <w:color w:val="231F20"/>
          <w:spacing w:val="-6"/>
          <w:w w:val="110"/>
          <w:lang w:val="nl-NL"/>
        </w:rPr>
        <w:t xml:space="preserve"> </w:t>
      </w:r>
      <w:r w:rsidRPr="003453B9">
        <w:rPr>
          <w:color w:val="231F20"/>
          <w:w w:val="110"/>
          <w:lang w:val="nl-NL"/>
        </w:rPr>
        <w:t>onderdeel</w:t>
      </w:r>
      <w:r w:rsidRPr="003453B9">
        <w:rPr>
          <w:color w:val="231F20"/>
          <w:spacing w:val="-6"/>
          <w:w w:val="110"/>
          <w:lang w:val="nl-NL"/>
        </w:rPr>
        <w:t xml:space="preserve"> </w:t>
      </w:r>
      <w:r w:rsidRPr="003453B9">
        <w:rPr>
          <w:color w:val="231F20"/>
          <w:w w:val="110"/>
          <w:lang w:val="nl-NL"/>
        </w:rPr>
        <w:t>D,</w:t>
      </w:r>
      <w:r w:rsidRPr="003453B9">
        <w:rPr>
          <w:color w:val="231F20"/>
          <w:spacing w:val="-6"/>
          <w:w w:val="110"/>
          <w:lang w:val="nl-NL"/>
        </w:rPr>
        <w:t xml:space="preserve"> </w:t>
      </w:r>
      <w:r w:rsidRPr="003453B9">
        <w:rPr>
          <w:color w:val="231F20"/>
          <w:w w:val="110"/>
          <w:lang w:val="nl-NL"/>
        </w:rPr>
        <w:t>onder</w:t>
      </w:r>
      <w:r w:rsidRPr="003453B9">
        <w:rPr>
          <w:color w:val="231F20"/>
          <w:spacing w:val="-6"/>
          <w:w w:val="110"/>
          <w:lang w:val="nl-NL"/>
        </w:rPr>
        <w:t xml:space="preserve"> </w:t>
      </w:r>
      <w:r w:rsidRPr="003453B9">
        <w:rPr>
          <w:color w:val="231F20"/>
          <w:w w:val="110"/>
          <w:lang w:val="nl-NL"/>
        </w:rPr>
        <w:t>1,</w:t>
      </w:r>
      <w:r>
        <w:rPr>
          <w:lang w:val="nl-NL"/>
        </w:rPr>
        <w:t>” vervangen door “</w:t>
      </w:r>
      <w:r w:rsidRPr="003453B9">
        <w:rPr>
          <w:color w:val="231F20"/>
          <w:w w:val="110"/>
          <w:lang w:val="nl-NL"/>
        </w:rPr>
        <w:t>artikel</w:t>
      </w:r>
      <w:r w:rsidRPr="003453B9">
        <w:rPr>
          <w:color w:val="231F20"/>
          <w:spacing w:val="-6"/>
          <w:w w:val="110"/>
          <w:lang w:val="nl-NL"/>
        </w:rPr>
        <w:t xml:space="preserve"> </w:t>
      </w:r>
      <w:r w:rsidRPr="003453B9">
        <w:rPr>
          <w:color w:val="231F20"/>
          <w:w w:val="110"/>
          <w:lang w:val="nl-NL"/>
        </w:rPr>
        <w:t>I,</w:t>
      </w:r>
      <w:r w:rsidRPr="003453B9">
        <w:rPr>
          <w:color w:val="231F20"/>
          <w:spacing w:val="-6"/>
          <w:w w:val="110"/>
          <w:lang w:val="nl-NL"/>
        </w:rPr>
        <w:t xml:space="preserve"> </w:t>
      </w:r>
      <w:r w:rsidRPr="003453B9">
        <w:rPr>
          <w:color w:val="231F20"/>
          <w:w w:val="110"/>
          <w:lang w:val="nl-NL"/>
        </w:rPr>
        <w:t>onderdeel</w:t>
      </w:r>
      <w:r w:rsidRPr="003453B9">
        <w:rPr>
          <w:color w:val="231F20"/>
          <w:spacing w:val="-6"/>
          <w:w w:val="110"/>
          <w:lang w:val="nl-NL"/>
        </w:rPr>
        <w:t xml:space="preserve"> </w:t>
      </w:r>
      <w:r w:rsidRPr="003453B9">
        <w:rPr>
          <w:color w:val="231F20"/>
          <w:w w:val="110"/>
          <w:lang w:val="nl-NL"/>
        </w:rPr>
        <w:t>D,</w:t>
      </w:r>
      <w:r w:rsidRPr="003453B9">
        <w:rPr>
          <w:color w:val="231F20"/>
          <w:spacing w:val="-6"/>
          <w:w w:val="110"/>
          <w:lang w:val="nl-NL"/>
        </w:rPr>
        <w:t xml:space="preserve"> </w:t>
      </w:r>
      <w:r w:rsidRPr="003453B9">
        <w:rPr>
          <w:color w:val="231F20"/>
          <w:w w:val="110"/>
          <w:lang w:val="nl-NL"/>
        </w:rPr>
        <w:t>onder</w:t>
      </w:r>
      <w:r w:rsidRPr="003453B9">
        <w:rPr>
          <w:color w:val="231F20"/>
          <w:spacing w:val="-6"/>
          <w:w w:val="110"/>
          <w:lang w:val="nl-NL"/>
        </w:rPr>
        <w:t xml:space="preserve"> </w:t>
      </w:r>
      <w:r w:rsidRPr="003453B9">
        <w:rPr>
          <w:color w:val="231F20"/>
          <w:w w:val="110"/>
          <w:lang w:val="nl-NL"/>
        </w:rPr>
        <w:t xml:space="preserve">1, </w:t>
      </w:r>
      <w:r>
        <w:rPr>
          <w:color w:val="231F20"/>
          <w:w w:val="110"/>
          <w:lang w:val="nl-NL"/>
        </w:rPr>
        <w:t>van deze wet</w:t>
      </w:r>
      <w:r>
        <w:rPr>
          <w:lang w:val="nl-NL"/>
        </w:rPr>
        <w:t>”.</w:t>
      </w:r>
    </w:p>
    <w:p w:rsidR="003453B9" w:rsidP="00D76C39" w:rsidRDefault="003453B9" w14:paraId="2B9C0328" w14:textId="77777777">
      <w:pPr>
        <w:rPr>
          <w:lang w:val="nl-NL"/>
        </w:rPr>
      </w:pPr>
    </w:p>
    <w:p w:rsidR="00CF40D7" w:rsidP="00D76C39" w:rsidRDefault="00CF40D7" w14:paraId="18126087" w14:textId="77777777">
      <w:pPr>
        <w:rPr>
          <w:lang w:val="nl-NL"/>
        </w:rPr>
      </w:pPr>
    </w:p>
    <w:p w:rsidR="00CF40D7" w:rsidP="00D76C39" w:rsidRDefault="00CF40D7" w14:paraId="716DADD7" w14:textId="77777777">
      <w:pPr>
        <w:rPr>
          <w:lang w:val="nl-NL"/>
        </w:rPr>
      </w:pPr>
    </w:p>
    <w:p w:rsidR="00CF40D7" w:rsidP="00D76C39" w:rsidRDefault="00CF40D7" w14:paraId="4730E8F9" w14:textId="77777777">
      <w:pPr>
        <w:rPr>
          <w:lang w:val="nl-NL"/>
        </w:rPr>
      </w:pPr>
    </w:p>
    <w:p w:rsidR="00CF40D7" w:rsidP="00D76C39" w:rsidRDefault="00CF40D7" w14:paraId="065E493E" w14:textId="77777777">
      <w:pPr>
        <w:rPr>
          <w:lang w:val="nl-NL"/>
        </w:rPr>
      </w:pPr>
    </w:p>
    <w:p w:rsidR="00CF40D7" w:rsidP="00D76C39" w:rsidRDefault="00CF40D7" w14:paraId="4A28B779" w14:textId="77777777">
      <w:pPr>
        <w:rPr>
          <w:lang w:val="nl-NL"/>
        </w:rPr>
      </w:pPr>
    </w:p>
    <w:p w:rsidR="00CF40D7" w:rsidP="00D76C39" w:rsidRDefault="00CF40D7" w14:paraId="5F097591" w14:textId="77777777">
      <w:pPr>
        <w:rPr>
          <w:lang w:val="nl-NL"/>
        </w:rPr>
      </w:pPr>
    </w:p>
    <w:p w:rsidR="00CF40D7" w:rsidP="00D76C39" w:rsidRDefault="00CF40D7" w14:paraId="7FE5FE8F" w14:textId="77777777">
      <w:pPr>
        <w:rPr>
          <w:lang w:val="nl-NL"/>
        </w:rPr>
      </w:pPr>
    </w:p>
    <w:p w:rsidR="00CF40D7" w:rsidP="00D76C39" w:rsidRDefault="00CF40D7" w14:paraId="4B28C354" w14:textId="77777777">
      <w:pPr>
        <w:rPr>
          <w:lang w:val="nl-NL"/>
        </w:rPr>
      </w:pPr>
    </w:p>
    <w:p w:rsidR="00CF40D7" w:rsidP="00D76C39" w:rsidRDefault="00CF40D7" w14:paraId="52605AB0" w14:textId="77777777">
      <w:pPr>
        <w:rPr>
          <w:lang w:val="nl-NL"/>
        </w:rPr>
      </w:pPr>
    </w:p>
    <w:p w:rsidR="00CF40D7" w:rsidP="00D76C39" w:rsidRDefault="00CF40D7" w14:paraId="3FD3D028" w14:textId="77777777">
      <w:pPr>
        <w:rPr>
          <w:lang w:val="nl-NL"/>
        </w:rPr>
      </w:pPr>
    </w:p>
    <w:p w:rsidR="00CF40D7" w:rsidP="00D76C39" w:rsidRDefault="00CF40D7" w14:paraId="6A9159CD" w14:textId="77777777">
      <w:pPr>
        <w:rPr>
          <w:lang w:val="nl-NL"/>
        </w:rPr>
      </w:pPr>
    </w:p>
    <w:p w:rsidR="00CF40D7" w:rsidP="00D76C39" w:rsidRDefault="00CF40D7" w14:paraId="5926B7C7" w14:textId="77777777">
      <w:pPr>
        <w:rPr>
          <w:lang w:val="nl-NL"/>
        </w:rPr>
      </w:pPr>
    </w:p>
    <w:p w:rsidR="00CF40D7" w:rsidP="00D76C39" w:rsidRDefault="00CF40D7" w14:paraId="6DC60792" w14:textId="77777777">
      <w:pPr>
        <w:rPr>
          <w:lang w:val="nl-NL"/>
        </w:rPr>
      </w:pPr>
    </w:p>
    <w:p w:rsidR="00D76C39" w:rsidP="00D76C39" w:rsidRDefault="00D76C39" w14:paraId="202BCCF7" w14:textId="0DF8D6D4">
      <w:pPr>
        <w:rPr>
          <w:b/>
          <w:bCs/>
          <w:lang w:val="nl-NL"/>
        </w:rPr>
      </w:pPr>
      <w:r w:rsidRPr="00D76C39">
        <w:rPr>
          <w:b/>
          <w:bCs/>
          <w:lang w:val="nl-NL"/>
        </w:rPr>
        <w:lastRenderedPageBreak/>
        <w:t>Toelichting</w:t>
      </w:r>
    </w:p>
    <w:p w:rsidR="00E67EBA" w:rsidP="00E67EBA" w:rsidRDefault="003453B9" w14:paraId="2A1C9FC5" w14:textId="624A6ABC">
      <w:pPr>
        <w:spacing w:after="0"/>
        <w:rPr>
          <w:lang w:val="nl-NL"/>
        </w:rPr>
      </w:pPr>
      <w:r>
        <w:rPr>
          <w:lang w:val="nl-NL"/>
        </w:rPr>
        <w:t xml:space="preserve">De in deze nota van wijziging opgenomen wijzigingen zijn uitsluitend bedoeld om het wetsvoorstel wetstechnisch te verbeteren. </w:t>
      </w:r>
    </w:p>
    <w:p w:rsidR="003453B9" w:rsidP="00E67EBA" w:rsidRDefault="003453B9" w14:paraId="45E231FA" w14:textId="77777777">
      <w:pPr>
        <w:spacing w:after="0"/>
        <w:rPr>
          <w:lang w:val="nl-NL"/>
        </w:rPr>
      </w:pPr>
    </w:p>
    <w:p w:rsidR="00CA5F95" w:rsidP="00E67EBA" w:rsidRDefault="00CA5F95" w14:paraId="7F5FC25D" w14:textId="7B697FAF">
      <w:pPr>
        <w:spacing w:after="0"/>
        <w:rPr>
          <w:i/>
          <w:iCs/>
          <w:lang w:val="nl-NL"/>
        </w:rPr>
      </w:pPr>
      <w:r>
        <w:rPr>
          <w:i/>
          <w:iCs/>
          <w:lang w:val="nl-NL"/>
        </w:rPr>
        <w:t>Artikelsgewijs</w:t>
      </w:r>
    </w:p>
    <w:p w:rsidRPr="00CA5F95" w:rsidR="00CA5F95" w:rsidP="00E67EBA" w:rsidRDefault="00CA5F95" w14:paraId="53D1578A" w14:textId="7FB2444C">
      <w:pPr>
        <w:spacing w:after="0"/>
        <w:rPr>
          <w:i/>
          <w:iCs/>
          <w:lang w:val="nl-NL"/>
        </w:rPr>
      </w:pPr>
      <w:r>
        <w:rPr>
          <w:i/>
          <w:iCs/>
          <w:lang w:val="nl-NL"/>
        </w:rPr>
        <w:t>Onderdeel I</w:t>
      </w:r>
    </w:p>
    <w:p w:rsidR="003453B9" w:rsidP="00E67EBA" w:rsidRDefault="003453B9" w14:paraId="608E4881" w14:textId="47092CB2">
      <w:pPr>
        <w:spacing w:after="0"/>
        <w:rPr>
          <w:lang w:val="nl-NL"/>
        </w:rPr>
      </w:pPr>
      <w:r>
        <w:rPr>
          <w:lang w:val="nl-NL"/>
        </w:rPr>
        <w:t xml:space="preserve">Abusievelijk was in </w:t>
      </w:r>
      <w:r w:rsidR="00CA5F95">
        <w:rPr>
          <w:lang w:val="nl-NL"/>
        </w:rPr>
        <w:t>de</w:t>
      </w:r>
      <w:r>
        <w:rPr>
          <w:lang w:val="nl-NL"/>
        </w:rPr>
        <w:t xml:space="preserve"> voorgestelde </w:t>
      </w:r>
      <w:r w:rsidR="00CA5F95">
        <w:rPr>
          <w:lang w:val="nl-NL"/>
        </w:rPr>
        <w:t>wijziging van artikel III van de Wet bedrag ineens, RVU en verlofsparen het opschrift van het artikel weggevallen, en klopte de aanhef wetstechnisch niet.</w:t>
      </w:r>
    </w:p>
    <w:p w:rsidR="00CA5F95" w:rsidP="00E67EBA" w:rsidRDefault="00CA5F95" w14:paraId="371214E6" w14:textId="77777777">
      <w:pPr>
        <w:spacing w:after="0"/>
        <w:rPr>
          <w:lang w:val="nl-NL"/>
        </w:rPr>
      </w:pPr>
    </w:p>
    <w:p w:rsidRPr="00CA5F95" w:rsidR="00CA5F95" w:rsidP="00E67EBA" w:rsidRDefault="00CA5F95" w14:paraId="2ADD0FCB" w14:textId="7D2C9646">
      <w:pPr>
        <w:spacing w:after="0"/>
        <w:rPr>
          <w:i/>
          <w:iCs/>
          <w:lang w:val="nl-NL"/>
        </w:rPr>
      </w:pPr>
      <w:r>
        <w:rPr>
          <w:i/>
          <w:iCs/>
          <w:lang w:val="nl-NL"/>
        </w:rPr>
        <w:t>Onderdeel II</w:t>
      </w:r>
    </w:p>
    <w:p w:rsidR="003453B9" w:rsidP="00E67EBA" w:rsidRDefault="003453B9" w14:paraId="0FC1E1D6" w14:textId="09B15CEB">
      <w:pPr>
        <w:spacing w:after="0"/>
        <w:rPr>
          <w:lang w:val="nl-NL"/>
        </w:rPr>
      </w:pPr>
      <w:r w:rsidRPr="003453B9">
        <w:rPr>
          <w:lang w:val="nl-NL"/>
        </w:rPr>
        <w:t>De voorgestelde aanpassing van artikel I, onderdeel D, tweede zin, betreft een technische aanpassing. Een lijfrente als bedoeld in artikel 3.126a, vierde lid, aanhef en onderdeel a, onder 1°, 2° of 3°, Wet IB 2001 kan niet zijn ondergebracht bij een verzekeraar als bedoeld in 3.126, eerste lid, onderdeel a, onder 2°, Wet IB 2001. Deze verwijzing is dan ook onjuist. Voorgesteld wordt deze verwijzing te laten vervallen.</w:t>
      </w:r>
    </w:p>
    <w:p w:rsidR="00CA5F95" w:rsidP="00E67EBA" w:rsidRDefault="00CA5F95" w14:paraId="09EA5F66" w14:textId="77777777">
      <w:pPr>
        <w:spacing w:after="0"/>
        <w:rPr>
          <w:lang w:val="nl-NL"/>
        </w:rPr>
      </w:pPr>
    </w:p>
    <w:p w:rsidR="00CA5F95" w:rsidP="00E67EBA" w:rsidRDefault="00CA5F95" w14:paraId="4D7C7A58" w14:textId="7E6D4924">
      <w:pPr>
        <w:spacing w:after="0"/>
        <w:rPr>
          <w:i/>
          <w:iCs/>
          <w:lang w:val="nl-NL"/>
        </w:rPr>
      </w:pPr>
      <w:r>
        <w:rPr>
          <w:i/>
          <w:iCs/>
          <w:lang w:val="nl-NL"/>
        </w:rPr>
        <w:t>Onderdeel III</w:t>
      </w:r>
    </w:p>
    <w:p w:rsidRPr="00CA5F95" w:rsidR="00CA5F95" w:rsidP="00E67EBA" w:rsidRDefault="00CA5F95" w14:paraId="16AB3025" w14:textId="78B20370">
      <w:pPr>
        <w:spacing w:after="0"/>
        <w:rPr>
          <w:lang w:val="nl-NL"/>
        </w:rPr>
      </w:pPr>
      <w:r>
        <w:rPr>
          <w:lang w:val="nl-NL"/>
        </w:rPr>
        <w:t xml:space="preserve">In de indexatiebepaling, opgenomen in artikel II, was niet zonder meer duidelijk dat het ging om de indexatie van het bedrag, opgenomen in de voorliggende wijzigingswet (in artikel I, onderdeel D, onder 1). </w:t>
      </w:r>
    </w:p>
    <w:p w:rsidRPr="00E67EBA" w:rsidR="003453B9" w:rsidP="00E67EBA" w:rsidRDefault="003453B9" w14:paraId="009CF3A4" w14:textId="77777777">
      <w:pPr>
        <w:spacing w:after="0"/>
        <w:rPr>
          <w:lang w:val="nl-NL"/>
        </w:rPr>
      </w:pPr>
    </w:p>
    <w:p w:rsidR="003453B9" w:rsidP="00E67EBA" w:rsidRDefault="00E67EBA" w14:paraId="3D6372F8" w14:textId="77777777">
      <w:pPr>
        <w:spacing w:after="0"/>
        <w:rPr>
          <w:lang w:val="nl-NL"/>
        </w:rPr>
      </w:pPr>
      <w:r w:rsidRPr="00E67EBA">
        <w:rPr>
          <w:lang w:val="nl-NL"/>
        </w:rPr>
        <w:t xml:space="preserve">De Minister voor </w:t>
      </w:r>
      <w:r w:rsidR="003453B9">
        <w:rPr>
          <w:lang w:val="nl-NL"/>
        </w:rPr>
        <w:t>Van Sociale Zaken</w:t>
      </w:r>
    </w:p>
    <w:p w:rsidRPr="00E67EBA" w:rsidR="00E67EBA" w:rsidP="00E67EBA" w:rsidRDefault="003453B9" w14:paraId="7ED88811" w14:textId="738F7101">
      <w:pPr>
        <w:spacing w:after="0"/>
        <w:rPr>
          <w:lang w:val="nl-NL"/>
        </w:rPr>
      </w:pPr>
      <w:r>
        <w:rPr>
          <w:lang w:val="nl-NL"/>
        </w:rPr>
        <w:t>en Werkgelegenheid,</w:t>
      </w:r>
    </w:p>
    <w:p w:rsidRPr="00E67EBA" w:rsidR="00E67EBA" w:rsidP="00E67EBA" w:rsidRDefault="00E67EBA" w14:paraId="53E8E65E" w14:textId="77777777">
      <w:pPr>
        <w:spacing w:after="0"/>
        <w:rPr>
          <w:lang w:val="nl-NL"/>
        </w:rPr>
      </w:pPr>
    </w:p>
    <w:p w:rsidR="00E67EBA" w:rsidP="00E67EBA" w:rsidRDefault="00E67EBA" w14:paraId="28DA7719" w14:textId="77777777">
      <w:pPr>
        <w:spacing w:after="0"/>
        <w:rPr>
          <w:lang w:val="nl-NL"/>
        </w:rPr>
      </w:pPr>
    </w:p>
    <w:p w:rsidRPr="00E67EBA" w:rsidR="008F2BF4" w:rsidP="00E67EBA" w:rsidRDefault="008F2BF4" w14:paraId="702CF260" w14:textId="77777777">
      <w:pPr>
        <w:spacing w:after="0"/>
        <w:rPr>
          <w:lang w:val="nl-NL"/>
        </w:rPr>
      </w:pPr>
    </w:p>
    <w:p w:rsidRPr="00E67EBA" w:rsidR="00E67EBA" w:rsidP="00E67EBA" w:rsidRDefault="00E67EBA" w14:paraId="6017B07A" w14:textId="77777777">
      <w:pPr>
        <w:spacing w:after="0"/>
        <w:rPr>
          <w:lang w:val="nl-NL"/>
        </w:rPr>
      </w:pPr>
    </w:p>
    <w:p w:rsidRPr="00E67EBA" w:rsidR="00E67EBA" w:rsidP="00E67EBA" w:rsidRDefault="00E67EBA" w14:paraId="07DA3395" w14:textId="77777777">
      <w:pPr>
        <w:spacing w:after="0"/>
        <w:rPr>
          <w:lang w:val="nl-NL"/>
        </w:rPr>
      </w:pPr>
    </w:p>
    <w:p w:rsidRPr="00D76C39" w:rsidR="00E67EBA" w:rsidP="00E02170" w:rsidRDefault="003453B9" w14:paraId="07FDCB14" w14:textId="31374F63">
      <w:pPr>
        <w:rPr>
          <w:lang w:val="nl-NL"/>
        </w:rPr>
      </w:pPr>
      <w:r>
        <w:rPr>
          <w:lang w:val="nl-NL"/>
        </w:rPr>
        <w:t>Y.J. Van Hijum</w:t>
      </w:r>
    </w:p>
    <w:sectPr w:rsidRPr="00D76C39" w:rsidR="00E67EBA" w:rsidSect="001E6A24">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50D4" w14:textId="77777777" w:rsidR="001C415E" w:rsidRDefault="001C415E" w:rsidP="003511B2">
      <w:pPr>
        <w:spacing w:after="0" w:line="240" w:lineRule="auto"/>
      </w:pPr>
      <w:r>
        <w:separator/>
      </w:r>
    </w:p>
  </w:endnote>
  <w:endnote w:type="continuationSeparator" w:id="0">
    <w:p w14:paraId="6450811E" w14:textId="77777777" w:rsidR="001C415E" w:rsidRDefault="001C415E" w:rsidP="0035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F4F3" w14:textId="77777777" w:rsidR="00001827" w:rsidRDefault="000018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D3A8" w14:textId="77777777" w:rsidR="00001827" w:rsidRDefault="000018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CF39" w14:textId="77777777" w:rsidR="00001827" w:rsidRDefault="000018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A6FC" w14:textId="77777777" w:rsidR="001C415E" w:rsidRDefault="001C415E" w:rsidP="003511B2">
      <w:pPr>
        <w:spacing w:after="0" w:line="240" w:lineRule="auto"/>
      </w:pPr>
      <w:r>
        <w:separator/>
      </w:r>
    </w:p>
  </w:footnote>
  <w:footnote w:type="continuationSeparator" w:id="0">
    <w:p w14:paraId="21647FBF" w14:textId="77777777" w:rsidR="001C415E" w:rsidRDefault="001C415E" w:rsidP="0035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5F53" w14:textId="77777777" w:rsidR="00001827" w:rsidRDefault="000018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5B1F" w14:textId="77777777" w:rsidR="00001827" w:rsidRDefault="000018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1BE4" w14:textId="77777777" w:rsidR="00001827" w:rsidRDefault="000018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39"/>
    <w:rsid w:val="00001827"/>
    <w:rsid w:val="00091090"/>
    <w:rsid w:val="00123429"/>
    <w:rsid w:val="001C415E"/>
    <w:rsid w:val="001E6A24"/>
    <w:rsid w:val="002651C7"/>
    <w:rsid w:val="003453B9"/>
    <w:rsid w:val="003511B2"/>
    <w:rsid w:val="0037425E"/>
    <w:rsid w:val="003876A1"/>
    <w:rsid w:val="00391B6D"/>
    <w:rsid w:val="004127C2"/>
    <w:rsid w:val="00450124"/>
    <w:rsid w:val="00470C73"/>
    <w:rsid w:val="0047142A"/>
    <w:rsid w:val="00516C73"/>
    <w:rsid w:val="005476FE"/>
    <w:rsid w:val="006D09A6"/>
    <w:rsid w:val="006D4B19"/>
    <w:rsid w:val="00804A51"/>
    <w:rsid w:val="008F2BF4"/>
    <w:rsid w:val="00A133CA"/>
    <w:rsid w:val="00A35632"/>
    <w:rsid w:val="00B06701"/>
    <w:rsid w:val="00B8228B"/>
    <w:rsid w:val="00BA12A6"/>
    <w:rsid w:val="00BC3904"/>
    <w:rsid w:val="00CA5F95"/>
    <w:rsid w:val="00CF40D7"/>
    <w:rsid w:val="00D33395"/>
    <w:rsid w:val="00D76C39"/>
    <w:rsid w:val="00DC2537"/>
    <w:rsid w:val="00E02170"/>
    <w:rsid w:val="00E67EBA"/>
    <w:rsid w:val="00E9689F"/>
    <w:rsid w:val="00F6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D9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unhideWhenUsed/>
    <w:qFormat/>
    <w:rsid w:val="00BC3904"/>
    <w:pPr>
      <w:widowControl w:val="0"/>
      <w:autoSpaceDE w:val="0"/>
      <w:autoSpaceDN w:val="0"/>
      <w:spacing w:before="210" w:after="0" w:line="240" w:lineRule="auto"/>
      <w:ind w:left="321" w:right="3249"/>
      <w:jc w:val="center"/>
      <w:outlineLvl w:val="1"/>
    </w:pPr>
    <w:rPr>
      <w:rFonts w:ascii="Tahoma" w:eastAsia="Tahoma" w:hAnsi="Tahoma" w:cs="Tahoma"/>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16C73"/>
    <w:rPr>
      <w:sz w:val="16"/>
      <w:szCs w:val="16"/>
    </w:rPr>
  </w:style>
  <w:style w:type="paragraph" w:styleId="Tekstopmerking">
    <w:name w:val="annotation text"/>
    <w:basedOn w:val="Standaard"/>
    <w:link w:val="TekstopmerkingChar"/>
    <w:uiPriority w:val="99"/>
    <w:unhideWhenUsed/>
    <w:rsid w:val="00516C73"/>
    <w:pPr>
      <w:spacing w:line="240" w:lineRule="auto"/>
    </w:pPr>
    <w:rPr>
      <w:sz w:val="20"/>
      <w:szCs w:val="20"/>
    </w:rPr>
  </w:style>
  <w:style w:type="character" w:customStyle="1" w:styleId="TekstopmerkingChar">
    <w:name w:val="Tekst opmerking Char"/>
    <w:basedOn w:val="Standaardalinea-lettertype"/>
    <w:link w:val="Tekstopmerking"/>
    <w:uiPriority w:val="99"/>
    <w:rsid w:val="00516C73"/>
    <w:rPr>
      <w:sz w:val="20"/>
      <w:szCs w:val="20"/>
    </w:rPr>
  </w:style>
  <w:style w:type="paragraph" w:styleId="Onderwerpvanopmerking">
    <w:name w:val="annotation subject"/>
    <w:basedOn w:val="Tekstopmerking"/>
    <w:next w:val="Tekstopmerking"/>
    <w:link w:val="OnderwerpvanopmerkingChar"/>
    <w:uiPriority w:val="99"/>
    <w:semiHidden/>
    <w:unhideWhenUsed/>
    <w:rsid w:val="00516C73"/>
    <w:rPr>
      <w:b/>
      <w:bCs/>
    </w:rPr>
  </w:style>
  <w:style w:type="character" w:customStyle="1" w:styleId="OnderwerpvanopmerkingChar">
    <w:name w:val="Onderwerp van opmerking Char"/>
    <w:basedOn w:val="TekstopmerkingChar"/>
    <w:link w:val="Onderwerpvanopmerking"/>
    <w:uiPriority w:val="99"/>
    <w:semiHidden/>
    <w:rsid w:val="00516C73"/>
    <w:rPr>
      <w:b/>
      <w:bCs/>
      <w:sz w:val="20"/>
      <w:szCs w:val="20"/>
    </w:rPr>
  </w:style>
  <w:style w:type="paragraph" w:styleId="Revisie">
    <w:name w:val="Revision"/>
    <w:hidden/>
    <w:uiPriority w:val="99"/>
    <w:semiHidden/>
    <w:rsid w:val="00391B6D"/>
    <w:pPr>
      <w:spacing w:after="0" w:line="240" w:lineRule="auto"/>
    </w:pPr>
  </w:style>
  <w:style w:type="character" w:customStyle="1" w:styleId="Kop2Char">
    <w:name w:val="Kop 2 Char"/>
    <w:basedOn w:val="Standaardalinea-lettertype"/>
    <w:link w:val="Kop2"/>
    <w:uiPriority w:val="9"/>
    <w:rsid w:val="00BC3904"/>
    <w:rPr>
      <w:rFonts w:ascii="Tahoma" w:eastAsia="Tahoma" w:hAnsi="Tahoma" w:cs="Tahoma"/>
      <w:szCs w:val="18"/>
      <w:lang w:val="nl-NL"/>
    </w:rPr>
  </w:style>
  <w:style w:type="paragraph" w:styleId="Plattetekst">
    <w:name w:val="Body Text"/>
    <w:basedOn w:val="Standaard"/>
    <w:link w:val="PlattetekstChar"/>
    <w:uiPriority w:val="1"/>
    <w:qFormat/>
    <w:rsid w:val="00BC3904"/>
    <w:pPr>
      <w:widowControl w:val="0"/>
      <w:autoSpaceDE w:val="0"/>
      <w:autoSpaceDN w:val="0"/>
      <w:spacing w:after="0" w:line="240" w:lineRule="auto"/>
      <w:ind w:left="3433"/>
    </w:pPr>
    <w:rPr>
      <w:rFonts w:ascii="Tahoma" w:eastAsia="Tahoma" w:hAnsi="Tahoma" w:cs="Tahoma"/>
      <w:szCs w:val="18"/>
      <w:lang w:val="nl-NL"/>
    </w:rPr>
  </w:style>
  <w:style w:type="character" w:customStyle="1" w:styleId="PlattetekstChar">
    <w:name w:val="Platte tekst Char"/>
    <w:basedOn w:val="Standaardalinea-lettertype"/>
    <w:link w:val="Plattetekst"/>
    <w:uiPriority w:val="1"/>
    <w:rsid w:val="00BC3904"/>
    <w:rPr>
      <w:rFonts w:ascii="Tahoma" w:eastAsia="Tahoma" w:hAnsi="Tahoma" w:cs="Tahoma"/>
      <w:szCs w:val="18"/>
      <w:lang w:val="nl-NL"/>
    </w:rPr>
  </w:style>
  <w:style w:type="paragraph" w:styleId="Koptekst">
    <w:name w:val="header"/>
    <w:basedOn w:val="Standaard"/>
    <w:link w:val="KoptekstChar"/>
    <w:uiPriority w:val="99"/>
    <w:unhideWhenUsed/>
    <w:rsid w:val="000018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827"/>
  </w:style>
  <w:style w:type="paragraph" w:styleId="Voettekst">
    <w:name w:val="footer"/>
    <w:basedOn w:val="Standaard"/>
    <w:link w:val="VoettekstChar"/>
    <w:uiPriority w:val="99"/>
    <w:unhideWhenUsed/>
    <w:rsid w:val="000018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5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327</ap:Words>
  <ap:Characters>1803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2024-10-02T13:29:00.0000000Z</dcterms:created>
  <dcterms:modified xsi:type="dcterms:W3CDTF">2024-10-04T14:09:00.0000000Z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2022-10-18T07:41:44Z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a15ffdae-30b7-445c-bed9-2f0b3c2a454a</vt:lpwstr>
  </property>
  <property fmtid="{D5CDD505-2E9C-101B-9397-08002B2CF9AE}" pid="8" name="MSIP_Label_b2aa6e22-2c82-48c6-bf24-1790f4b9c128_ContentBits">
    <vt:lpwstr>0</vt:lpwstr>
  </property>
</Properties>
</file>