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480" w:rsidRDefault="00BB0D1D" w14:paraId="1C8F3916" w14:textId="77777777">
      <w:pPr>
        <w:pStyle w:val="Salutation"/>
      </w:pPr>
      <w:bookmarkStart w:name="_GoBack" w:id="0"/>
      <w:bookmarkEnd w:id="0"/>
      <w:r>
        <w:t>Geachte voorzitter,</w:t>
      </w:r>
    </w:p>
    <w:p w:rsidR="00E03A03" w:rsidP="003F2C3C" w:rsidRDefault="00E03A03" w14:paraId="2DEF98EF" w14:textId="69E142C2">
      <w:pPr>
        <w:pStyle w:val="WitregelW1bodytekst"/>
      </w:pPr>
      <w:r w:rsidRPr="000E46F3">
        <w:t xml:space="preserve">Met deze brief </w:t>
      </w:r>
      <w:r>
        <w:t>wordt de Kamer geïnformeerd over</w:t>
      </w:r>
      <w:r w:rsidRPr="000E46F3">
        <w:t xml:space="preserve"> de</w:t>
      </w:r>
      <w:r w:rsidR="00F67D40">
        <w:t xml:space="preserve"> </w:t>
      </w:r>
      <w:r>
        <w:t>s</w:t>
      </w:r>
      <w:r w:rsidRPr="000E46F3">
        <w:t>trategie voor het promoten van het vrijwillig gebruik van de fietshelm</w:t>
      </w:r>
      <w:r w:rsidR="00F67D40">
        <w:rPr>
          <w:rStyle w:val="FootnoteReference"/>
        </w:rPr>
        <w:footnoteReference w:id="1"/>
      </w:r>
      <w:r w:rsidRPr="000E46F3">
        <w:t xml:space="preserve">. </w:t>
      </w:r>
      <w:r>
        <w:t xml:space="preserve">De strategie is als bijlage aan deze brief toegevoegd. </w:t>
      </w:r>
    </w:p>
    <w:p w:rsidRPr="008A33FE" w:rsidR="00E03A03" w:rsidP="003F2C3C" w:rsidRDefault="00E03A03" w14:paraId="5BCACC2F" w14:textId="77777777">
      <w:pPr>
        <w:spacing w:before="120"/>
        <w:rPr>
          <w:b/>
          <w:bCs/>
        </w:rPr>
      </w:pPr>
      <w:r w:rsidRPr="008A33FE">
        <w:rPr>
          <w:b/>
          <w:bCs/>
        </w:rPr>
        <w:t>Fietsveiligheid</w:t>
      </w:r>
      <w:r>
        <w:rPr>
          <w:b/>
          <w:bCs/>
        </w:rPr>
        <w:t xml:space="preserve"> staat onder druk</w:t>
      </w:r>
    </w:p>
    <w:p w:rsidR="00E03A03" w:rsidP="00E03A03" w:rsidRDefault="00E03A03" w14:paraId="65C9EF26" w14:textId="39ECF47F">
      <w:r w:rsidRPr="00F344E1">
        <w:t>De afgelopen jaren is het fietsgebruik in Nederland gestegen. Dat is een positieve ontwikkeling, want meer fietsen draagt bij aan vele maatschappelijke doelstellingen ten aanzien van bereikbaarheid, woningbouw, klimaat</w:t>
      </w:r>
      <w:r w:rsidR="00354FB7">
        <w:t>,</w:t>
      </w:r>
      <w:r w:rsidRPr="00F344E1">
        <w:t xml:space="preserve"> leefbaarheid</w:t>
      </w:r>
      <w:r w:rsidR="00354FB7">
        <w:t xml:space="preserve"> en gezondheid</w:t>
      </w:r>
      <w:r w:rsidRPr="00F344E1">
        <w:t xml:space="preserve">. De keerzijde is een ongewenste en zorgelijke ontwikkeling van het aantal slachtoffers onder fietsers. </w:t>
      </w:r>
      <w:r>
        <w:t>Zonder aanvullend beleid wordt er een verdubbeling van het aantal ernstig gewonde fietsslachtoffers verwacht in 2040</w:t>
      </w:r>
      <w:r>
        <w:rPr>
          <w:rStyle w:val="FootnoteReference"/>
        </w:rPr>
        <w:footnoteReference w:id="2"/>
      </w:r>
      <w:r>
        <w:t>.</w:t>
      </w:r>
    </w:p>
    <w:p w:rsidRPr="00106ECB" w:rsidR="00E03A03" w:rsidP="003F2C3C" w:rsidRDefault="00E03A03" w14:paraId="0EE87C18" w14:textId="77777777">
      <w:pPr>
        <w:spacing w:before="120"/>
        <w:rPr>
          <w:b/>
          <w:bCs/>
        </w:rPr>
      </w:pPr>
      <w:r w:rsidRPr="00106ECB">
        <w:rPr>
          <w:b/>
          <w:bCs/>
        </w:rPr>
        <w:t xml:space="preserve">Fietshelmgebruik </w:t>
      </w:r>
      <w:r>
        <w:rPr>
          <w:b/>
          <w:bCs/>
        </w:rPr>
        <w:t>effectief middel</w:t>
      </w:r>
    </w:p>
    <w:p w:rsidR="00E03A03" w:rsidP="00E03A03" w:rsidRDefault="00E03A03" w14:paraId="385A3C75" w14:textId="526C9077">
      <w:r>
        <w:t xml:space="preserve">De fietsveiligheidsopgave is groot. Naast het voorkomen van ongevallen, is het van belang in te zetten op het verkleinen van letselschade als gevolg van een ongeval. </w:t>
      </w:r>
      <w:r w:rsidRPr="00980E21">
        <w:t>Uit onderzoek blijkt dat bij een ongeval fietsers met helm ongeveer 60% minder kans hebben op ernstig, en ongeveer 70% minder kans op dodelijk</w:t>
      </w:r>
      <w:r>
        <w:t xml:space="preserve"> hoofd-/</w:t>
      </w:r>
      <w:r w:rsidRPr="00980E21">
        <w:t>hersenletsel, dan fietsers zonder helm</w:t>
      </w:r>
      <w:r>
        <w:rPr>
          <w:rStyle w:val="FootnoteReference"/>
        </w:rPr>
        <w:footnoteReference w:id="3"/>
      </w:r>
      <w:r w:rsidRPr="00980E21">
        <w:t>.</w:t>
      </w:r>
      <w:r>
        <w:t xml:space="preserve"> Er is berekend dat als de helft van de</w:t>
      </w:r>
      <w:r w:rsidRPr="00F344E1">
        <w:t xml:space="preserve"> Nederlandse fietsers een helm </w:t>
      </w:r>
      <w:r w:rsidR="00354FB7">
        <w:t>draagt</w:t>
      </w:r>
      <w:r>
        <w:t>,</w:t>
      </w:r>
      <w:r w:rsidRPr="00F344E1">
        <w:t xml:space="preserve"> dat </w:t>
      </w:r>
      <w:r>
        <w:t xml:space="preserve">een </w:t>
      </w:r>
      <w:r w:rsidRPr="00F344E1">
        <w:t xml:space="preserve">besparing </w:t>
      </w:r>
      <w:r w:rsidR="00354FB7">
        <w:t xml:space="preserve">oplevert </w:t>
      </w:r>
      <w:r w:rsidRPr="00F344E1">
        <w:t xml:space="preserve">van ongeveer </w:t>
      </w:r>
      <w:r>
        <w:t>50</w:t>
      </w:r>
      <w:r w:rsidRPr="00F344E1">
        <w:t xml:space="preserve"> verkeersdoden en </w:t>
      </w:r>
      <w:r>
        <w:t xml:space="preserve">800 </w:t>
      </w:r>
      <w:r w:rsidRPr="00F344E1">
        <w:t>ernstig verkeersgewonden</w:t>
      </w:r>
      <w:r>
        <w:t xml:space="preserve"> per jaar</w:t>
      </w:r>
      <w:r>
        <w:rPr>
          <w:rStyle w:val="FootnoteReference"/>
        </w:rPr>
        <w:footnoteReference w:id="4"/>
      </w:r>
      <w:r>
        <w:t>.</w:t>
      </w:r>
    </w:p>
    <w:p w:rsidRPr="000E46F3" w:rsidR="00E03A03" w:rsidP="003F2C3C" w:rsidRDefault="00E03A03" w14:paraId="78CE1C82" w14:textId="77777777">
      <w:pPr>
        <w:spacing w:before="120"/>
        <w:rPr>
          <w:b/>
          <w:bCs/>
        </w:rPr>
      </w:pPr>
      <w:r w:rsidRPr="000E46F3">
        <w:rPr>
          <w:b/>
          <w:bCs/>
        </w:rPr>
        <w:t>Strategie voor het promoten van het vrijwillig gebruik van de fietshelm</w:t>
      </w:r>
    </w:p>
    <w:p w:rsidR="00E03A03" w:rsidP="00E03A03" w:rsidRDefault="00E03A03" w14:paraId="1628966C" w14:textId="2305318A">
      <w:r w:rsidRPr="000E46F3">
        <w:t xml:space="preserve">Ondanks de bewezen voordelen, blijft het gebruik van fietshelmen in Nederland relatief laag. </w:t>
      </w:r>
      <w:r>
        <w:t>Het ministerie van Infrastructuur en Waterstaat (IenW) gaat daarom inzetten op</w:t>
      </w:r>
      <w:r w:rsidRPr="000E46F3">
        <w:t xml:space="preserve"> het</w:t>
      </w:r>
      <w:r>
        <w:t xml:space="preserve"> bevorderen van het</w:t>
      </w:r>
      <w:r w:rsidRPr="000E46F3">
        <w:t xml:space="preserve"> vrijwillig gebruik van</w:t>
      </w:r>
      <w:r w:rsidR="00354FB7">
        <w:t xml:space="preserve"> de</w:t>
      </w:r>
      <w:r w:rsidRPr="000E46F3">
        <w:t xml:space="preserve"> fietshelm</w:t>
      </w:r>
      <w:r>
        <w:t xml:space="preserve"> en heeft hier een strategie voor opgesteld</w:t>
      </w:r>
      <w:r w:rsidRPr="000E46F3">
        <w:t>.</w:t>
      </w:r>
      <w:r>
        <w:t xml:space="preserve"> De strategie beschrijft hoe specifieke doelgroepen het beste kunnen worden benaderd om het fietshelmgebruik in Nederland te vergroten. Met de strategie wordt invulling gegeven aan de motie van de leden Van der Graaf en Krul</w:t>
      </w:r>
      <w:r>
        <w:rPr>
          <w:rStyle w:val="FootnoteReference"/>
        </w:rPr>
        <w:footnoteReference w:id="5"/>
      </w:r>
      <w:r>
        <w:t>.</w:t>
      </w:r>
    </w:p>
    <w:p w:rsidR="003F2C3C" w:rsidRDefault="003F2C3C" w14:paraId="46005492" w14:textId="77777777">
      <w:pPr>
        <w:spacing w:line="240" w:lineRule="auto"/>
        <w:rPr>
          <w:i/>
          <w:iCs/>
        </w:rPr>
      </w:pPr>
      <w:r>
        <w:rPr>
          <w:i/>
          <w:iCs/>
        </w:rPr>
        <w:br w:type="page"/>
      </w:r>
    </w:p>
    <w:p w:rsidRPr="000E46F3" w:rsidR="00E03A03" w:rsidP="00E03A03" w:rsidRDefault="00E03A03" w14:paraId="07FE5310" w14:textId="365A6C7A">
      <w:pPr>
        <w:rPr>
          <w:i/>
          <w:iCs/>
        </w:rPr>
      </w:pPr>
      <w:r>
        <w:rPr>
          <w:i/>
          <w:iCs/>
        </w:rPr>
        <w:lastRenderedPageBreak/>
        <w:t>Beoogd effect strategie</w:t>
      </w:r>
    </w:p>
    <w:p w:rsidR="00E03A03" w:rsidP="00E03A03" w:rsidRDefault="00E03A03" w14:paraId="270348BE" w14:textId="6E30C491">
      <w:r>
        <w:t xml:space="preserve">Met de strategie wordt beoogd om binnen 10 jaar het huidige percentage fietshelmgebruik (4%) op vrijwillige basis te laten groeien naar 25%. </w:t>
      </w:r>
      <w:r w:rsidR="00937903">
        <w:t>Een</w:t>
      </w:r>
      <w:r w:rsidRPr="00354FB7" w:rsidR="00354FB7">
        <w:t xml:space="preserve"> </w:t>
      </w:r>
      <w:r w:rsidR="00937903">
        <w:t xml:space="preserve">vergelijkbare </w:t>
      </w:r>
      <w:r w:rsidR="00354FB7">
        <w:t>aanpak</w:t>
      </w:r>
      <w:r w:rsidR="00937903">
        <w:t xml:space="preserve"> in Denemarken</w:t>
      </w:r>
      <w:r w:rsidR="00354FB7">
        <w:t xml:space="preserve"> </w:t>
      </w:r>
      <w:r w:rsidRPr="00354FB7" w:rsidR="00354FB7">
        <w:t xml:space="preserve">heeft laten zien dat dit een </w:t>
      </w:r>
      <w:r w:rsidR="00937903">
        <w:t>reëel</w:t>
      </w:r>
      <w:r w:rsidR="00354FB7">
        <w:t xml:space="preserve"> te verwachten effect </w:t>
      </w:r>
      <w:r w:rsidRPr="00354FB7" w:rsidR="00354FB7">
        <w:t>is</w:t>
      </w:r>
      <w:r w:rsidR="00937903">
        <w:t xml:space="preserve"> van het actief stimuleren van de fietshelm</w:t>
      </w:r>
      <w:r w:rsidR="00354FB7">
        <w:rPr>
          <w:rStyle w:val="FootnoteReference"/>
        </w:rPr>
        <w:footnoteReference w:id="6"/>
      </w:r>
      <w:r w:rsidRPr="00354FB7" w:rsidR="00354FB7">
        <w:t xml:space="preserve">. </w:t>
      </w:r>
      <w:r>
        <w:t xml:space="preserve">Op basis van wetenschappelijke studies is de </w:t>
      </w:r>
      <w:r w:rsidRPr="00F344E1">
        <w:t>verwachting dat na het bereiken van dit ‘social tipping point’ van 25%, er een zichzelf versterkend proces van kopieergedrag gaat optreden</w:t>
      </w:r>
      <w:r>
        <w:rPr>
          <w:rStyle w:val="FootnoteReference"/>
        </w:rPr>
        <w:footnoteReference w:id="7"/>
      </w:r>
      <w:r>
        <w:t>. Het voorlopige einddoel is dat de meerderheid van de fietsers een fietshelm gaat dragen.</w:t>
      </w:r>
    </w:p>
    <w:p w:rsidRPr="000E46F3" w:rsidR="00E03A03" w:rsidP="003F2C3C" w:rsidRDefault="00E03A03" w14:paraId="440A6A14" w14:textId="77777777">
      <w:pPr>
        <w:spacing w:before="120"/>
        <w:rPr>
          <w:i/>
          <w:iCs/>
        </w:rPr>
      </w:pPr>
      <w:r w:rsidRPr="000E46F3">
        <w:rPr>
          <w:i/>
          <w:iCs/>
        </w:rPr>
        <w:t>Inzetten op Aandacht, Aantrekkingskracht en Aanbod</w:t>
      </w:r>
    </w:p>
    <w:p w:rsidR="00E03A03" w:rsidP="00E03A03" w:rsidRDefault="00E03A03" w14:paraId="7D0A85E2" w14:textId="5FF1D9F9">
      <w:r>
        <w:t>De strategie richt zich op het genereren van aandacht, het vergroten van de aantrekkingskracht van de fietshelm, en het verbeteren van het aanbod. Dit gebeurt via regionale probeeracties, ondersteund met brede communicatie uitingen gericht op drie doelgroepen. In lijn met motie Van der Graaf richt de strategie zich op: ouders van kinderen tot 12 jaar, ouderen (65+), en forenzen</w:t>
      </w:r>
      <w:r>
        <w:rPr>
          <w:rStyle w:val="FootnoteReference"/>
        </w:rPr>
        <w:footnoteReference w:id="8"/>
      </w:r>
      <w:r>
        <w:t>. Daarnaast wordt ernaar gestreefd om meer organisaties te betrekken bij deze strategie, om een cultuurverandering te bewerkstelligen waarin het dragen van een fietshelm gangbaar is.</w:t>
      </w:r>
    </w:p>
    <w:p w:rsidRPr="000E46F3" w:rsidR="00E03A03" w:rsidP="003F2C3C" w:rsidRDefault="00E03A03" w14:paraId="17BF1C80" w14:textId="77777777">
      <w:pPr>
        <w:spacing w:before="120"/>
        <w:rPr>
          <w:i/>
          <w:iCs/>
        </w:rPr>
      </w:pPr>
      <w:r w:rsidRPr="000E46F3">
        <w:rPr>
          <w:i/>
          <w:iCs/>
        </w:rPr>
        <w:t>Breed draagvlak voor het promoten van de fietshelm op vrijwillige basis</w:t>
      </w:r>
    </w:p>
    <w:p w:rsidR="00E03A03" w:rsidP="00E03A03" w:rsidRDefault="00E03A03" w14:paraId="19B51579" w14:textId="77777777">
      <w:r>
        <w:t xml:space="preserve">Bij het opstellen van de strategie is nauw samengewerkt met diverse belangenorganisaties en overheden. De volgende partijen hebben hun steun voor de strategie uitgesproken en zijn bereid om, waar mogelijk, bij te dragen aan de uitvoering ervan: ANWB, Artsen voor Veilig Fietsen, BOVAG, Hersenstichting, Hersenstrijd, Interpolis, Provincie Fryslân, Provincie Groningen, Provincie Limburg, Provincie Utrecht, RAI Vereniging, VeiligheidNL, Veilig Verkeer Nederland, het Verbond van Verzekeraars en Vervoerregio Amsterdam. </w:t>
      </w:r>
    </w:p>
    <w:p w:rsidRPr="0067636D" w:rsidR="00E03A03" w:rsidP="003F2C3C" w:rsidRDefault="00E03A03" w14:paraId="1355753B" w14:textId="77777777">
      <w:pPr>
        <w:spacing w:before="120"/>
        <w:rPr>
          <w:i/>
          <w:iCs/>
        </w:rPr>
      </w:pPr>
      <w:r>
        <w:rPr>
          <w:i/>
          <w:iCs/>
        </w:rPr>
        <w:t>Direct aan de slag</w:t>
      </w:r>
    </w:p>
    <w:p w:rsidRPr="003F2C3C" w:rsidR="00E03A03" w:rsidP="00E03A03" w:rsidRDefault="00E03A03" w14:paraId="38D86EB3" w14:textId="3270BB43">
      <w:r>
        <w:t xml:space="preserve">In het najaar van 2024 wordt de strategie vertaald in een plan van aanpak. In het plan van aanpak komen acties voor de komende jaren en de wijze van samenwerken met belanghebbende organisaties. Tevens worden communicatie materialen uitgewerkt, zodat in het voorjaar van 2025 de eerste uitwerkingen zichtbaar zijn in het straatbeeld. </w:t>
      </w:r>
    </w:p>
    <w:p w:rsidRPr="000E46F3" w:rsidR="00E03A03" w:rsidP="003F2C3C" w:rsidRDefault="00E03A03" w14:paraId="621BA018" w14:textId="77777777">
      <w:pPr>
        <w:spacing w:before="120"/>
        <w:rPr>
          <w:b/>
          <w:bCs/>
        </w:rPr>
      </w:pPr>
      <w:r w:rsidRPr="000E46F3">
        <w:rPr>
          <w:b/>
          <w:bCs/>
        </w:rPr>
        <w:t>Tot slot</w:t>
      </w:r>
    </w:p>
    <w:p w:rsidR="00826480" w:rsidP="00E03A03" w:rsidRDefault="00E03A03" w14:paraId="04CEFD8A" w14:textId="27102F2E">
      <w:r>
        <w:t>De opgave om de fietsveiligheid te verbeteren is groot en de urgentie om met deze opgave aan de slag te gaan wordt breed gedeeld. De strategie is onderdeel van het brede palet aan infrastructurele- en gedragsmaatregelen die alle betrokken partijen nemen om de veiligheid te verbeteren. Met deze gezamenlijke inspanningen blijft fietsen veilig en aantrekkelijk voor iedereen.</w:t>
      </w:r>
    </w:p>
    <w:p w:rsidR="00826480" w:rsidRDefault="00BB0D1D" w14:paraId="13E14B5C" w14:textId="77777777">
      <w:pPr>
        <w:pStyle w:val="Slotzin"/>
      </w:pPr>
      <w:r>
        <w:t>Hoogachtend,</w:t>
      </w:r>
    </w:p>
    <w:p w:rsidR="00826480" w:rsidRDefault="00BB0D1D" w14:paraId="4514D30D" w14:textId="77777777">
      <w:pPr>
        <w:pStyle w:val="OndertekeningArea1"/>
      </w:pPr>
      <w:r>
        <w:t>DE MINISTER VAN INFRASTRUCTUUR EN WATERSTAAT,</w:t>
      </w:r>
    </w:p>
    <w:p w:rsidR="00826480" w:rsidRDefault="00826480" w14:paraId="4AF17044" w14:textId="77777777"/>
    <w:p w:rsidR="00826480" w:rsidRDefault="00826480" w14:paraId="2B6CB2AD" w14:textId="77777777"/>
    <w:p w:rsidR="00826480" w:rsidRDefault="00826480" w14:paraId="040F65C0" w14:textId="77777777"/>
    <w:p w:rsidR="00826480" w:rsidRDefault="00826480" w14:paraId="5DBF347D" w14:textId="77777777"/>
    <w:p w:rsidR="00826480" w:rsidRDefault="00BB0D1D" w14:paraId="0B4D9307" w14:textId="77777777">
      <w:r>
        <w:t>Barry Madlener</w:t>
      </w:r>
    </w:p>
    <w:sectPr w:rsidR="00826480">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32D0A" w14:textId="77777777" w:rsidR="0025640A" w:rsidRDefault="0025640A">
      <w:pPr>
        <w:spacing w:line="240" w:lineRule="auto"/>
      </w:pPr>
      <w:r>
        <w:separator/>
      </w:r>
    </w:p>
  </w:endnote>
  <w:endnote w:type="continuationSeparator" w:id="0">
    <w:p w14:paraId="12EB47A6" w14:textId="77777777" w:rsidR="0025640A" w:rsidRDefault="00256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AE273" w14:textId="77777777" w:rsidR="0025640A" w:rsidRDefault="0025640A">
      <w:pPr>
        <w:spacing w:line="240" w:lineRule="auto"/>
      </w:pPr>
      <w:r>
        <w:separator/>
      </w:r>
    </w:p>
  </w:footnote>
  <w:footnote w:type="continuationSeparator" w:id="0">
    <w:p w14:paraId="231702F5" w14:textId="77777777" w:rsidR="0025640A" w:rsidRDefault="0025640A">
      <w:pPr>
        <w:spacing w:line="240" w:lineRule="auto"/>
      </w:pPr>
      <w:r>
        <w:continuationSeparator/>
      </w:r>
    </w:p>
  </w:footnote>
  <w:footnote w:id="1">
    <w:p w14:paraId="2E263A17" w14:textId="168E17DC" w:rsidR="00F67D40" w:rsidRPr="00E3120A" w:rsidRDefault="00F67D40">
      <w:pPr>
        <w:pStyle w:val="FootnoteText"/>
        <w:rPr>
          <w:sz w:val="16"/>
          <w:szCs w:val="16"/>
        </w:rPr>
      </w:pPr>
      <w:r w:rsidRPr="00E3120A">
        <w:rPr>
          <w:rStyle w:val="FootnoteReference"/>
          <w:sz w:val="16"/>
          <w:szCs w:val="16"/>
        </w:rPr>
        <w:footnoteRef/>
      </w:r>
      <w:r w:rsidRPr="00E3120A">
        <w:rPr>
          <w:sz w:val="16"/>
          <w:szCs w:val="16"/>
        </w:rPr>
        <w:t xml:space="preserve"> Kamerstuk 29398 nr.1036</w:t>
      </w:r>
      <w:r w:rsidR="00E3120A" w:rsidRPr="00E3120A">
        <w:rPr>
          <w:sz w:val="16"/>
          <w:szCs w:val="16"/>
        </w:rPr>
        <w:t>; Kamerstuk 29398 nr. 1084</w:t>
      </w:r>
    </w:p>
  </w:footnote>
  <w:footnote w:id="2">
    <w:p w14:paraId="2E3A053A" w14:textId="77777777" w:rsidR="00E03A03" w:rsidRPr="00924CB2" w:rsidRDefault="00E03A03" w:rsidP="00E03A03">
      <w:pPr>
        <w:pStyle w:val="FootnoteText"/>
        <w:rPr>
          <w:sz w:val="16"/>
          <w:szCs w:val="16"/>
        </w:rPr>
      </w:pPr>
      <w:r w:rsidRPr="00E3120A">
        <w:rPr>
          <w:rStyle w:val="FootnoteReference"/>
          <w:sz w:val="16"/>
          <w:szCs w:val="16"/>
        </w:rPr>
        <w:footnoteRef/>
      </w:r>
      <w:r w:rsidRPr="00E3120A">
        <w:rPr>
          <w:sz w:val="16"/>
          <w:szCs w:val="16"/>
        </w:rPr>
        <w:t xml:space="preserve"> Ministerie van Infrastructuur en</w:t>
      </w:r>
      <w:r w:rsidRPr="00924CB2">
        <w:rPr>
          <w:sz w:val="16"/>
          <w:szCs w:val="16"/>
        </w:rPr>
        <w:t xml:space="preserve"> Waterstaat, 2021. </w:t>
      </w:r>
      <w:r w:rsidRPr="00924CB2">
        <w:rPr>
          <w:i/>
          <w:iCs/>
          <w:sz w:val="16"/>
          <w:szCs w:val="16"/>
        </w:rPr>
        <w:t>Integrale Mobiliteits-analyse 2021.</w:t>
      </w:r>
      <w:r w:rsidRPr="00924CB2">
        <w:rPr>
          <w:sz w:val="16"/>
          <w:szCs w:val="16"/>
        </w:rPr>
        <w:t xml:space="preserve"> </w:t>
      </w:r>
    </w:p>
  </w:footnote>
  <w:footnote w:id="3">
    <w:p w14:paraId="02E74270" w14:textId="77777777" w:rsidR="00E03A03" w:rsidRPr="00924CB2" w:rsidRDefault="00E03A03" w:rsidP="00E03A03">
      <w:pPr>
        <w:pStyle w:val="FootnoteText"/>
        <w:rPr>
          <w:sz w:val="16"/>
          <w:szCs w:val="16"/>
        </w:rPr>
      </w:pPr>
      <w:r w:rsidRPr="00924CB2">
        <w:rPr>
          <w:sz w:val="16"/>
          <w:szCs w:val="16"/>
          <w:vertAlign w:val="superscript"/>
        </w:rPr>
        <w:footnoteRef/>
      </w:r>
      <w:r w:rsidRPr="00924CB2">
        <w:rPr>
          <w:sz w:val="16"/>
          <w:szCs w:val="16"/>
        </w:rPr>
        <w:t xml:space="preserve"> SWOV, 2019. </w:t>
      </w:r>
      <w:r w:rsidRPr="00924CB2">
        <w:rPr>
          <w:i/>
          <w:iCs/>
          <w:sz w:val="16"/>
          <w:szCs w:val="16"/>
        </w:rPr>
        <w:t>Factsheet Fietshelm</w:t>
      </w:r>
    </w:p>
  </w:footnote>
  <w:footnote w:id="4">
    <w:p w14:paraId="7CEC7749" w14:textId="1BD7AB87" w:rsidR="00E03A03" w:rsidRPr="00D31C63" w:rsidRDefault="00E03A03" w:rsidP="00E03A03">
      <w:pPr>
        <w:pStyle w:val="FootnoteText"/>
        <w:rPr>
          <w:sz w:val="16"/>
          <w:szCs w:val="16"/>
        </w:rPr>
      </w:pPr>
      <w:r w:rsidRPr="00924CB2">
        <w:rPr>
          <w:sz w:val="16"/>
          <w:szCs w:val="16"/>
          <w:vertAlign w:val="superscript"/>
        </w:rPr>
        <w:footnoteRef/>
      </w:r>
      <w:r>
        <w:rPr>
          <w:sz w:val="16"/>
          <w:szCs w:val="16"/>
        </w:rPr>
        <w:t xml:space="preserve"> </w:t>
      </w:r>
      <w:r w:rsidRPr="00924CB2">
        <w:rPr>
          <w:sz w:val="16"/>
          <w:szCs w:val="16"/>
        </w:rPr>
        <w:t xml:space="preserve">SWOV, 2022. </w:t>
      </w:r>
      <w:r w:rsidRPr="00924CB2">
        <w:rPr>
          <w:i/>
          <w:iCs/>
          <w:sz w:val="16"/>
          <w:szCs w:val="16"/>
        </w:rPr>
        <w:t xml:space="preserve">Kiezen of delen. </w:t>
      </w:r>
    </w:p>
  </w:footnote>
  <w:footnote w:id="5">
    <w:p w14:paraId="16A918FF" w14:textId="77777777" w:rsidR="00E03A03" w:rsidRPr="007A3195" w:rsidRDefault="00E03A03" w:rsidP="00E03A03">
      <w:pPr>
        <w:pStyle w:val="FootnoteText"/>
        <w:rPr>
          <w:sz w:val="16"/>
          <w:szCs w:val="16"/>
        </w:rPr>
      </w:pPr>
      <w:r w:rsidRPr="007A3195">
        <w:rPr>
          <w:rStyle w:val="FootnoteReference"/>
          <w:sz w:val="16"/>
          <w:szCs w:val="16"/>
        </w:rPr>
        <w:footnoteRef/>
      </w:r>
      <w:r w:rsidRPr="007A3195">
        <w:rPr>
          <w:sz w:val="16"/>
          <w:szCs w:val="16"/>
        </w:rPr>
        <w:t xml:space="preserve"> Motie 31305, nr. 398</w:t>
      </w:r>
    </w:p>
  </w:footnote>
  <w:footnote w:id="6">
    <w:p w14:paraId="3843738F" w14:textId="307022B1" w:rsidR="00354FB7" w:rsidRPr="00937903" w:rsidRDefault="00354FB7">
      <w:pPr>
        <w:pStyle w:val="FootnoteText"/>
        <w:rPr>
          <w:sz w:val="16"/>
          <w:szCs w:val="16"/>
        </w:rPr>
      </w:pPr>
      <w:r w:rsidRPr="00937903">
        <w:rPr>
          <w:rStyle w:val="FootnoteReference"/>
          <w:sz w:val="16"/>
          <w:szCs w:val="16"/>
        </w:rPr>
        <w:footnoteRef/>
      </w:r>
      <w:r w:rsidRPr="00937903">
        <w:rPr>
          <w:sz w:val="16"/>
          <w:szCs w:val="16"/>
        </w:rPr>
        <w:t xml:space="preserve"> </w:t>
      </w:r>
      <w:r w:rsidR="00937903">
        <w:rPr>
          <w:sz w:val="16"/>
          <w:szCs w:val="16"/>
        </w:rPr>
        <w:t>Tussen 2004-2014</w:t>
      </w:r>
      <w:r w:rsidRPr="00937903">
        <w:rPr>
          <w:sz w:val="16"/>
          <w:szCs w:val="16"/>
        </w:rPr>
        <w:t xml:space="preserve"> is het fietshelmgebruik in Denemarken gestegen van 6% naar 28%. </w:t>
      </w:r>
    </w:p>
  </w:footnote>
  <w:footnote w:id="7">
    <w:p w14:paraId="7030A136" w14:textId="08DFDC93" w:rsidR="00E03A03" w:rsidRPr="007A3195" w:rsidRDefault="00E03A03" w:rsidP="00E03A03">
      <w:pPr>
        <w:pStyle w:val="FootnoteText"/>
        <w:rPr>
          <w:sz w:val="16"/>
          <w:szCs w:val="16"/>
        </w:rPr>
      </w:pPr>
      <w:r w:rsidRPr="007A3195">
        <w:rPr>
          <w:rStyle w:val="FootnoteReference"/>
          <w:sz w:val="16"/>
          <w:szCs w:val="16"/>
        </w:rPr>
        <w:footnoteRef/>
      </w:r>
      <w:r w:rsidRPr="007A3195">
        <w:rPr>
          <w:sz w:val="16"/>
          <w:szCs w:val="16"/>
        </w:rPr>
        <w:t xml:space="preserve"> Dijksterhuis&amp;VanBaren</w:t>
      </w:r>
      <w:r w:rsidR="00937903">
        <w:rPr>
          <w:sz w:val="16"/>
          <w:szCs w:val="16"/>
        </w:rPr>
        <w:t>, 2023.</w:t>
      </w:r>
      <w:r w:rsidRPr="007A3195">
        <w:rPr>
          <w:sz w:val="16"/>
          <w:szCs w:val="16"/>
        </w:rPr>
        <w:t xml:space="preserve"> </w:t>
      </w:r>
      <w:r w:rsidR="00937903" w:rsidRPr="00937903">
        <w:rPr>
          <w:i/>
          <w:iCs/>
          <w:sz w:val="16"/>
          <w:szCs w:val="16"/>
        </w:rPr>
        <w:t>A</w:t>
      </w:r>
      <w:r w:rsidRPr="00937903">
        <w:rPr>
          <w:i/>
          <w:iCs/>
          <w:sz w:val="16"/>
          <w:szCs w:val="16"/>
        </w:rPr>
        <w:t>dvies voor de ontwikkeling van een gedragsstrategie vrijwillig gebruik van de fietshelm.</w:t>
      </w:r>
    </w:p>
  </w:footnote>
  <w:footnote w:id="8">
    <w:p w14:paraId="14A585C3" w14:textId="77777777" w:rsidR="00E03A03" w:rsidRDefault="00E03A03" w:rsidP="00E03A03">
      <w:pPr>
        <w:pStyle w:val="FootnoteText"/>
      </w:pPr>
      <w:r w:rsidRPr="007A3195">
        <w:rPr>
          <w:rStyle w:val="FootnoteReference"/>
          <w:sz w:val="16"/>
          <w:szCs w:val="16"/>
        </w:rPr>
        <w:footnoteRef/>
      </w:r>
      <w:r w:rsidRPr="007A3195">
        <w:rPr>
          <w:sz w:val="16"/>
          <w:szCs w:val="16"/>
        </w:rPr>
        <w:t xml:space="preserve"> Motie 29398, nr. 1013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C23D6" w14:textId="77777777" w:rsidR="00826480" w:rsidRDefault="00BB0D1D">
    <w:pPr>
      <w:pStyle w:val="MarginlessContainer"/>
    </w:pPr>
    <w:r>
      <w:rPr>
        <w:noProof/>
        <w:lang w:val="en-GB" w:eastAsia="en-GB"/>
      </w:rPr>
      <mc:AlternateContent>
        <mc:Choice Requires="wps">
          <w:drawing>
            <wp:anchor distT="0" distB="0" distL="0" distR="0" simplePos="0" relativeHeight="251651584" behindDoc="0" locked="1" layoutInCell="1" allowOverlap="1" wp14:anchorId="683D04B7" wp14:editId="07EAC6C3">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5647D3F" w14:textId="77777777" w:rsidR="00826480" w:rsidRDefault="00BB0D1D">
                          <w:pPr>
                            <w:pStyle w:val="AfzendgegevensKop0"/>
                          </w:pPr>
                          <w:r>
                            <w:t>Ministerie van Infrastructuur en Waterstaat</w:t>
                          </w:r>
                        </w:p>
                        <w:p w14:paraId="4D4316A8" w14:textId="77777777" w:rsidR="00C227CD" w:rsidRDefault="00C227CD" w:rsidP="00C227CD"/>
                        <w:p w14:paraId="57CD09E1" w14:textId="77777777" w:rsidR="00C227CD" w:rsidRDefault="00C227CD" w:rsidP="00C227CD">
                          <w:pPr>
                            <w:pStyle w:val="Referentiegegevensbold"/>
                          </w:pPr>
                          <w:r>
                            <w:t>Ons kenmerk</w:t>
                          </w:r>
                        </w:p>
                        <w:p w14:paraId="7000E1E4" w14:textId="32A48574" w:rsidR="00C227CD" w:rsidRDefault="00C227CD" w:rsidP="00C227CD">
                          <w:pPr>
                            <w:pStyle w:val="Referentiegegevens"/>
                          </w:pPr>
                          <w:r>
                            <w:fldChar w:fldCharType="begin"/>
                          </w:r>
                          <w:r>
                            <w:instrText xml:space="preserve"> DOCPROPERTY  "Kenmerk"  \* MERGEFORMAT </w:instrText>
                          </w:r>
                          <w:r>
                            <w:fldChar w:fldCharType="end"/>
                          </w:r>
                          <w:r>
                            <w:t>I</w:t>
                          </w:r>
                          <w:r w:rsidR="00BB0D1D">
                            <w:t>EN</w:t>
                          </w:r>
                          <w:r>
                            <w:t>W/BSK-2024/24964</w:t>
                          </w:r>
                          <w:r w:rsidR="00BB0D1D">
                            <w:t>7</w:t>
                          </w:r>
                        </w:p>
                        <w:p w14:paraId="4F6C81E4" w14:textId="77777777" w:rsidR="00416AA5" w:rsidRPr="00416AA5" w:rsidRDefault="00416AA5" w:rsidP="00416AA5"/>
                        <w:p w14:paraId="3AC94E49" w14:textId="77777777" w:rsidR="00C227CD" w:rsidRPr="00C227CD" w:rsidRDefault="00C227CD" w:rsidP="00C227CD"/>
                      </w:txbxContent>
                    </wps:txbx>
                    <wps:bodyPr vert="horz" wrap="square" lIns="0" tIns="0" rIns="0" bIns="0" anchor="t" anchorCtr="0"/>
                  </wps:wsp>
                </a:graphicData>
              </a:graphic>
            </wp:anchor>
          </w:drawing>
        </mc:Choice>
        <mc:Fallback>
          <w:pict>
            <v:shapetype w14:anchorId="683D04B7"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15647D3F" w14:textId="77777777" w:rsidR="00826480" w:rsidRDefault="00BB0D1D">
                    <w:pPr>
                      <w:pStyle w:val="AfzendgegevensKop0"/>
                    </w:pPr>
                    <w:r>
                      <w:t>Ministerie van Infrastructuur en Waterstaat</w:t>
                    </w:r>
                  </w:p>
                  <w:p w14:paraId="4D4316A8" w14:textId="77777777" w:rsidR="00C227CD" w:rsidRDefault="00C227CD" w:rsidP="00C227CD"/>
                  <w:p w14:paraId="57CD09E1" w14:textId="77777777" w:rsidR="00C227CD" w:rsidRDefault="00C227CD" w:rsidP="00C227CD">
                    <w:pPr>
                      <w:pStyle w:val="Referentiegegevensbold"/>
                    </w:pPr>
                    <w:r>
                      <w:t>Ons kenmerk</w:t>
                    </w:r>
                  </w:p>
                  <w:p w14:paraId="7000E1E4" w14:textId="32A48574" w:rsidR="00C227CD" w:rsidRDefault="00C227CD" w:rsidP="00C227CD">
                    <w:pPr>
                      <w:pStyle w:val="Referentiegegevens"/>
                    </w:pPr>
                    <w:r>
                      <w:fldChar w:fldCharType="begin"/>
                    </w:r>
                    <w:r>
                      <w:instrText xml:space="preserve"> DOCPROPERTY  "Kenmerk"  \* MERGEFORMAT </w:instrText>
                    </w:r>
                    <w:r>
                      <w:fldChar w:fldCharType="end"/>
                    </w:r>
                    <w:r>
                      <w:t>I</w:t>
                    </w:r>
                    <w:r w:rsidR="00BB0D1D">
                      <w:t>EN</w:t>
                    </w:r>
                    <w:r>
                      <w:t>W/BSK-2024/24964</w:t>
                    </w:r>
                    <w:r w:rsidR="00BB0D1D">
                      <w:t>7</w:t>
                    </w:r>
                  </w:p>
                  <w:p w14:paraId="4F6C81E4" w14:textId="77777777" w:rsidR="00416AA5" w:rsidRPr="00416AA5" w:rsidRDefault="00416AA5" w:rsidP="00416AA5"/>
                  <w:p w14:paraId="3AC94E49" w14:textId="77777777" w:rsidR="00C227CD" w:rsidRPr="00C227CD" w:rsidRDefault="00C227CD" w:rsidP="00C227C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4D7D7FE" wp14:editId="77860B1B">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A903BBF" w14:textId="53D94F46" w:rsidR="00826480" w:rsidRDefault="00BB0D1D">
                          <w:pPr>
                            <w:pStyle w:val="Referentiegegevens"/>
                          </w:pPr>
                          <w:r>
                            <w:t xml:space="preserve">Pagina </w:t>
                          </w:r>
                          <w:r>
                            <w:fldChar w:fldCharType="begin"/>
                          </w:r>
                          <w:r>
                            <w:instrText>PAGE</w:instrText>
                          </w:r>
                          <w:r>
                            <w:fldChar w:fldCharType="separate"/>
                          </w:r>
                          <w:r w:rsidR="00E03A03">
                            <w:rPr>
                              <w:noProof/>
                            </w:rPr>
                            <w:t>2</w:t>
                          </w:r>
                          <w:r>
                            <w:fldChar w:fldCharType="end"/>
                          </w:r>
                          <w:r>
                            <w:t xml:space="preserve"> van </w:t>
                          </w:r>
                          <w:r>
                            <w:fldChar w:fldCharType="begin"/>
                          </w:r>
                          <w:r>
                            <w:instrText>NUMPAGES</w:instrText>
                          </w:r>
                          <w:r>
                            <w:fldChar w:fldCharType="separate"/>
                          </w:r>
                          <w:r w:rsidR="00E03A03">
                            <w:rPr>
                              <w:noProof/>
                            </w:rPr>
                            <w:t>1</w:t>
                          </w:r>
                          <w:r>
                            <w:fldChar w:fldCharType="end"/>
                          </w:r>
                        </w:p>
                      </w:txbxContent>
                    </wps:txbx>
                    <wps:bodyPr vert="horz" wrap="square" lIns="0" tIns="0" rIns="0" bIns="0" anchor="t" anchorCtr="0"/>
                  </wps:wsp>
                </a:graphicData>
              </a:graphic>
            </wp:anchor>
          </w:drawing>
        </mc:Choice>
        <mc:Fallback>
          <w:pict>
            <v:shape w14:anchorId="54D7D7F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7A903BBF" w14:textId="53D94F46" w:rsidR="00826480" w:rsidRDefault="00BB0D1D">
                    <w:pPr>
                      <w:pStyle w:val="Referentiegegevens"/>
                    </w:pPr>
                    <w:r>
                      <w:t xml:space="preserve">Pagina </w:t>
                    </w:r>
                    <w:r>
                      <w:fldChar w:fldCharType="begin"/>
                    </w:r>
                    <w:r>
                      <w:instrText>PAGE</w:instrText>
                    </w:r>
                    <w:r>
                      <w:fldChar w:fldCharType="separate"/>
                    </w:r>
                    <w:r w:rsidR="00E03A03">
                      <w:rPr>
                        <w:noProof/>
                      </w:rPr>
                      <w:t>2</w:t>
                    </w:r>
                    <w:r>
                      <w:fldChar w:fldCharType="end"/>
                    </w:r>
                    <w:r>
                      <w:t xml:space="preserve"> van </w:t>
                    </w:r>
                    <w:r>
                      <w:fldChar w:fldCharType="begin"/>
                    </w:r>
                    <w:r>
                      <w:instrText>NUMPAGES</w:instrText>
                    </w:r>
                    <w:r>
                      <w:fldChar w:fldCharType="separate"/>
                    </w:r>
                    <w:r w:rsidR="00E03A0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C64F0DC" wp14:editId="7779110B">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3058476" w14:textId="763FD61D" w:rsidR="00826480" w:rsidRDefault="00826480">
                          <w:pPr>
                            <w:pStyle w:val="Rubricering"/>
                          </w:pPr>
                        </w:p>
                      </w:txbxContent>
                    </wps:txbx>
                    <wps:bodyPr vert="horz" wrap="square" lIns="0" tIns="0" rIns="0" bIns="0" anchor="t" anchorCtr="0"/>
                  </wps:wsp>
                </a:graphicData>
              </a:graphic>
            </wp:anchor>
          </w:drawing>
        </mc:Choice>
        <mc:Fallback>
          <w:pict>
            <v:shape w14:anchorId="6C64F0DC"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63058476" w14:textId="763FD61D" w:rsidR="00826480" w:rsidRDefault="00826480">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A8FCD33" wp14:editId="79C0279E">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F6DECEE" w14:textId="77777777" w:rsidR="00DA1B9F" w:rsidRDefault="00DA1B9F"/>
                      </w:txbxContent>
                    </wps:txbx>
                    <wps:bodyPr vert="horz" wrap="square" lIns="0" tIns="0" rIns="0" bIns="0" anchor="t" anchorCtr="0"/>
                  </wps:wsp>
                </a:graphicData>
              </a:graphic>
            </wp:anchor>
          </w:drawing>
        </mc:Choice>
        <mc:Fallback>
          <w:pict>
            <v:shape w14:anchorId="7A8FCD33"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4F6DECEE" w14:textId="77777777" w:rsidR="00DA1B9F" w:rsidRDefault="00DA1B9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01EF" w14:textId="77777777" w:rsidR="00826480" w:rsidRDefault="00BB0D1D">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BBCCF9C" wp14:editId="75756D35">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6288F2C" w14:textId="6D6C7E8D" w:rsidR="00826480" w:rsidRDefault="00826480">
                          <w:pPr>
                            <w:pStyle w:val="Rubricering"/>
                          </w:pPr>
                        </w:p>
                      </w:txbxContent>
                    </wps:txbx>
                    <wps:bodyPr vert="horz" wrap="square" lIns="0" tIns="0" rIns="0" bIns="0" anchor="t" anchorCtr="0"/>
                  </wps:wsp>
                </a:graphicData>
              </a:graphic>
            </wp:anchor>
          </w:drawing>
        </mc:Choice>
        <mc:Fallback>
          <w:pict>
            <v:shapetype w14:anchorId="5BBCCF9C"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46288F2C" w14:textId="6D6C7E8D" w:rsidR="00826480" w:rsidRDefault="00826480">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4EB8CC8" wp14:editId="4B849851">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DA1567D" w14:textId="42DFEF28" w:rsidR="00826480" w:rsidRDefault="00BB0D1D">
                          <w:pPr>
                            <w:pStyle w:val="Referentiegegevens"/>
                          </w:pPr>
                          <w:r>
                            <w:t xml:space="preserve">Pagina </w:t>
                          </w:r>
                          <w:r>
                            <w:fldChar w:fldCharType="begin"/>
                          </w:r>
                          <w:r>
                            <w:instrText>PAGE</w:instrText>
                          </w:r>
                          <w:r>
                            <w:fldChar w:fldCharType="separate"/>
                          </w:r>
                          <w:r w:rsidR="00AE3C56">
                            <w:rPr>
                              <w:noProof/>
                            </w:rPr>
                            <w:t>1</w:t>
                          </w:r>
                          <w:r>
                            <w:fldChar w:fldCharType="end"/>
                          </w:r>
                          <w:r>
                            <w:t xml:space="preserve"> van </w:t>
                          </w:r>
                          <w:r>
                            <w:fldChar w:fldCharType="begin"/>
                          </w:r>
                          <w:r>
                            <w:instrText>NUMPAGES</w:instrText>
                          </w:r>
                          <w:r>
                            <w:fldChar w:fldCharType="separate"/>
                          </w:r>
                          <w:r w:rsidR="00AE3C56">
                            <w:rPr>
                              <w:noProof/>
                            </w:rPr>
                            <w:t>1</w:t>
                          </w:r>
                          <w:r>
                            <w:fldChar w:fldCharType="end"/>
                          </w:r>
                        </w:p>
                      </w:txbxContent>
                    </wps:txbx>
                    <wps:bodyPr vert="horz" wrap="square" lIns="0" tIns="0" rIns="0" bIns="0" anchor="t" anchorCtr="0"/>
                  </wps:wsp>
                </a:graphicData>
              </a:graphic>
            </wp:anchor>
          </w:drawing>
        </mc:Choice>
        <mc:Fallback>
          <w:pict>
            <v:shape w14:anchorId="34EB8CC8"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0DA1567D" w14:textId="42DFEF28" w:rsidR="00826480" w:rsidRDefault="00BB0D1D">
                    <w:pPr>
                      <w:pStyle w:val="Referentiegegevens"/>
                    </w:pPr>
                    <w:r>
                      <w:t xml:space="preserve">Pagina </w:t>
                    </w:r>
                    <w:r>
                      <w:fldChar w:fldCharType="begin"/>
                    </w:r>
                    <w:r>
                      <w:instrText>PAGE</w:instrText>
                    </w:r>
                    <w:r>
                      <w:fldChar w:fldCharType="separate"/>
                    </w:r>
                    <w:r w:rsidR="00AE3C56">
                      <w:rPr>
                        <w:noProof/>
                      </w:rPr>
                      <w:t>1</w:t>
                    </w:r>
                    <w:r>
                      <w:fldChar w:fldCharType="end"/>
                    </w:r>
                    <w:r>
                      <w:t xml:space="preserve"> van </w:t>
                    </w:r>
                    <w:r>
                      <w:fldChar w:fldCharType="begin"/>
                    </w:r>
                    <w:r>
                      <w:instrText>NUMPAGES</w:instrText>
                    </w:r>
                    <w:r>
                      <w:fldChar w:fldCharType="separate"/>
                    </w:r>
                    <w:r w:rsidR="00AE3C5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8D43617" wp14:editId="402BE1F4">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CEF916B" w14:textId="77777777" w:rsidR="00826480" w:rsidRDefault="00BB0D1D">
                          <w:pPr>
                            <w:pStyle w:val="AfzendgegevensKop0"/>
                          </w:pPr>
                          <w:r>
                            <w:t>Ministerie van Infrastructuur en Waterstaat</w:t>
                          </w:r>
                        </w:p>
                        <w:p w14:paraId="2DAA8872" w14:textId="77777777" w:rsidR="00826480" w:rsidRDefault="00826480">
                          <w:pPr>
                            <w:pStyle w:val="WitregelW1"/>
                          </w:pPr>
                        </w:p>
                        <w:p w14:paraId="024142D7" w14:textId="77777777" w:rsidR="00826480" w:rsidRDefault="00BB0D1D">
                          <w:pPr>
                            <w:pStyle w:val="Afzendgegevens"/>
                          </w:pPr>
                          <w:r>
                            <w:t>Rijnstraat 8</w:t>
                          </w:r>
                        </w:p>
                        <w:p w14:paraId="1CADDD87" w14:textId="77777777" w:rsidR="00826480" w:rsidRPr="00E03A03" w:rsidRDefault="00BB0D1D">
                          <w:pPr>
                            <w:pStyle w:val="Afzendgegevens"/>
                            <w:rPr>
                              <w:lang w:val="de-DE"/>
                            </w:rPr>
                          </w:pPr>
                          <w:r w:rsidRPr="00E03A03">
                            <w:rPr>
                              <w:lang w:val="de-DE"/>
                            </w:rPr>
                            <w:t>2515 XP  Den Haag</w:t>
                          </w:r>
                        </w:p>
                        <w:p w14:paraId="551854B4" w14:textId="77777777" w:rsidR="00826480" w:rsidRPr="00E03A03" w:rsidRDefault="00BB0D1D">
                          <w:pPr>
                            <w:pStyle w:val="Afzendgegevens"/>
                            <w:rPr>
                              <w:lang w:val="de-DE"/>
                            </w:rPr>
                          </w:pPr>
                          <w:r w:rsidRPr="00E03A03">
                            <w:rPr>
                              <w:lang w:val="de-DE"/>
                            </w:rPr>
                            <w:t>Postbus 20901</w:t>
                          </w:r>
                        </w:p>
                        <w:p w14:paraId="21766F9F" w14:textId="77777777" w:rsidR="00826480" w:rsidRPr="00E03A03" w:rsidRDefault="00BB0D1D">
                          <w:pPr>
                            <w:pStyle w:val="Afzendgegevens"/>
                            <w:rPr>
                              <w:lang w:val="de-DE"/>
                            </w:rPr>
                          </w:pPr>
                          <w:r w:rsidRPr="00E03A03">
                            <w:rPr>
                              <w:lang w:val="de-DE"/>
                            </w:rPr>
                            <w:t>2500 EX Den Haag</w:t>
                          </w:r>
                        </w:p>
                        <w:p w14:paraId="57A4EA0C" w14:textId="77777777" w:rsidR="00826480" w:rsidRPr="00E03A03" w:rsidRDefault="00826480">
                          <w:pPr>
                            <w:pStyle w:val="WitregelW1"/>
                            <w:rPr>
                              <w:lang w:val="de-DE"/>
                            </w:rPr>
                          </w:pPr>
                        </w:p>
                        <w:p w14:paraId="6CB3AC8B" w14:textId="77777777" w:rsidR="00826480" w:rsidRPr="00E03A03" w:rsidRDefault="00BB0D1D">
                          <w:pPr>
                            <w:pStyle w:val="Afzendgegevens"/>
                            <w:rPr>
                              <w:lang w:val="de-DE"/>
                            </w:rPr>
                          </w:pPr>
                          <w:r w:rsidRPr="00E03A03">
                            <w:rPr>
                              <w:lang w:val="de-DE"/>
                            </w:rPr>
                            <w:t>T   070-456 0000</w:t>
                          </w:r>
                        </w:p>
                        <w:p w14:paraId="43EF36B3" w14:textId="77777777" w:rsidR="00826480" w:rsidRDefault="00BB0D1D">
                          <w:pPr>
                            <w:pStyle w:val="Afzendgegevens"/>
                          </w:pPr>
                          <w:r>
                            <w:t>F   070-456 1111</w:t>
                          </w:r>
                        </w:p>
                        <w:p w14:paraId="12A4187C" w14:textId="77777777" w:rsidR="00F67D40" w:rsidRDefault="00F67D40" w:rsidP="00F67D40">
                          <w:pPr>
                            <w:pStyle w:val="Referentiegegevensbold"/>
                          </w:pPr>
                        </w:p>
                        <w:p w14:paraId="332695BF" w14:textId="0E18C60C" w:rsidR="00F67D40" w:rsidRDefault="00F67D40" w:rsidP="00BB0D1D">
                          <w:pPr>
                            <w:pStyle w:val="Referentiegegevensbold"/>
                            <w:spacing w:line="240" w:lineRule="auto"/>
                          </w:pPr>
                          <w:r>
                            <w:t>Ons kenmerk</w:t>
                          </w:r>
                        </w:p>
                        <w:p w14:paraId="6A4B9953" w14:textId="5AB14592" w:rsidR="00F67D40" w:rsidRDefault="00F67D40" w:rsidP="00BB0D1D">
                          <w:pPr>
                            <w:pStyle w:val="Referentiegegevens"/>
                            <w:spacing w:line="240" w:lineRule="auto"/>
                          </w:pPr>
                          <w:r>
                            <w:fldChar w:fldCharType="begin"/>
                          </w:r>
                          <w:r>
                            <w:instrText xml:space="preserve"> DOCPROPERTY  "Kenmerk"  \* MERGEFORMAT </w:instrText>
                          </w:r>
                          <w:r>
                            <w:fldChar w:fldCharType="end"/>
                          </w:r>
                          <w:r>
                            <w:t>I</w:t>
                          </w:r>
                          <w:r w:rsidR="00BB0D1D">
                            <w:t>EN</w:t>
                          </w:r>
                          <w:r>
                            <w:t>W/BSK-2024/24964</w:t>
                          </w:r>
                          <w:r w:rsidR="00BB0D1D">
                            <w:t>7</w:t>
                          </w:r>
                        </w:p>
                        <w:p w14:paraId="3E94CC40" w14:textId="77777777" w:rsidR="00BB0D1D" w:rsidRPr="00BB0D1D" w:rsidRDefault="00BB0D1D" w:rsidP="00BB0D1D"/>
                        <w:p w14:paraId="166A885C" w14:textId="77777777" w:rsidR="00826480" w:rsidRDefault="00BB0D1D" w:rsidP="00BB0D1D">
                          <w:pPr>
                            <w:pStyle w:val="Referentiegegevenskop"/>
                            <w:spacing w:line="240" w:lineRule="auto"/>
                          </w:pPr>
                          <w:r>
                            <w:t>Bijlage(n)</w:t>
                          </w:r>
                        </w:p>
                        <w:p w14:paraId="0FFDF0BD" w14:textId="41E0566A" w:rsidR="00826480" w:rsidRDefault="003D3F37" w:rsidP="00BB0D1D">
                          <w:pPr>
                            <w:pStyle w:val="Referentiegegevens"/>
                            <w:spacing w:line="240" w:lineRule="auto"/>
                          </w:pPr>
                          <w:r>
                            <w:t>2</w:t>
                          </w:r>
                        </w:p>
                      </w:txbxContent>
                    </wps:txbx>
                    <wps:bodyPr vert="horz" wrap="square" lIns="0" tIns="0" rIns="0" bIns="0" anchor="t" anchorCtr="0"/>
                  </wps:wsp>
                </a:graphicData>
              </a:graphic>
            </wp:anchor>
          </w:drawing>
        </mc:Choice>
        <mc:Fallback>
          <w:pict>
            <v:shape w14:anchorId="38D43617"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1CEF916B" w14:textId="77777777" w:rsidR="00826480" w:rsidRDefault="00BB0D1D">
                    <w:pPr>
                      <w:pStyle w:val="AfzendgegevensKop0"/>
                    </w:pPr>
                    <w:r>
                      <w:t>Ministerie van Infrastructuur en Waterstaat</w:t>
                    </w:r>
                  </w:p>
                  <w:p w14:paraId="2DAA8872" w14:textId="77777777" w:rsidR="00826480" w:rsidRDefault="00826480">
                    <w:pPr>
                      <w:pStyle w:val="WitregelW1"/>
                    </w:pPr>
                  </w:p>
                  <w:p w14:paraId="024142D7" w14:textId="77777777" w:rsidR="00826480" w:rsidRDefault="00BB0D1D">
                    <w:pPr>
                      <w:pStyle w:val="Afzendgegevens"/>
                    </w:pPr>
                    <w:r>
                      <w:t>Rijnstraat 8</w:t>
                    </w:r>
                  </w:p>
                  <w:p w14:paraId="1CADDD87" w14:textId="77777777" w:rsidR="00826480" w:rsidRPr="00E03A03" w:rsidRDefault="00BB0D1D">
                    <w:pPr>
                      <w:pStyle w:val="Afzendgegevens"/>
                      <w:rPr>
                        <w:lang w:val="de-DE"/>
                      </w:rPr>
                    </w:pPr>
                    <w:r w:rsidRPr="00E03A03">
                      <w:rPr>
                        <w:lang w:val="de-DE"/>
                      </w:rPr>
                      <w:t>2515 XP  Den Haag</w:t>
                    </w:r>
                  </w:p>
                  <w:p w14:paraId="551854B4" w14:textId="77777777" w:rsidR="00826480" w:rsidRPr="00E03A03" w:rsidRDefault="00BB0D1D">
                    <w:pPr>
                      <w:pStyle w:val="Afzendgegevens"/>
                      <w:rPr>
                        <w:lang w:val="de-DE"/>
                      </w:rPr>
                    </w:pPr>
                    <w:r w:rsidRPr="00E03A03">
                      <w:rPr>
                        <w:lang w:val="de-DE"/>
                      </w:rPr>
                      <w:t>Postbus 20901</w:t>
                    </w:r>
                  </w:p>
                  <w:p w14:paraId="21766F9F" w14:textId="77777777" w:rsidR="00826480" w:rsidRPr="00E03A03" w:rsidRDefault="00BB0D1D">
                    <w:pPr>
                      <w:pStyle w:val="Afzendgegevens"/>
                      <w:rPr>
                        <w:lang w:val="de-DE"/>
                      </w:rPr>
                    </w:pPr>
                    <w:r w:rsidRPr="00E03A03">
                      <w:rPr>
                        <w:lang w:val="de-DE"/>
                      </w:rPr>
                      <w:t>2500 EX Den Haag</w:t>
                    </w:r>
                  </w:p>
                  <w:p w14:paraId="57A4EA0C" w14:textId="77777777" w:rsidR="00826480" w:rsidRPr="00E03A03" w:rsidRDefault="00826480">
                    <w:pPr>
                      <w:pStyle w:val="WitregelW1"/>
                      <w:rPr>
                        <w:lang w:val="de-DE"/>
                      </w:rPr>
                    </w:pPr>
                  </w:p>
                  <w:p w14:paraId="6CB3AC8B" w14:textId="77777777" w:rsidR="00826480" w:rsidRPr="00E03A03" w:rsidRDefault="00BB0D1D">
                    <w:pPr>
                      <w:pStyle w:val="Afzendgegevens"/>
                      <w:rPr>
                        <w:lang w:val="de-DE"/>
                      </w:rPr>
                    </w:pPr>
                    <w:r w:rsidRPr="00E03A03">
                      <w:rPr>
                        <w:lang w:val="de-DE"/>
                      </w:rPr>
                      <w:t>T   070-456 0000</w:t>
                    </w:r>
                  </w:p>
                  <w:p w14:paraId="43EF36B3" w14:textId="77777777" w:rsidR="00826480" w:rsidRDefault="00BB0D1D">
                    <w:pPr>
                      <w:pStyle w:val="Afzendgegevens"/>
                    </w:pPr>
                    <w:r>
                      <w:t>F   070-456 1111</w:t>
                    </w:r>
                  </w:p>
                  <w:p w14:paraId="12A4187C" w14:textId="77777777" w:rsidR="00F67D40" w:rsidRDefault="00F67D40" w:rsidP="00F67D40">
                    <w:pPr>
                      <w:pStyle w:val="Referentiegegevensbold"/>
                    </w:pPr>
                  </w:p>
                  <w:p w14:paraId="332695BF" w14:textId="0E18C60C" w:rsidR="00F67D40" w:rsidRDefault="00F67D40" w:rsidP="00BB0D1D">
                    <w:pPr>
                      <w:pStyle w:val="Referentiegegevensbold"/>
                      <w:spacing w:line="240" w:lineRule="auto"/>
                    </w:pPr>
                    <w:r>
                      <w:t>Ons kenmerk</w:t>
                    </w:r>
                  </w:p>
                  <w:p w14:paraId="6A4B9953" w14:textId="5AB14592" w:rsidR="00F67D40" w:rsidRDefault="00F67D40" w:rsidP="00BB0D1D">
                    <w:pPr>
                      <w:pStyle w:val="Referentiegegevens"/>
                      <w:spacing w:line="240" w:lineRule="auto"/>
                    </w:pPr>
                    <w:r>
                      <w:fldChar w:fldCharType="begin"/>
                    </w:r>
                    <w:r>
                      <w:instrText xml:space="preserve"> DOCPROPERTY  "Kenmerk"  \* MERGEFORMAT </w:instrText>
                    </w:r>
                    <w:r>
                      <w:fldChar w:fldCharType="end"/>
                    </w:r>
                    <w:r>
                      <w:t>I</w:t>
                    </w:r>
                    <w:r w:rsidR="00BB0D1D">
                      <w:t>EN</w:t>
                    </w:r>
                    <w:r>
                      <w:t>W/BSK-2024/24964</w:t>
                    </w:r>
                    <w:r w:rsidR="00BB0D1D">
                      <w:t>7</w:t>
                    </w:r>
                  </w:p>
                  <w:p w14:paraId="3E94CC40" w14:textId="77777777" w:rsidR="00BB0D1D" w:rsidRPr="00BB0D1D" w:rsidRDefault="00BB0D1D" w:rsidP="00BB0D1D"/>
                  <w:p w14:paraId="166A885C" w14:textId="77777777" w:rsidR="00826480" w:rsidRDefault="00BB0D1D" w:rsidP="00BB0D1D">
                    <w:pPr>
                      <w:pStyle w:val="Referentiegegevenskop"/>
                      <w:spacing w:line="240" w:lineRule="auto"/>
                    </w:pPr>
                    <w:r>
                      <w:t>Bijlage(n)</w:t>
                    </w:r>
                  </w:p>
                  <w:p w14:paraId="0FFDF0BD" w14:textId="41E0566A" w:rsidR="00826480" w:rsidRDefault="003D3F37" w:rsidP="00BB0D1D">
                    <w:pPr>
                      <w:pStyle w:val="Referentiegegevens"/>
                      <w:spacing w:line="240" w:lineRule="auto"/>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E88200F" wp14:editId="7742D828">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B3A6E30" w14:textId="77777777" w:rsidR="00826480" w:rsidRDefault="00BB0D1D">
                          <w:pPr>
                            <w:pStyle w:val="MarginlessContainer"/>
                          </w:pPr>
                          <w:r>
                            <w:rPr>
                              <w:noProof/>
                              <w:lang w:val="en-GB" w:eastAsia="en-GB"/>
                            </w:rPr>
                            <w:drawing>
                              <wp:inline distT="0" distB="0" distL="0" distR="0" wp14:anchorId="3E954556" wp14:editId="7F91B8B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88200F"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2B3A6E30" w14:textId="77777777" w:rsidR="00826480" w:rsidRDefault="00BB0D1D">
                    <w:pPr>
                      <w:pStyle w:val="MarginlessContainer"/>
                    </w:pPr>
                    <w:r>
                      <w:rPr>
                        <w:noProof/>
                        <w:lang w:val="en-GB" w:eastAsia="en-GB"/>
                      </w:rPr>
                      <w:drawing>
                        <wp:inline distT="0" distB="0" distL="0" distR="0" wp14:anchorId="3E954556" wp14:editId="7F91B8B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A6B6859" wp14:editId="658EF4DF">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B9A4C7" w14:textId="77777777" w:rsidR="00826480" w:rsidRDefault="00BB0D1D">
                          <w:pPr>
                            <w:pStyle w:val="MarginlessContainer"/>
                          </w:pPr>
                          <w:r>
                            <w:rPr>
                              <w:noProof/>
                              <w:lang w:val="en-GB" w:eastAsia="en-GB"/>
                            </w:rPr>
                            <w:drawing>
                              <wp:inline distT="0" distB="0" distL="0" distR="0" wp14:anchorId="14689229" wp14:editId="0ABBF99A">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6B6859"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0CB9A4C7" w14:textId="77777777" w:rsidR="00826480" w:rsidRDefault="00BB0D1D">
                    <w:pPr>
                      <w:pStyle w:val="MarginlessContainer"/>
                    </w:pPr>
                    <w:r>
                      <w:rPr>
                        <w:noProof/>
                        <w:lang w:val="en-GB" w:eastAsia="en-GB"/>
                      </w:rPr>
                      <w:drawing>
                        <wp:inline distT="0" distB="0" distL="0" distR="0" wp14:anchorId="14689229" wp14:editId="0ABBF99A">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8550759" wp14:editId="3107B03C">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FE8BAFC" w14:textId="77777777" w:rsidR="00826480" w:rsidRDefault="00BB0D1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8550759"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2FE8BAFC" w14:textId="77777777" w:rsidR="00826480" w:rsidRDefault="00BB0D1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F00AB8B" wp14:editId="27C19A63">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DAAB377" w14:textId="77777777" w:rsidR="00826480" w:rsidRDefault="00BB0D1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F00AB8B"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1DAAB377" w14:textId="77777777" w:rsidR="00826480" w:rsidRDefault="00BB0D1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94C85DB" wp14:editId="17B7FDC0">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26480" w14:paraId="63CADC5D" w14:textId="77777777">
                            <w:trPr>
                              <w:trHeight w:val="200"/>
                            </w:trPr>
                            <w:tc>
                              <w:tcPr>
                                <w:tcW w:w="1140" w:type="dxa"/>
                              </w:tcPr>
                              <w:p w14:paraId="609C0AE0" w14:textId="77777777" w:rsidR="00826480" w:rsidRDefault="00826480"/>
                            </w:tc>
                            <w:tc>
                              <w:tcPr>
                                <w:tcW w:w="5400" w:type="dxa"/>
                              </w:tcPr>
                              <w:p w14:paraId="5D5A1455" w14:textId="77777777" w:rsidR="00826480" w:rsidRDefault="00826480"/>
                            </w:tc>
                          </w:tr>
                          <w:tr w:rsidR="00826480" w14:paraId="723A25BA" w14:textId="77777777">
                            <w:trPr>
                              <w:trHeight w:val="240"/>
                            </w:trPr>
                            <w:tc>
                              <w:tcPr>
                                <w:tcW w:w="1140" w:type="dxa"/>
                              </w:tcPr>
                              <w:p w14:paraId="7874D3AB" w14:textId="77777777" w:rsidR="00826480" w:rsidRDefault="00BB0D1D">
                                <w:r>
                                  <w:t>Datum</w:t>
                                </w:r>
                              </w:p>
                            </w:tc>
                            <w:tc>
                              <w:tcPr>
                                <w:tcW w:w="5400" w:type="dxa"/>
                              </w:tcPr>
                              <w:p w14:paraId="34E938F0" w14:textId="7DD3A3D1" w:rsidR="00826480" w:rsidRDefault="003D3F37">
                                <w:r>
                                  <w:t>4 oktober 2024</w:t>
                                </w:r>
                              </w:p>
                            </w:tc>
                          </w:tr>
                          <w:tr w:rsidR="00826480" w14:paraId="150A778F" w14:textId="77777777">
                            <w:trPr>
                              <w:trHeight w:val="240"/>
                            </w:trPr>
                            <w:tc>
                              <w:tcPr>
                                <w:tcW w:w="1140" w:type="dxa"/>
                              </w:tcPr>
                              <w:p w14:paraId="3BC648E8" w14:textId="77777777" w:rsidR="00826480" w:rsidRDefault="00BB0D1D">
                                <w:r>
                                  <w:t>Betreft</w:t>
                                </w:r>
                              </w:p>
                            </w:tc>
                            <w:tc>
                              <w:tcPr>
                                <w:tcW w:w="5400" w:type="dxa"/>
                              </w:tcPr>
                              <w:p w14:paraId="40E7BB55" w14:textId="77777777" w:rsidR="00826480" w:rsidRDefault="00BB0D1D">
                                <w:r>
                                  <w:t>Strategie voor het promoten van het vrijwillig gebruik van de fietshelm</w:t>
                                </w:r>
                              </w:p>
                            </w:tc>
                          </w:tr>
                          <w:tr w:rsidR="00826480" w14:paraId="5F2A61DF" w14:textId="77777777">
                            <w:trPr>
                              <w:trHeight w:val="200"/>
                            </w:trPr>
                            <w:tc>
                              <w:tcPr>
                                <w:tcW w:w="1140" w:type="dxa"/>
                              </w:tcPr>
                              <w:p w14:paraId="4D996DF5" w14:textId="77777777" w:rsidR="00826480" w:rsidRDefault="00826480"/>
                            </w:tc>
                            <w:tc>
                              <w:tcPr>
                                <w:tcW w:w="5400" w:type="dxa"/>
                              </w:tcPr>
                              <w:p w14:paraId="121C3503" w14:textId="77777777" w:rsidR="00826480" w:rsidRDefault="00826480"/>
                            </w:tc>
                          </w:tr>
                        </w:tbl>
                        <w:p w14:paraId="77F9812C" w14:textId="77777777" w:rsidR="00DA1B9F" w:rsidRDefault="00DA1B9F"/>
                      </w:txbxContent>
                    </wps:txbx>
                    <wps:bodyPr vert="horz" wrap="square" lIns="0" tIns="0" rIns="0" bIns="0" anchor="t" anchorCtr="0"/>
                  </wps:wsp>
                </a:graphicData>
              </a:graphic>
            </wp:anchor>
          </w:drawing>
        </mc:Choice>
        <mc:Fallback>
          <w:pict>
            <v:shape w14:anchorId="494C85DB"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826480" w14:paraId="63CADC5D" w14:textId="77777777">
                      <w:trPr>
                        <w:trHeight w:val="200"/>
                      </w:trPr>
                      <w:tc>
                        <w:tcPr>
                          <w:tcW w:w="1140" w:type="dxa"/>
                        </w:tcPr>
                        <w:p w14:paraId="609C0AE0" w14:textId="77777777" w:rsidR="00826480" w:rsidRDefault="00826480"/>
                      </w:tc>
                      <w:tc>
                        <w:tcPr>
                          <w:tcW w:w="5400" w:type="dxa"/>
                        </w:tcPr>
                        <w:p w14:paraId="5D5A1455" w14:textId="77777777" w:rsidR="00826480" w:rsidRDefault="00826480"/>
                      </w:tc>
                    </w:tr>
                    <w:tr w:rsidR="00826480" w14:paraId="723A25BA" w14:textId="77777777">
                      <w:trPr>
                        <w:trHeight w:val="240"/>
                      </w:trPr>
                      <w:tc>
                        <w:tcPr>
                          <w:tcW w:w="1140" w:type="dxa"/>
                        </w:tcPr>
                        <w:p w14:paraId="7874D3AB" w14:textId="77777777" w:rsidR="00826480" w:rsidRDefault="00BB0D1D">
                          <w:r>
                            <w:t>Datum</w:t>
                          </w:r>
                        </w:p>
                      </w:tc>
                      <w:tc>
                        <w:tcPr>
                          <w:tcW w:w="5400" w:type="dxa"/>
                        </w:tcPr>
                        <w:p w14:paraId="34E938F0" w14:textId="7DD3A3D1" w:rsidR="00826480" w:rsidRDefault="003D3F37">
                          <w:r>
                            <w:t>4 oktober 2024</w:t>
                          </w:r>
                        </w:p>
                      </w:tc>
                    </w:tr>
                    <w:tr w:rsidR="00826480" w14:paraId="150A778F" w14:textId="77777777">
                      <w:trPr>
                        <w:trHeight w:val="240"/>
                      </w:trPr>
                      <w:tc>
                        <w:tcPr>
                          <w:tcW w:w="1140" w:type="dxa"/>
                        </w:tcPr>
                        <w:p w14:paraId="3BC648E8" w14:textId="77777777" w:rsidR="00826480" w:rsidRDefault="00BB0D1D">
                          <w:r>
                            <w:t>Betreft</w:t>
                          </w:r>
                        </w:p>
                      </w:tc>
                      <w:tc>
                        <w:tcPr>
                          <w:tcW w:w="5400" w:type="dxa"/>
                        </w:tcPr>
                        <w:p w14:paraId="40E7BB55" w14:textId="77777777" w:rsidR="00826480" w:rsidRDefault="00BB0D1D">
                          <w:r>
                            <w:t>Strategie voor het promoten van het vrijwillig gebruik van de fietshelm</w:t>
                          </w:r>
                        </w:p>
                      </w:tc>
                    </w:tr>
                    <w:tr w:rsidR="00826480" w14:paraId="5F2A61DF" w14:textId="77777777">
                      <w:trPr>
                        <w:trHeight w:val="200"/>
                      </w:trPr>
                      <w:tc>
                        <w:tcPr>
                          <w:tcW w:w="1140" w:type="dxa"/>
                        </w:tcPr>
                        <w:p w14:paraId="4D996DF5" w14:textId="77777777" w:rsidR="00826480" w:rsidRDefault="00826480"/>
                      </w:tc>
                      <w:tc>
                        <w:tcPr>
                          <w:tcW w:w="5400" w:type="dxa"/>
                        </w:tcPr>
                        <w:p w14:paraId="121C3503" w14:textId="77777777" w:rsidR="00826480" w:rsidRDefault="00826480"/>
                      </w:tc>
                    </w:tr>
                  </w:tbl>
                  <w:p w14:paraId="77F9812C" w14:textId="77777777" w:rsidR="00DA1B9F" w:rsidRDefault="00DA1B9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88E6467" wp14:editId="59AE78FE">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0C5BA1A" w14:textId="77777777" w:rsidR="00DA1B9F" w:rsidRDefault="00DA1B9F"/>
                      </w:txbxContent>
                    </wps:txbx>
                    <wps:bodyPr vert="horz" wrap="square" lIns="0" tIns="0" rIns="0" bIns="0" anchor="t" anchorCtr="0"/>
                  </wps:wsp>
                </a:graphicData>
              </a:graphic>
            </wp:anchor>
          </w:drawing>
        </mc:Choice>
        <mc:Fallback>
          <w:pict>
            <v:shape w14:anchorId="088E6467"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00C5BA1A" w14:textId="77777777" w:rsidR="00DA1B9F" w:rsidRDefault="00DA1B9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074C5"/>
    <w:multiLevelType w:val="multilevel"/>
    <w:tmpl w:val="97F8495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329875"/>
    <w:multiLevelType w:val="multilevel"/>
    <w:tmpl w:val="126DAC7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CB8A89"/>
    <w:multiLevelType w:val="multilevel"/>
    <w:tmpl w:val="7524005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9C7C0D"/>
    <w:multiLevelType w:val="multilevel"/>
    <w:tmpl w:val="C560008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135FA0E"/>
    <w:multiLevelType w:val="multilevel"/>
    <w:tmpl w:val="C0B9003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C85AEFD3"/>
    <w:multiLevelType w:val="multilevel"/>
    <w:tmpl w:val="AF2718F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0E16352"/>
    <w:multiLevelType w:val="multilevel"/>
    <w:tmpl w:val="589F268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617A8DB"/>
    <w:multiLevelType w:val="multilevel"/>
    <w:tmpl w:val="4195919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7A02916"/>
    <w:multiLevelType w:val="multilevel"/>
    <w:tmpl w:val="C3DBCE6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D4749C4"/>
    <w:multiLevelType w:val="multilevel"/>
    <w:tmpl w:val="4E7E383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F1F5E465"/>
    <w:multiLevelType w:val="multilevel"/>
    <w:tmpl w:val="1D0EBEB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94C5D5"/>
    <w:multiLevelType w:val="multilevel"/>
    <w:tmpl w:val="B37DB360"/>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A8AF41"/>
    <w:multiLevelType w:val="multilevel"/>
    <w:tmpl w:val="C1A611A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919D5E"/>
    <w:multiLevelType w:val="multilevel"/>
    <w:tmpl w:val="4BF532F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CC4410"/>
    <w:multiLevelType w:val="multilevel"/>
    <w:tmpl w:val="F50C12A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71B50D"/>
    <w:multiLevelType w:val="multilevel"/>
    <w:tmpl w:val="F9C13541"/>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F92545"/>
    <w:multiLevelType w:val="multilevel"/>
    <w:tmpl w:val="9951C61E"/>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A21EB0"/>
    <w:multiLevelType w:val="multilevel"/>
    <w:tmpl w:val="4F9E93D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A7F68E"/>
    <w:multiLevelType w:val="multilevel"/>
    <w:tmpl w:val="FE314D8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BE38C9"/>
    <w:multiLevelType w:val="multilevel"/>
    <w:tmpl w:val="4A35D89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E5794E"/>
    <w:multiLevelType w:val="multilevel"/>
    <w:tmpl w:val="1AF980E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AF4EDF"/>
    <w:multiLevelType w:val="multilevel"/>
    <w:tmpl w:val="17DF6C0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510854"/>
    <w:multiLevelType w:val="multilevel"/>
    <w:tmpl w:val="441D922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16"/>
  </w:num>
  <w:num w:numId="4">
    <w:abstractNumId w:val="6"/>
  </w:num>
  <w:num w:numId="5">
    <w:abstractNumId w:val="5"/>
  </w:num>
  <w:num w:numId="6">
    <w:abstractNumId w:val="20"/>
  </w:num>
  <w:num w:numId="7">
    <w:abstractNumId w:val="15"/>
  </w:num>
  <w:num w:numId="8">
    <w:abstractNumId w:val="18"/>
  </w:num>
  <w:num w:numId="9">
    <w:abstractNumId w:val="12"/>
  </w:num>
  <w:num w:numId="10">
    <w:abstractNumId w:val="0"/>
  </w:num>
  <w:num w:numId="11">
    <w:abstractNumId w:val="3"/>
  </w:num>
  <w:num w:numId="12">
    <w:abstractNumId w:val="14"/>
  </w:num>
  <w:num w:numId="13">
    <w:abstractNumId w:val="8"/>
  </w:num>
  <w:num w:numId="14">
    <w:abstractNumId w:val="10"/>
  </w:num>
  <w:num w:numId="15">
    <w:abstractNumId w:val="1"/>
  </w:num>
  <w:num w:numId="16">
    <w:abstractNumId w:val="17"/>
  </w:num>
  <w:num w:numId="17">
    <w:abstractNumId w:val="19"/>
  </w:num>
  <w:num w:numId="18">
    <w:abstractNumId w:val="22"/>
  </w:num>
  <w:num w:numId="19">
    <w:abstractNumId w:val="13"/>
  </w:num>
  <w:num w:numId="20">
    <w:abstractNumId w:val="2"/>
  </w:num>
  <w:num w:numId="21">
    <w:abstractNumId w:val="11"/>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03"/>
    <w:rsid w:val="000501FB"/>
    <w:rsid w:val="0025640A"/>
    <w:rsid w:val="00354FB7"/>
    <w:rsid w:val="003D3F37"/>
    <w:rsid w:val="003F2C3C"/>
    <w:rsid w:val="00416AA5"/>
    <w:rsid w:val="004378FF"/>
    <w:rsid w:val="00701535"/>
    <w:rsid w:val="00774F36"/>
    <w:rsid w:val="00826480"/>
    <w:rsid w:val="00937903"/>
    <w:rsid w:val="00AE3C56"/>
    <w:rsid w:val="00BB0D1D"/>
    <w:rsid w:val="00C13198"/>
    <w:rsid w:val="00C227CD"/>
    <w:rsid w:val="00DA1B9F"/>
    <w:rsid w:val="00E03A03"/>
    <w:rsid w:val="00E3120A"/>
    <w:rsid w:val="00EF49D0"/>
    <w:rsid w:val="00F67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E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unhideWhenUsed/>
    <w:rsid w:val="00E03A03"/>
    <w:pPr>
      <w:spacing w:line="240" w:lineRule="auto"/>
    </w:pPr>
    <w:rPr>
      <w:sz w:val="20"/>
      <w:szCs w:val="20"/>
    </w:rPr>
  </w:style>
  <w:style w:type="character" w:customStyle="1" w:styleId="FootnoteTextChar">
    <w:name w:val="Footnote Text Char"/>
    <w:basedOn w:val="DefaultParagraphFont"/>
    <w:link w:val="FootnoteText"/>
    <w:uiPriority w:val="99"/>
    <w:rsid w:val="00E03A03"/>
    <w:rPr>
      <w:rFonts w:ascii="Verdana" w:hAnsi="Verdana"/>
      <w:color w:val="000000"/>
    </w:rPr>
  </w:style>
  <w:style w:type="character" w:styleId="FootnoteReference">
    <w:name w:val="footnote reference"/>
    <w:basedOn w:val="DefaultParagraphFont"/>
    <w:uiPriority w:val="99"/>
    <w:semiHidden/>
    <w:unhideWhenUsed/>
    <w:rsid w:val="00E03A03"/>
    <w:rPr>
      <w:vertAlign w:val="superscript"/>
    </w:rPr>
  </w:style>
  <w:style w:type="paragraph" w:styleId="Header">
    <w:name w:val="header"/>
    <w:basedOn w:val="Normal"/>
    <w:link w:val="HeaderChar"/>
    <w:uiPriority w:val="99"/>
    <w:unhideWhenUsed/>
    <w:rsid w:val="00F67D40"/>
    <w:pPr>
      <w:tabs>
        <w:tab w:val="center" w:pos="4536"/>
        <w:tab w:val="right" w:pos="9072"/>
      </w:tabs>
      <w:spacing w:line="240" w:lineRule="auto"/>
    </w:pPr>
  </w:style>
  <w:style w:type="character" w:customStyle="1" w:styleId="HeaderChar">
    <w:name w:val="Header Char"/>
    <w:basedOn w:val="DefaultParagraphFont"/>
    <w:link w:val="Header"/>
    <w:uiPriority w:val="99"/>
    <w:rsid w:val="00F67D40"/>
    <w:rPr>
      <w:rFonts w:ascii="Verdana" w:hAnsi="Verdana"/>
      <w:color w:val="000000"/>
      <w:sz w:val="18"/>
      <w:szCs w:val="18"/>
    </w:rPr>
  </w:style>
  <w:style w:type="paragraph" w:styleId="Footer">
    <w:name w:val="footer"/>
    <w:basedOn w:val="Normal"/>
    <w:link w:val="FooterChar"/>
    <w:uiPriority w:val="99"/>
    <w:unhideWhenUsed/>
    <w:rsid w:val="00F67D40"/>
    <w:pPr>
      <w:tabs>
        <w:tab w:val="center" w:pos="4536"/>
        <w:tab w:val="right" w:pos="9072"/>
      </w:tabs>
      <w:spacing w:line="240" w:lineRule="auto"/>
    </w:pPr>
  </w:style>
  <w:style w:type="character" w:customStyle="1" w:styleId="FooterChar">
    <w:name w:val="Footer Char"/>
    <w:basedOn w:val="DefaultParagraphFont"/>
    <w:link w:val="Footer"/>
    <w:uiPriority w:val="99"/>
    <w:rsid w:val="00F67D40"/>
    <w:rPr>
      <w:rFonts w:ascii="Verdana" w:hAnsi="Verdana"/>
      <w:color w:val="000000"/>
      <w:sz w:val="18"/>
      <w:szCs w:val="18"/>
    </w:rPr>
  </w:style>
  <w:style w:type="numbering" w:customStyle="1" w:styleId="Genummerdelijst">
    <w:name w:val="Genummerde lijst"/>
    <w:rsid w:val="00F67D40"/>
    <w:pPr>
      <w:numPr>
        <w:numId w:val="22"/>
      </w:numPr>
    </w:pPr>
  </w:style>
  <w:style w:type="numbering" w:customStyle="1" w:styleId="Lijstmetopsommingstekens">
    <w:name w:val="Lijst met opsommingstekens"/>
    <w:rsid w:val="00F67D40"/>
    <w:pPr>
      <w:numPr>
        <w:numId w:val="23"/>
      </w:numPr>
    </w:pPr>
  </w:style>
  <w:style w:type="paragraph" w:customStyle="1" w:styleId="Referentiegegevensbold">
    <w:name w:val="Referentiegegevens bold"/>
    <w:basedOn w:val="Normal"/>
    <w:next w:val="Normal"/>
    <w:rsid w:val="00F67D40"/>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664</ap:Words>
  <ap:Characters>3787</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2024-10-04T08:58:00.0000000Z</dcterms:created>
  <dcterms:modified xsi:type="dcterms:W3CDTF">2024-10-04T08:58:00.0000000Z</dcterms:modified>
  <dc:description>------------------------</dc:description>
  <dc:subject/>
  <dc:title/>
  <keywords/>
  <version/>
  <category/>
</coreProperties>
</file>