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5F41" w:rsidP="00C17260" w:rsidRDefault="00605F41" w14:paraId="46E77441" w14:textId="77777777">
      <w:r>
        <w:t xml:space="preserve">Geachte Voorzitter, </w:t>
      </w:r>
    </w:p>
    <w:p w:rsidR="00605F41" w:rsidP="00BA1590" w:rsidRDefault="00BA1590" w14:paraId="3863BA2E" w14:textId="67881621">
      <w:pPr>
        <w:tabs>
          <w:tab w:val="left" w:pos="3060"/>
        </w:tabs>
      </w:pPr>
      <w:r>
        <w:tab/>
      </w:r>
    </w:p>
    <w:p w:rsidR="00605F41" w:rsidP="00C17260" w:rsidRDefault="00605F41" w14:paraId="64EA4502" w14:textId="251285EC">
      <w:r>
        <w:t xml:space="preserve">Met deze brief informeer ik </w:t>
      </w:r>
      <w:r w:rsidR="00E37489">
        <w:t>de Kamer</w:t>
      </w:r>
      <w:r>
        <w:t xml:space="preserve"> over mijn besluit met betrekking tot het verzoek om</w:t>
      </w:r>
      <w:r w:rsidR="00BA1590">
        <w:t xml:space="preserve"> </w:t>
      </w:r>
      <w:r>
        <w:t xml:space="preserve">compensatie van Power Plant Rotterdam B.V. (eigendom van Onyx) </w:t>
      </w:r>
      <w:r w:rsidR="00C50979">
        <w:t xml:space="preserve">voor nadeel </w:t>
      </w:r>
      <w:r>
        <w:t xml:space="preserve">als gevolg van de productiebeperking bij het gebruik van kolen voor elektriciteitsproductie. </w:t>
      </w:r>
    </w:p>
    <w:p w:rsidR="00605F41" w:rsidP="00C17260" w:rsidRDefault="00605F41" w14:paraId="0A6656D0" w14:textId="77777777">
      <w:pPr>
        <w:tabs>
          <w:tab w:val="left" w:pos="6555"/>
        </w:tabs>
      </w:pPr>
      <w:r>
        <w:tab/>
      </w:r>
    </w:p>
    <w:p w:rsidRPr="0071037E" w:rsidR="00605F41" w:rsidP="00C17260" w:rsidRDefault="00605F41" w14:paraId="131D316C" w14:textId="147F7376">
      <w:pPr>
        <w:tabs>
          <w:tab w:val="left" w:pos="5434"/>
        </w:tabs>
        <w:rPr>
          <w:i/>
          <w:iCs/>
        </w:rPr>
      </w:pPr>
      <w:r w:rsidRPr="0071037E">
        <w:rPr>
          <w:i/>
          <w:iCs/>
        </w:rPr>
        <w:t xml:space="preserve">Nadeelcompensatiebesluit </w:t>
      </w:r>
      <w:r>
        <w:rPr>
          <w:i/>
          <w:iCs/>
        </w:rPr>
        <w:t>Power Plant Rotterdam</w:t>
      </w:r>
      <w:r w:rsidR="006A0CFF">
        <w:rPr>
          <w:i/>
          <w:iCs/>
        </w:rPr>
        <w:tab/>
      </w:r>
    </w:p>
    <w:p w:rsidR="00605F41" w:rsidP="00C17260" w:rsidRDefault="00605F41" w14:paraId="61FDB720" w14:textId="231E4864">
      <w:pPr>
        <w:contextualSpacing/>
      </w:pPr>
      <w:r>
        <w:t xml:space="preserve">Power Plant Rotterdam B.V. (hierna: PPR) heeft een verzoek gedaan </w:t>
      </w:r>
      <w:r w:rsidR="00C50979">
        <w:t xml:space="preserve">om </w:t>
      </w:r>
      <w:r>
        <w:t xml:space="preserve">compensatie </w:t>
      </w:r>
      <w:r w:rsidR="00C50979">
        <w:t xml:space="preserve">voor nadeel </w:t>
      </w:r>
      <w:r>
        <w:t xml:space="preserve">ten gevolge van de productiebeperking onder de Wet verbod op kolen bij elektriciteitsproductie. Naar aanleiding van dit verzoek heeft de </w:t>
      </w:r>
      <w:r w:rsidR="00B118F5">
        <w:t>m</w:t>
      </w:r>
      <w:r>
        <w:t>inister voor Klimaat en Energie onderzoek gedaan en advies gevraagd bij KPMG. Mede gelet op het advies van KPMG heb ik besloten geen nadeelcompensatie toe te kennen. Gebleken is dat de inkomstenderving niet het rechtstreekse gevolg is van de productiebeperking, maar van de bedrijfsbeslissing om niet noodzakelijk onderhoud verlengd uit te voeren. Het nadeelcompensatiebesluit zelf en de onderliggende rapporten be</w:t>
      </w:r>
      <w:r w:rsidR="0053214A">
        <w:t>vatten</w:t>
      </w:r>
      <w:r>
        <w:t xml:space="preserve"> bedrijfsgevoelige informatie en </w:t>
      </w:r>
      <w:r w:rsidR="0053214A">
        <w:t xml:space="preserve">zijn om die reden </w:t>
      </w:r>
      <w:r>
        <w:t xml:space="preserve">ter vertrouwelijke inzage </w:t>
      </w:r>
      <w:r w:rsidR="0053214A">
        <w:t>aan</w:t>
      </w:r>
      <w:r>
        <w:t xml:space="preserve"> uw Kamer</w:t>
      </w:r>
      <w:r w:rsidR="0053214A">
        <w:t xml:space="preserve"> aangeboden</w:t>
      </w:r>
      <w:r>
        <w:t xml:space="preserve">. Tegen het nadeelcompensatiebesluit kan PPR eventueel bezwaar en beroep instellen, binnen de daarvoor geldende termijnen. </w:t>
      </w:r>
    </w:p>
    <w:p w:rsidRPr="00BC4CA1" w:rsidR="00605F41" w:rsidP="00C17260" w:rsidRDefault="00605F41" w14:paraId="5D673DFC" w14:textId="77777777"/>
    <w:p w:rsidRPr="0071037E" w:rsidR="00605F41" w:rsidP="00C17260" w:rsidRDefault="00605F41" w14:paraId="5CC1D3F2" w14:textId="77777777">
      <w:pPr>
        <w:rPr>
          <w:i/>
          <w:iCs/>
        </w:rPr>
      </w:pPr>
      <w:r w:rsidRPr="0071037E">
        <w:rPr>
          <w:i/>
          <w:iCs/>
        </w:rPr>
        <w:t>Stand van zaken nadeelcompensatiebesluit RWE</w:t>
      </w:r>
      <w:r>
        <w:rPr>
          <w:i/>
          <w:iCs/>
        </w:rPr>
        <w:t xml:space="preserve"> en Uniper</w:t>
      </w:r>
    </w:p>
    <w:p w:rsidR="008E4A90" w:rsidP="00C17260" w:rsidRDefault="00605F41" w14:paraId="696678D9" w14:textId="6B6F56B6">
      <w:r w:rsidRPr="0082720B">
        <w:t>Op 18 september 2023</w:t>
      </w:r>
      <w:r>
        <w:t xml:space="preserve"> (Kamerstuk 35668, nr. 51) </w:t>
      </w:r>
      <w:r w:rsidRPr="0082720B">
        <w:t xml:space="preserve">informeerde </w:t>
      </w:r>
      <w:r>
        <w:t>de</w:t>
      </w:r>
      <w:r w:rsidR="00F82FE2">
        <w:t xml:space="preserve"> m</w:t>
      </w:r>
      <w:r>
        <w:t xml:space="preserve">inister voor Klimaat en Energie </w:t>
      </w:r>
      <w:r w:rsidR="002720DB">
        <w:t>de</w:t>
      </w:r>
      <w:r w:rsidRPr="0082720B">
        <w:t xml:space="preserve"> Kamer over </w:t>
      </w:r>
      <w:r>
        <w:t xml:space="preserve">het </w:t>
      </w:r>
      <w:r w:rsidRPr="0082720B">
        <w:t xml:space="preserve">besluit over de nadeelcompensatie die </w:t>
      </w:r>
      <w:r w:rsidR="00F82FE2">
        <w:t xml:space="preserve">aan </w:t>
      </w:r>
      <w:r w:rsidRPr="0082720B">
        <w:t xml:space="preserve">RWE </w:t>
      </w:r>
      <w:r>
        <w:t xml:space="preserve">is toegekend </w:t>
      </w:r>
      <w:r w:rsidRPr="0082720B">
        <w:t>voor het nadeel dat zij hebben geleden als gevolg van de productiebeperking.</w:t>
      </w:r>
      <w:r>
        <w:t xml:space="preserve"> </w:t>
      </w:r>
      <w:r w:rsidR="00F82FE2">
        <w:t xml:space="preserve">Het </w:t>
      </w:r>
      <w:r>
        <w:t>bedrag was €331,8 mln., waarvan €318,3 mln. nadeelcompensatie en €13,5 mln. rente.</w:t>
      </w:r>
      <w:r w:rsidRPr="0082720B">
        <w:t xml:space="preserve"> </w:t>
      </w:r>
      <w:r>
        <w:t>Op 27 februari 2024 (Kamerstuk 35668, nr. 52)</w:t>
      </w:r>
      <w:r w:rsidRPr="001B6385">
        <w:t xml:space="preserve"> </w:t>
      </w:r>
      <w:r w:rsidRPr="0082720B">
        <w:t xml:space="preserve">informeerde </w:t>
      </w:r>
      <w:r>
        <w:t>de minister voor Klimaat en Energie</w:t>
      </w:r>
      <w:r w:rsidRPr="0082720B">
        <w:t xml:space="preserve"> </w:t>
      </w:r>
      <w:r w:rsidR="00721523">
        <w:t>de</w:t>
      </w:r>
      <w:r w:rsidRPr="0082720B">
        <w:t xml:space="preserve"> Kamer over</w:t>
      </w:r>
      <w:r>
        <w:t xml:space="preserve"> het</w:t>
      </w:r>
      <w:r w:rsidRPr="0082720B">
        <w:t xml:space="preserve"> besluit over de nadeelcompensatie die </w:t>
      </w:r>
      <w:r w:rsidR="00F82FE2">
        <w:t xml:space="preserve">aan </w:t>
      </w:r>
      <w:r>
        <w:t>Uniper</w:t>
      </w:r>
      <w:r w:rsidRPr="0082720B">
        <w:t xml:space="preserve"> </w:t>
      </w:r>
      <w:r>
        <w:t xml:space="preserve">is toegekend </w:t>
      </w:r>
      <w:r w:rsidRPr="0082720B">
        <w:t>voor het nadeel dat zij hebben geleden als gevolg van de productiebeperking.</w:t>
      </w:r>
      <w:r>
        <w:t xml:space="preserve"> </w:t>
      </w:r>
      <w:r w:rsidR="00F82FE2">
        <w:t>Het bedrag</w:t>
      </w:r>
      <w:r>
        <w:t xml:space="preserve"> was €165,3 mln., waarvan €158,8 mln. nadeelcompensatie en €6,5 mln. rente.</w:t>
      </w:r>
      <w:r w:rsidRPr="0082720B">
        <w:t xml:space="preserve"> </w:t>
      </w:r>
    </w:p>
    <w:p w:rsidR="008E4A90" w:rsidP="00C17260" w:rsidRDefault="008E4A90" w14:paraId="59DDFF1F" w14:textId="77777777"/>
    <w:p w:rsidR="00F82FE2" w:rsidP="00C17260" w:rsidRDefault="00605F41" w14:paraId="05F542E4" w14:textId="03BBE21C">
      <w:r w:rsidRPr="0082720B">
        <w:t xml:space="preserve">RWE </w:t>
      </w:r>
      <w:r w:rsidR="00F82FE2">
        <w:t>en</w:t>
      </w:r>
      <w:r>
        <w:t xml:space="preserve"> Uniper</w:t>
      </w:r>
      <w:r w:rsidR="00F82FE2">
        <w:t xml:space="preserve"> hebben binnen de daarvoor geldende termijn </w:t>
      </w:r>
      <w:r w:rsidRPr="0082720B">
        <w:t xml:space="preserve">geen bezwaar gemaakt tegen </w:t>
      </w:r>
      <w:r w:rsidR="00B118F5">
        <w:t>het aan hen gerichte</w:t>
      </w:r>
      <w:r w:rsidRPr="0082720B" w:rsidR="00B118F5">
        <w:t xml:space="preserve"> </w:t>
      </w:r>
      <w:r w:rsidRPr="0082720B">
        <w:t>besluit</w:t>
      </w:r>
      <w:r>
        <w:t xml:space="preserve">, waarmee beide besluiten definitief zijn. Wel moet de Europese Commissie in beide gevallen nog beoordelen of er </w:t>
      </w:r>
      <w:r>
        <w:lastRenderedPageBreak/>
        <w:t>geen sprake is van st</w:t>
      </w:r>
      <w:r w:rsidRPr="0082720B">
        <w:t>aatssteun</w:t>
      </w:r>
      <w:r>
        <w:t xml:space="preserve">. Zonder instemming van de Commissie kan de compensatie niet betaald worden. Deze procedure loopt nog. </w:t>
      </w:r>
    </w:p>
    <w:p w:rsidR="00F82FE2" w:rsidP="00C17260" w:rsidRDefault="00F82FE2" w14:paraId="53F8E622" w14:textId="77777777"/>
    <w:p w:rsidRPr="00F82FE2" w:rsidR="00A50CF6" w:rsidP="00C17260" w:rsidRDefault="00F82FE2" w14:paraId="5AD4220E" w14:textId="6E811F46">
      <w:pPr>
        <w:rPr>
          <w:szCs w:val="18"/>
        </w:rPr>
      </w:pPr>
      <w:r>
        <w:t>H</w:t>
      </w:r>
      <w:r w:rsidR="00605F41">
        <w:t xml:space="preserve">et totaalbedrag </w:t>
      </w:r>
      <w:r>
        <w:t xml:space="preserve">aan compensatie </w:t>
      </w:r>
      <w:r w:rsidR="00605F41">
        <w:t>voor de drie kolencentrales</w:t>
      </w:r>
      <w:r>
        <w:t xml:space="preserve"> komt</w:t>
      </w:r>
      <w:r w:rsidR="00605F41">
        <w:t xml:space="preserve"> uit op €497,1</w:t>
      </w:r>
      <w:r w:rsidR="00C17260">
        <w:t> </w:t>
      </w:r>
      <w:r w:rsidR="00605F41">
        <w:t xml:space="preserve">mln. </w:t>
      </w:r>
      <w:r>
        <w:t xml:space="preserve">Dit </w:t>
      </w:r>
      <w:r w:rsidR="00A03FF0">
        <w:t>is gelijk aan</w:t>
      </w:r>
      <w:r>
        <w:t xml:space="preserve"> </w:t>
      </w:r>
      <w:r w:rsidR="00605F41">
        <w:t xml:space="preserve">het </w:t>
      </w:r>
      <w:r>
        <w:t>beschikbare budget</w:t>
      </w:r>
      <w:r w:rsidR="000853DB">
        <w:t xml:space="preserve"> v</w:t>
      </w:r>
      <w:r w:rsidR="00A03FF0">
        <w:t>olgens de begroting</w:t>
      </w:r>
      <w:r w:rsidR="006C5622">
        <w:t xml:space="preserve"> </w:t>
      </w:r>
      <w:r w:rsidR="00570B1B">
        <w:t xml:space="preserve">voor het jaar </w:t>
      </w:r>
      <w:r w:rsidR="007A7E6E">
        <w:t>202</w:t>
      </w:r>
      <w:r w:rsidR="006C5622">
        <w:t>5</w:t>
      </w:r>
      <w:r w:rsidR="006C5622">
        <w:rPr>
          <w:rStyle w:val="Voetnootmarkering"/>
        </w:rPr>
        <w:footnoteReference w:id="1"/>
      </w:r>
      <w:r w:rsidR="00605F41">
        <w:t>.</w:t>
      </w:r>
    </w:p>
    <w:p w:rsidR="00D22441" w:rsidP="00C17260" w:rsidRDefault="00D22441" w14:paraId="172B5552" w14:textId="77777777"/>
    <w:p w:rsidR="00F82FE2" w:rsidP="00C17260" w:rsidRDefault="00F82FE2" w14:paraId="334474FA" w14:textId="77777777"/>
    <w:p w:rsidR="00D22441" w:rsidP="00C17260" w:rsidRDefault="00D22441" w14:paraId="7474E348" w14:textId="77777777"/>
    <w:p w:rsidR="00292EB2" w:rsidP="00C17260" w:rsidRDefault="00292EB2" w14:paraId="43403FB6" w14:textId="77777777"/>
    <w:p w:rsidR="00D22441" w:rsidP="00C17260" w:rsidRDefault="00D22441" w14:paraId="241CD1CD" w14:textId="77777777"/>
    <w:p w:rsidR="00D22441" w:rsidP="00C17260" w:rsidRDefault="00EC53FE" w14:paraId="00A96CBC" w14:textId="77777777">
      <w:pPr>
        <w:rPr>
          <w:szCs w:val="18"/>
        </w:rPr>
      </w:pPr>
      <w:r w:rsidRPr="005461DA">
        <w:rPr>
          <w:szCs w:val="18"/>
        </w:rPr>
        <w:t>Sophie Hermans</w:t>
      </w:r>
    </w:p>
    <w:p w:rsidRPr="005461DA" w:rsidR="004E505E" w:rsidP="00C17260" w:rsidRDefault="00EC53FE" w14:paraId="7EBD11CE" w14:textId="77777777">
      <w:pPr>
        <w:rPr>
          <w:szCs w:val="18"/>
        </w:rPr>
      </w:pPr>
      <w:r>
        <w:rPr>
          <w:szCs w:val="18"/>
        </w:rPr>
        <w:t>Minister van Klimaat en Groene Groei</w:t>
      </w:r>
    </w:p>
    <w:p w:rsidR="00664678" w:rsidP="00C17260" w:rsidRDefault="00664678" w14:paraId="3660FDCE" w14:textId="77777777"/>
    <w:p w:rsidRPr="00A03FF0" w:rsidR="00A03FF0" w:rsidP="00C17260" w:rsidRDefault="00A03FF0" w14:paraId="73A0A899" w14:textId="77777777"/>
    <w:p w:rsidRPr="00A03FF0" w:rsidR="00A03FF0" w:rsidP="00C17260" w:rsidRDefault="00A03FF0" w14:paraId="0A9D45AB" w14:textId="77777777"/>
    <w:p w:rsidRPr="00A03FF0" w:rsidR="00A03FF0" w:rsidP="00C17260" w:rsidRDefault="00A03FF0" w14:paraId="14CE1342" w14:textId="77777777"/>
    <w:p w:rsidRPr="00A03FF0" w:rsidR="00A03FF0" w:rsidP="00C17260" w:rsidRDefault="00A03FF0" w14:paraId="737FBA96" w14:textId="77777777"/>
    <w:p w:rsidRPr="00A03FF0" w:rsidR="00A03FF0" w:rsidP="00C17260" w:rsidRDefault="00A03FF0" w14:paraId="7AA572B9" w14:textId="77777777"/>
    <w:p w:rsidRPr="00A03FF0" w:rsidR="00A03FF0" w:rsidP="00C17260" w:rsidRDefault="00A03FF0" w14:paraId="7FC80EFE" w14:textId="77777777"/>
    <w:p w:rsidRPr="00A03FF0" w:rsidR="00A03FF0" w:rsidP="00C17260" w:rsidRDefault="00A03FF0" w14:paraId="0AF8F6B0" w14:textId="77777777"/>
    <w:p w:rsidRPr="00A03FF0" w:rsidR="00A03FF0" w:rsidP="00C17260" w:rsidRDefault="00A03FF0" w14:paraId="395A6B23" w14:textId="77777777"/>
    <w:p w:rsidRPr="00A03FF0" w:rsidR="00A03FF0" w:rsidP="00C17260" w:rsidRDefault="00A03FF0" w14:paraId="3FC0230F" w14:textId="77777777"/>
    <w:p w:rsidRPr="00A03FF0" w:rsidR="00A03FF0" w:rsidP="00C17260" w:rsidRDefault="00A03FF0" w14:paraId="3044AC58" w14:textId="77777777"/>
    <w:p w:rsidRPr="00A03FF0" w:rsidR="00A03FF0" w:rsidP="00C17260" w:rsidRDefault="00A03FF0" w14:paraId="3A8E2E06" w14:textId="77777777"/>
    <w:p w:rsidRPr="00A03FF0" w:rsidR="00A03FF0" w:rsidP="00C17260" w:rsidRDefault="00A03FF0" w14:paraId="3B4A24D4" w14:textId="77777777"/>
    <w:p w:rsidRPr="00A03FF0" w:rsidR="00A03FF0" w:rsidP="00C17260" w:rsidRDefault="00A03FF0" w14:paraId="3DFDA01D" w14:textId="77777777"/>
    <w:p w:rsidRPr="00A03FF0" w:rsidR="00A03FF0" w:rsidP="00C17260" w:rsidRDefault="00A03FF0" w14:paraId="47261446" w14:textId="77777777"/>
    <w:p w:rsidRPr="00A03FF0" w:rsidR="00A03FF0" w:rsidP="00C17260" w:rsidRDefault="00A03FF0" w14:paraId="4F593569" w14:textId="77777777"/>
    <w:p w:rsidRPr="00A03FF0" w:rsidR="00A03FF0" w:rsidP="00C17260" w:rsidRDefault="00A03FF0" w14:paraId="672ECF98" w14:textId="77777777"/>
    <w:p w:rsidRPr="00A03FF0" w:rsidR="00A03FF0" w:rsidP="00C17260" w:rsidRDefault="00A03FF0" w14:paraId="4A1D1433" w14:textId="77777777"/>
    <w:p w:rsidRPr="00A03FF0" w:rsidR="00A03FF0" w:rsidP="00C17260" w:rsidRDefault="00A03FF0" w14:paraId="11355DAF" w14:textId="77777777"/>
    <w:p w:rsidRPr="00A03FF0" w:rsidR="00A03FF0" w:rsidP="00C17260" w:rsidRDefault="00A03FF0" w14:paraId="0E1A7DEE" w14:textId="77777777"/>
    <w:p w:rsidRPr="00A03FF0" w:rsidR="00A03FF0" w:rsidP="00C17260" w:rsidRDefault="00A03FF0" w14:paraId="0BE54B0A" w14:textId="77777777"/>
    <w:p w:rsidRPr="00A03FF0" w:rsidR="00A03FF0" w:rsidP="00C17260" w:rsidRDefault="00A03FF0" w14:paraId="1DBCBEA9" w14:textId="77777777"/>
    <w:p w:rsidRPr="00A03FF0" w:rsidR="00A03FF0" w:rsidP="00C17260" w:rsidRDefault="00A03FF0" w14:paraId="10149BCA" w14:textId="77777777"/>
    <w:p w:rsidRPr="00A03FF0" w:rsidR="00A03FF0" w:rsidP="00C17260" w:rsidRDefault="00A03FF0" w14:paraId="597DEED4" w14:textId="77777777"/>
    <w:p w:rsidR="00A03FF0" w:rsidP="00C17260" w:rsidRDefault="00A03FF0" w14:paraId="6BFF0991" w14:textId="77777777"/>
    <w:p w:rsidRPr="00A03FF0" w:rsidR="00A03FF0" w:rsidP="00C17260" w:rsidRDefault="00A03FF0" w14:paraId="441F1B6A" w14:textId="53ED1B75">
      <w:pPr>
        <w:tabs>
          <w:tab w:val="left" w:pos="5880"/>
        </w:tabs>
      </w:pPr>
      <w:r>
        <w:tab/>
      </w:r>
    </w:p>
    <w:sectPr w:rsidRPr="00A03FF0" w:rsidR="00A03FF0"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D367" w14:textId="77777777" w:rsidR="00AF6A39" w:rsidRDefault="00AF6A39">
      <w:r>
        <w:separator/>
      </w:r>
    </w:p>
    <w:p w14:paraId="30EAC95F" w14:textId="77777777" w:rsidR="00AF6A39" w:rsidRDefault="00AF6A39"/>
  </w:endnote>
  <w:endnote w:type="continuationSeparator" w:id="0">
    <w:p w14:paraId="2C293D71" w14:textId="77777777" w:rsidR="00AF6A39" w:rsidRDefault="00AF6A39">
      <w:r>
        <w:continuationSeparator/>
      </w:r>
    </w:p>
    <w:p w14:paraId="4526E3A7" w14:textId="77777777" w:rsidR="00AF6A39" w:rsidRDefault="00AF6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36E70" w14:textId="77777777" w:rsidR="001C2BD5" w:rsidRDefault="001C2B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A29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60060" w14:paraId="0F1DA2C5" w14:textId="77777777" w:rsidTr="00CA6A25">
      <w:trPr>
        <w:trHeight w:hRule="exact" w:val="240"/>
      </w:trPr>
      <w:tc>
        <w:tcPr>
          <w:tcW w:w="7601" w:type="dxa"/>
          <w:shd w:val="clear" w:color="auto" w:fill="auto"/>
        </w:tcPr>
        <w:p w14:paraId="6BB70EF7" w14:textId="77777777" w:rsidR="00527BD4" w:rsidRDefault="00527BD4" w:rsidP="003F1F6B">
          <w:pPr>
            <w:pStyle w:val="Huisstijl-Rubricering"/>
          </w:pPr>
        </w:p>
      </w:tc>
      <w:tc>
        <w:tcPr>
          <w:tcW w:w="2156" w:type="dxa"/>
        </w:tcPr>
        <w:p w14:paraId="68C600E8" w14:textId="7137C73E" w:rsidR="00527BD4" w:rsidRPr="00645414" w:rsidRDefault="00EC53F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D910AE">
              <w:t>2</w:t>
            </w:r>
          </w:fldSimple>
        </w:p>
      </w:tc>
    </w:tr>
  </w:tbl>
  <w:p w14:paraId="7EFA14E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60060" w14:paraId="7EF62F79" w14:textId="77777777" w:rsidTr="00CA6A25">
      <w:trPr>
        <w:trHeight w:hRule="exact" w:val="240"/>
      </w:trPr>
      <w:tc>
        <w:tcPr>
          <w:tcW w:w="7601" w:type="dxa"/>
          <w:shd w:val="clear" w:color="auto" w:fill="auto"/>
        </w:tcPr>
        <w:p w14:paraId="6AFD7215" w14:textId="77777777" w:rsidR="00527BD4" w:rsidRDefault="00527BD4" w:rsidP="008C356D">
          <w:pPr>
            <w:pStyle w:val="Huisstijl-Rubricering"/>
          </w:pPr>
        </w:p>
      </w:tc>
      <w:tc>
        <w:tcPr>
          <w:tcW w:w="2170" w:type="dxa"/>
        </w:tcPr>
        <w:p w14:paraId="180E7DA0" w14:textId="7DEC9B76" w:rsidR="00527BD4" w:rsidRPr="00ED539E" w:rsidRDefault="00EC53F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F6A39">
              <w:t>1</w:t>
            </w:r>
          </w:fldSimple>
        </w:p>
      </w:tc>
    </w:tr>
  </w:tbl>
  <w:p w14:paraId="458838AE" w14:textId="77777777" w:rsidR="00527BD4" w:rsidRPr="00BC3B53" w:rsidRDefault="00527BD4" w:rsidP="008C356D">
    <w:pPr>
      <w:pStyle w:val="Voettekst"/>
      <w:spacing w:line="240" w:lineRule="auto"/>
      <w:rPr>
        <w:sz w:val="2"/>
        <w:szCs w:val="2"/>
      </w:rPr>
    </w:pPr>
  </w:p>
  <w:p w14:paraId="15F351A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D4443" w14:textId="77777777" w:rsidR="00AF6A39" w:rsidRDefault="00AF6A39">
      <w:r>
        <w:separator/>
      </w:r>
    </w:p>
    <w:p w14:paraId="4BB0AA03" w14:textId="77777777" w:rsidR="00AF6A39" w:rsidRDefault="00AF6A39"/>
  </w:footnote>
  <w:footnote w:type="continuationSeparator" w:id="0">
    <w:p w14:paraId="199E70F9" w14:textId="77777777" w:rsidR="00AF6A39" w:rsidRDefault="00AF6A39">
      <w:r>
        <w:continuationSeparator/>
      </w:r>
    </w:p>
    <w:p w14:paraId="6E60B4C1" w14:textId="77777777" w:rsidR="00AF6A39" w:rsidRDefault="00AF6A39"/>
  </w:footnote>
  <w:footnote w:id="1">
    <w:p w14:paraId="10DC6BCD" w14:textId="77777777" w:rsidR="006C5622" w:rsidRDefault="006C5622" w:rsidP="006C5622">
      <w:pPr>
        <w:pStyle w:val="Voetnoottekst"/>
      </w:pPr>
      <w:r>
        <w:rPr>
          <w:rStyle w:val="Voetnootmarkering"/>
        </w:rPr>
        <w:footnoteRef/>
      </w:r>
      <w:r>
        <w:t xml:space="preserve"> </w:t>
      </w:r>
      <w:r w:rsidRPr="00A03FF0">
        <w:t>Tweede Kamer, vergaderjaar 2024–2025, 36 600 XXIII, nr. 2, p. 58</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ADBF0" w14:textId="77777777" w:rsidR="001C2BD5" w:rsidRDefault="001C2B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60060" w14:paraId="3CD109DC" w14:textId="77777777" w:rsidTr="00A50CF6">
      <w:tc>
        <w:tcPr>
          <w:tcW w:w="2156" w:type="dxa"/>
          <w:shd w:val="clear" w:color="auto" w:fill="auto"/>
        </w:tcPr>
        <w:p w14:paraId="684BBE51" w14:textId="77777777" w:rsidR="00527BD4" w:rsidRPr="005819CE" w:rsidRDefault="00EC53FE" w:rsidP="00A50CF6">
          <w:pPr>
            <w:pStyle w:val="Huisstijl-Adres"/>
            <w:rPr>
              <w:b/>
            </w:rPr>
          </w:pPr>
          <w:r>
            <w:rPr>
              <w:b/>
            </w:rPr>
            <w:t>Directoraat-generaal Klimaat en Energie</w:t>
          </w:r>
          <w:r w:rsidRPr="005819CE">
            <w:rPr>
              <w:b/>
            </w:rPr>
            <w:br/>
          </w:r>
          <w:r>
            <w:t>Directie Energiemarkt</w:t>
          </w:r>
        </w:p>
      </w:tc>
    </w:tr>
    <w:tr w:rsidR="00160060" w14:paraId="1149B7A5" w14:textId="77777777" w:rsidTr="00A50CF6">
      <w:trPr>
        <w:trHeight w:hRule="exact" w:val="200"/>
      </w:trPr>
      <w:tc>
        <w:tcPr>
          <w:tcW w:w="2156" w:type="dxa"/>
          <w:shd w:val="clear" w:color="auto" w:fill="auto"/>
        </w:tcPr>
        <w:p w14:paraId="3A740DFF" w14:textId="77777777" w:rsidR="00527BD4" w:rsidRPr="005819CE" w:rsidRDefault="00527BD4" w:rsidP="00A50CF6"/>
      </w:tc>
    </w:tr>
    <w:tr w:rsidR="00160060" w14:paraId="2059A77B" w14:textId="77777777" w:rsidTr="00502512">
      <w:trPr>
        <w:trHeight w:hRule="exact" w:val="774"/>
      </w:trPr>
      <w:tc>
        <w:tcPr>
          <w:tcW w:w="2156" w:type="dxa"/>
          <w:shd w:val="clear" w:color="auto" w:fill="auto"/>
        </w:tcPr>
        <w:p w14:paraId="5416FDC5" w14:textId="77777777" w:rsidR="00527BD4" w:rsidRDefault="00EC53FE" w:rsidP="003A5290">
          <w:pPr>
            <w:pStyle w:val="Huisstijl-Kopje"/>
          </w:pPr>
          <w:r>
            <w:t>Ons kenmerk</w:t>
          </w:r>
        </w:p>
        <w:p w14:paraId="11125DB0" w14:textId="77777777" w:rsidR="00502512" w:rsidRPr="00502512" w:rsidRDefault="00EC53FE"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87242620</w:t>
              </w:r>
              <w:r w:rsidR="00721AE1">
                <w:rPr>
                  <w:b w:val="0"/>
                </w:rPr>
                <w:fldChar w:fldCharType="end"/>
              </w:r>
            </w:sdtContent>
          </w:sdt>
        </w:p>
        <w:p w14:paraId="08A0EABA" w14:textId="77777777" w:rsidR="00527BD4" w:rsidRPr="005819CE" w:rsidRDefault="00527BD4" w:rsidP="00361A56">
          <w:pPr>
            <w:pStyle w:val="Huisstijl-Kopje"/>
          </w:pPr>
        </w:p>
      </w:tc>
    </w:tr>
  </w:tbl>
  <w:p w14:paraId="2A7ADF38" w14:textId="77777777" w:rsidR="00527BD4" w:rsidRDefault="00527BD4" w:rsidP="008C356D">
    <w:pPr>
      <w:pStyle w:val="Koptekst"/>
      <w:rPr>
        <w:rFonts w:cs="Verdana-Bold"/>
        <w:b/>
        <w:bCs/>
        <w:smallCaps/>
        <w:szCs w:val="18"/>
      </w:rPr>
    </w:pPr>
  </w:p>
  <w:p w14:paraId="46D23066" w14:textId="77777777" w:rsidR="00527BD4" w:rsidRDefault="00527BD4" w:rsidP="008C356D"/>
  <w:p w14:paraId="089796B8" w14:textId="77777777" w:rsidR="00527BD4" w:rsidRPr="00740712" w:rsidRDefault="00527BD4" w:rsidP="008C356D"/>
  <w:p w14:paraId="3A7DC645" w14:textId="77777777" w:rsidR="00527BD4" w:rsidRPr="00217880" w:rsidRDefault="00527BD4" w:rsidP="008C356D">
    <w:pPr>
      <w:spacing w:line="0" w:lineRule="atLeast"/>
      <w:rPr>
        <w:sz w:val="2"/>
        <w:szCs w:val="2"/>
      </w:rPr>
    </w:pPr>
  </w:p>
  <w:p w14:paraId="062C0C1A" w14:textId="77777777" w:rsidR="00527BD4" w:rsidRDefault="00527BD4" w:rsidP="004F44C2">
    <w:pPr>
      <w:pStyle w:val="Koptekst"/>
      <w:rPr>
        <w:rFonts w:cs="Verdana-Bold"/>
        <w:b/>
        <w:bCs/>
        <w:smallCaps/>
        <w:szCs w:val="18"/>
      </w:rPr>
    </w:pPr>
  </w:p>
  <w:p w14:paraId="62D8FC69" w14:textId="77777777" w:rsidR="00527BD4" w:rsidRDefault="00527BD4" w:rsidP="004F44C2"/>
  <w:p w14:paraId="39584679" w14:textId="77777777" w:rsidR="00527BD4" w:rsidRPr="00740712" w:rsidRDefault="00527BD4" w:rsidP="004F44C2"/>
  <w:p w14:paraId="0A94733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60060" w14:paraId="629E830D" w14:textId="77777777" w:rsidTr="00751A6A">
      <w:trPr>
        <w:trHeight w:val="2636"/>
      </w:trPr>
      <w:tc>
        <w:tcPr>
          <w:tcW w:w="737" w:type="dxa"/>
          <w:shd w:val="clear" w:color="auto" w:fill="auto"/>
        </w:tcPr>
        <w:p w14:paraId="5951F6D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877E7C1" w14:textId="77777777" w:rsidR="00527BD4" w:rsidRDefault="00EC53FE"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1AB5EEC" wp14:editId="26653F4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B02B9CB" w14:textId="77777777" w:rsidR="007269E3" w:rsidRDefault="007269E3" w:rsidP="00651CEE">
          <w:pPr>
            <w:framePr w:w="6340" w:h="2750" w:hRule="exact" w:hSpace="180" w:wrap="around" w:vAnchor="page" w:hAnchor="text" w:x="3873" w:y="-140"/>
            <w:spacing w:line="240" w:lineRule="auto"/>
          </w:pPr>
        </w:p>
      </w:tc>
    </w:tr>
  </w:tbl>
  <w:p w14:paraId="76166F8C" w14:textId="77777777" w:rsidR="00527BD4" w:rsidRDefault="00527BD4" w:rsidP="00D0609E">
    <w:pPr>
      <w:framePr w:w="6340" w:h="2750" w:hRule="exact" w:hSpace="180" w:wrap="around" w:vAnchor="page" w:hAnchor="text" w:x="3873" w:y="-140"/>
    </w:pPr>
  </w:p>
  <w:p w14:paraId="55C2484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60060" w14:paraId="195DC627" w14:textId="77777777" w:rsidTr="00A50CF6">
      <w:tc>
        <w:tcPr>
          <w:tcW w:w="2160" w:type="dxa"/>
          <w:shd w:val="clear" w:color="auto" w:fill="auto"/>
        </w:tcPr>
        <w:p w14:paraId="195C3798" w14:textId="77777777" w:rsidR="00527BD4" w:rsidRPr="005819CE" w:rsidRDefault="00EC53FE" w:rsidP="00A50CF6">
          <w:pPr>
            <w:pStyle w:val="Huisstijl-Adres"/>
            <w:rPr>
              <w:b/>
            </w:rPr>
          </w:pPr>
          <w:r>
            <w:rPr>
              <w:b/>
            </w:rPr>
            <w:t>Directoraat-generaal Klimaat en Energie</w:t>
          </w:r>
          <w:r w:rsidRPr="005819CE">
            <w:rPr>
              <w:b/>
            </w:rPr>
            <w:br/>
          </w:r>
          <w:r>
            <w:t>Directie Energiemarkt</w:t>
          </w:r>
        </w:p>
        <w:p w14:paraId="01CD8D9A" w14:textId="77777777" w:rsidR="00527BD4" w:rsidRPr="00BE5ED9" w:rsidRDefault="00EC53FE" w:rsidP="00A50CF6">
          <w:pPr>
            <w:pStyle w:val="Huisstijl-Adres"/>
          </w:pPr>
          <w:r>
            <w:rPr>
              <w:b/>
            </w:rPr>
            <w:t>Bezoekadres</w:t>
          </w:r>
          <w:r>
            <w:rPr>
              <w:b/>
            </w:rPr>
            <w:br/>
          </w:r>
          <w:r>
            <w:t>Bezuidenhoutseweg 73</w:t>
          </w:r>
          <w:r w:rsidRPr="005819CE">
            <w:br/>
          </w:r>
          <w:r>
            <w:t>2594 AC Den Haag</w:t>
          </w:r>
        </w:p>
        <w:p w14:paraId="45BDF615" w14:textId="77777777" w:rsidR="00EF495B" w:rsidRDefault="00EC53FE" w:rsidP="0098788A">
          <w:pPr>
            <w:pStyle w:val="Huisstijl-Adres"/>
          </w:pPr>
          <w:r>
            <w:rPr>
              <w:b/>
            </w:rPr>
            <w:t>Postadres</w:t>
          </w:r>
          <w:r>
            <w:rPr>
              <w:b/>
            </w:rPr>
            <w:br/>
          </w:r>
          <w:r>
            <w:t>Postbus 20401</w:t>
          </w:r>
          <w:r w:rsidRPr="005819CE">
            <w:br/>
            <w:t>2500 E</w:t>
          </w:r>
          <w:r>
            <w:t>K</w:t>
          </w:r>
          <w:r w:rsidRPr="005819CE">
            <w:t xml:space="preserve"> Den Haag</w:t>
          </w:r>
        </w:p>
        <w:p w14:paraId="239652C2" w14:textId="77777777" w:rsidR="00EF495B" w:rsidRPr="005B3814" w:rsidRDefault="00EC53FE" w:rsidP="0098788A">
          <w:pPr>
            <w:pStyle w:val="Huisstijl-Adres"/>
          </w:pPr>
          <w:r>
            <w:rPr>
              <w:b/>
            </w:rPr>
            <w:t>Overheidsidentificatienr</w:t>
          </w:r>
          <w:r>
            <w:rPr>
              <w:b/>
            </w:rPr>
            <w:br/>
          </w:r>
          <w:r w:rsidR="00F323ED" w:rsidRPr="00F323ED">
            <w:t>00000001003214369000</w:t>
          </w:r>
        </w:p>
        <w:p w14:paraId="11DAFE63" w14:textId="3D4C72D2" w:rsidR="00527BD4" w:rsidRPr="00C17260" w:rsidRDefault="00EC53F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60060" w14:paraId="12D68F28" w14:textId="77777777" w:rsidTr="00C17260">
      <w:trPr>
        <w:trHeight w:hRule="exact" w:val="80"/>
      </w:trPr>
      <w:tc>
        <w:tcPr>
          <w:tcW w:w="2160" w:type="dxa"/>
          <w:shd w:val="clear" w:color="auto" w:fill="auto"/>
        </w:tcPr>
        <w:p w14:paraId="3D8783C2" w14:textId="77777777" w:rsidR="00527BD4" w:rsidRPr="005819CE" w:rsidRDefault="00527BD4" w:rsidP="00A50CF6"/>
      </w:tc>
    </w:tr>
    <w:tr w:rsidR="00160060" w14:paraId="0D3BABE7" w14:textId="77777777" w:rsidTr="00A50CF6">
      <w:tc>
        <w:tcPr>
          <w:tcW w:w="2160" w:type="dxa"/>
          <w:shd w:val="clear" w:color="auto" w:fill="auto"/>
        </w:tcPr>
        <w:p w14:paraId="4C3EB7AA" w14:textId="77777777" w:rsidR="000C0163" w:rsidRPr="005819CE" w:rsidRDefault="00EC53FE" w:rsidP="000C0163">
          <w:pPr>
            <w:pStyle w:val="Huisstijl-Kopje"/>
          </w:pPr>
          <w:r>
            <w:t>Ons kenmerk</w:t>
          </w:r>
          <w:r w:rsidRPr="005819CE">
            <w:t xml:space="preserve"> </w:t>
          </w:r>
        </w:p>
        <w:p w14:paraId="1D18CF33" w14:textId="77777777" w:rsidR="000C0163" w:rsidRPr="005819CE" w:rsidRDefault="00EC53FE" w:rsidP="000C0163">
          <w:pPr>
            <w:pStyle w:val="Huisstijl-Gegeven"/>
          </w:pPr>
          <w:r>
            <w:t>DGKE-DE</w:t>
          </w:r>
          <w:r w:rsidR="00926AE2">
            <w:t xml:space="preserve"> / </w:t>
          </w:r>
          <w:r>
            <w:t>87242620</w:t>
          </w:r>
        </w:p>
        <w:p w14:paraId="095B4390" w14:textId="77777777" w:rsidR="00527BD4" w:rsidRPr="005819CE" w:rsidRDefault="00527BD4" w:rsidP="00C17260">
          <w:pPr>
            <w:pStyle w:val="Huisstijl-Kopje"/>
          </w:pPr>
        </w:p>
      </w:tc>
    </w:tr>
  </w:tbl>
  <w:p w14:paraId="453E866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60060" w14:paraId="460DF908" w14:textId="77777777" w:rsidTr="007610AA">
      <w:trPr>
        <w:trHeight w:val="400"/>
      </w:trPr>
      <w:tc>
        <w:tcPr>
          <w:tcW w:w="7520" w:type="dxa"/>
          <w:gridSpan w:val="2"/>
          <w:shd w:val="clear" w:color="auto" w:fill="auto"/>
        </w:tcPr>
        <w:p w14:paraId="0AB7BE58" w14:textId="77777777" w:rsidR="00527BD4" w:rsidRPr="00BC3B53" w:rsidRDefault="00EC53FE" w:rsidP="00A50CF6">
          <w:pPr>
            <w:pStyle w:val="Huisstijl-Retouradres"/>
          </w:pPr>
          <w:r>
            <w:t>&gt; Retouradres Postbus 20401 2500 EK Den Haag</w:t>
          </w:r>
        </w:p>
      </w:tc>
    </w:tr>
    <w:tr w:rsidR="00160060" w14:paraId="1B5E0AA4" w14:textId="77777777" w:rsidTr="007610AA">
      <w:tc>
        <w:tcPr>
          <w:tcW w:w="7520" w:type="dxa"/>
          <w:gridSpan w:val="2"/>
          <w:shd w:val="clear" w:color="auto" w:fill="auto"/>
        </w:tcPr>
        <w:p w14:paraId="21177130" w14:textId="77777777" w:rsidR="00527BD4" w:rsidRPr="00983E8F" w:rsidRDefault="00527BD4" w:rsidP="00A50CF6">
          <w:pPr>
            <w:pStyle w:val="Huisstijl-Rubricering"/>
          </w:pPr>
        </w:p>
      </w:tc>
    </w:tr>
    <w:tr w:rsidR="00160060" w14:paraId="3A507794" w14:textId="77777777" w:rsidTr="007610AA">
      <w:trPr>
        <w:trHeight w:hRule="exact" w:val="2440"/>
      </w:trPr>
      <w:tc>
        <w:tcPr>
          <w:tcW w:w="7520" w:type="dxa"/>
          <w:gridSpan w:val="2"/>
          <w:shd w:val="clear" w:color="auto" w:fill="auto"/>
        </w:tcPr>
        <w:p w14:paraId="01CB0502" w14:textId="5214F4AC" w:rsidR="00527BD4" w:rsidRDefault="00EC53FE" w:rsidP="00A50CF6">
          <w:pPr>
            <w:pStyle w:val="Huisstijl-NAW"/>
          </w:pPr>
          <w:r>
            <w:t>De Voorzitter van de</w:t>
          </w:r>
          <w:r w:rsidR="00C17260">
            <w:t xml:space="preserve"> Tweede Kamer</w:t>
          </w:r>
        </w:p>
        <w:p w14:paraId="648BBF84" w14:textId="4B19E615" w:rsidR="00160060" w:rsidRDefault="00EC53FE">
          <w:pPr>
            <w:pStyle w:val="Huisstijl-NAW"/>
          </w:pPr>
          <w:r>
            <w:t>der Staten-Generaal</w:t>
          </w:r>
        </w:p>
        <w:p w14:paraId="603F2816" w14:textId="77777777" w:rsidR="00160060" w:rsidRDefault="00EC53FE">
          <w:pPr>
            <w:pStyle w:val="Huisstijl-NAW"/>
          </w:pPr>
          <w:r>
            <w:t>Prinses Irenestraat 6</w:t>
          </w:r>
        </w:p>
        <w:p w14:paraId="71F1AB81" w14:textId="77777777" w:rsidR="00160060" w:rsidRDefault="00EC53FE">
          <w:pPr>
            <w:pStyle w:val="Huisstijl-NAW"/>
          </w:pPr>
          <w:r>
            <w:t>2595 BD  DEN HAAG</w:t>
          </w:r>
        </w:p>
        <w:p w14:paraId="5F4D7A0F" w14:textId="77777777" w:rsidR="00160060" w:rsidRDefault="00160060">
          <w:pPr>
            <w:pStyle w:val="Huisstijl-NAW"/>
          </w:pPr>
        </w:p>
      </w:tc>
    </w:tr>
    <w:tr w:rsidR="00160060" w14:paraId="2180420C" w14:textId="77777777" w:rsidTr="007610AA">
      <w:trPr>
        <w:trHeight w:hRule="exact" w:val="400"/>
      </w:trPr>
      <w:tc>
        <w:tcPr>
          <w:tcW w:w="7520" w:type="dxa"/>
          <w:gridSpan w:val="2"/>
          <w:shd w:val="clear" w:color="auto" w:fill="auto"/>
        </w:tcPr>
        <w:p w14:paraId="3C08325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60060" w14:paraId="00687D2C" w14:textId="77777777" w:rsidTr="007610AA">
      <w:trPr>
        <w:trHeight w:val="240"/>
      </w:trPr>
      <w:tc>
        <w:tcPr>
          <w:tcW w:w="900" w:type="dxa"/>
          <w:shd w:val="clear" w:color="auto" w:fill="auto"/>
        </w:tcPr>
        <w:p w14:paraId="5072854C" w14:textId="77777777" w:rsidR="00527BD4" w:rsidRPr="007709EF" w:rsidRDefault="00EC53FE" w:rsidP="00A50CF6">
          <w:pPr>
            <w:rPr>
              <w:szCs w:val="18"/>
            </w:rPr>
          </w:pPr>
          <w:r>
            <w:rPr>
              <w:szCs w:val="18"/>
            </w:rPr>
            <w:t>Datum</w:t>
          </w:r>
        </w:p>
      </w:tc>
      <w:tc>
        <w:tcPr>
          <w:tcW w:w="6620" w:type="dxa"/>
          <w:shd w:val="clear" w:color="auto" w:fill="auto"/>
        </w:tcPr>
        <w:p w14:paraId="5470A4A0" w14:textId="11361A5C" w:rsidR="00527BD4" w:rsidRPr="007709EF" w:rsidRDefault="00BA1590" w:rsidP="00A50CF6">
          <w:r>
            <w:t>3 oktober 2024</w:t>
          </w:r>
        </w:p>
      </w:tc>
    </w:tr>
    <w:tr w:rsidR="00160060" w14:paraId="5361F331" w14:textId="77777777" w:rsidTr="007610AA">
      <w:trPr>
        <w:trHeight w:val="240"/>
      </w:trPr>
      <w:tc>
        <w:tcPr>
          <w:tcW w:w="900" w:type="dxa"/>
          <w:shd w:val="clear" w:color="auto" w:fill="auto"/>
        </w:tcPr>
        <w:p w14:paraId="4396BBCE" w14:textId="77777777" w:rsidR="00527BD4" w:rsidRPr="007709EF" w:rsidRDefault="00EC53FE" w:rsidP="00A50CF6">
          <w:pPr>
            <w:rPr>
              <w:szCs w:val="18"/>
            </w:rPr>
          </w:pPr>
          <w:r>
            <w:rPr>
              <w:szCs w:val="18"/>
            </w:rPr>
            <w:t>Betreft</w:t>
          </w:r>
        </w:p>
      </w:tc>
      <w:tc>
        <w:tcPr>
          <w:tcW w:w="6620" w:type="dxa"/>
          <w:shd w:val="clear" w:color="auto" w:fill="auto"/>
        </w:tcPr>
        <w:p w14:paraId="08AF97DF" w14:textId="77777777" w:rsidR="00527BD4" w:rsidRPr="007709EF" w:rsidRDefault="00EC53FE" w:rsidP="00A50CF6">
          <w:r>
            <w:t xml:space="preserve">Besluit nadeelcompensatie Power Plant Rotterdam B.V. </w:t>
          </w:r>
        </w:p>
      </w:tc>
    </w:tr>
  </w:tbl>
  <w:p w14:paraId="6FBB8CF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95EAE48">
      <w:start w:val="1"/>
      <w:numFmt w:val="bullet"/>
      <w:pStyle w:val="Lijstopsomteken"/>
      <w:lvlText w:val="•"/>
      <w:lvlJc w:val="left"/>
      <w:pPr>
        <w:tabs>
          <w:tab w:val="num" w:pos="227"/>
        </w:tabs>
        <w:ind w:left="227" w:hanging="227"/>
      </w:pPr>
      <w:rPr>
        <w:rFonts w:ascii="Verdana" w:hAnsi="Verdana" w:hint="default"/>
        <w:sz w:val="18"/>
        <w:szCs w:val="18"/>
      </w:rPr>
    </w:lvl>
    <w:lvl w:ilvl="1" w:tplc="B48E19AE" w:tentative="1">
      <w:start w:val="1"/>
      <w:numFmt w:val="bullet"/>
      <w:lvlText w:val="o"/>
      <w:lvlJc w:val="left"/>
      <w:pPr>
        <w:tabs>
          <w:tab w:val="num" w:pos="1440"/>
        </w:tabs>
        <w:ind w:left="1440" w:hanging="360"/>
      </w:pPr>
      <w:rPr>
        <w:rFonts w:ascii="Courier New" w:hAnsi="Courier New" w:cs="Courier New" w:hint="default"/>
      </w:rPr>
    </w:lvl>
    <w:lvl w:ilvl="2" w:tplc="7DFEEE06" w:tentative="1">
      <w:start w:val="1"/>
      <w:numFmt w:val="bullet"/>
      <w:lvlText w:val=""/>
      <w:lvlJc w:val="left"/>
      <w:pPr>
        <w:tabs>
          <w:tab w:val="num" w:pos="2160"/>
        </w:tabs>
        <w:ind w:left="2160" w:hanging="360"/>
      </w:pPr>
      <w:rPr>
        <w:rFonts w:ascii="Wingdings" w:hAnsi="Wingdings" w:hint="default"/>
      </w:rPr>
    </w:lvl>
    <w:lvl w:ilvl="3" w:tplc="089ED0D2" w:tentative="1">
      <w:start w:val="1"/>
      <w:numFmt w:val="bullet"/>
      <w:lvlText w:val=""/>
      <w:lvlJc w:val="left"/>
      <w:pPr>
        <w:tabs>
          <w:tab w:val="num" w:pos="2880"/>
        </w:tabs>
        <w:ind w:left="2880" w:hanging="360"/>
      </w:pPr>
      <w:rPr>
        <w:rFonts w:ascii="Symbol" w:hAnsi="Symbol" w:hint="default"/>
      </w:rPr>
    </w:lvl>
    <w:lvl w:ilvl="4" w:tplc="7F020636" w:tentative="1">
      <w:start w:val="1"/>
      <w:numFmt w:val="bullet"/>
      <w:lvlText w:val="o"/>
      <w:lvlJc w:val="left"/>
      <w:pPr>
        <w:tabs>
          <w:tab w:val="num" w:pos="3600"/>
        </w:tabs>
        <w:ind w:left="3600" w:hanging="360"/>
      </w:pPr>
      <w:rPr>
        <w:rFonts w:ascii="Courier New" w:hAnsi="Courier New" w:cs="Courier New" w:hint="default"/>
      </w:rPr>
    </w:lvl>
    <w:lvl w:ilvl="5" w:tplc="BDE0AB92" w:tentative="1">
      <w:start w:val="1"/>
      <w:numFmt w:val="bullet"/>
      <w:lvlText w:val=""/>
      <w:lvlJc w:val="left"/>
      <w:pPr>
        <w:tabs>
          <w:tab w:val="num" w:pos="4320"/>
        </w:tabs>
        <w:ind w:left="4320" w:hanging="360"/>
      </w:pPr>
      <w:rPr>
        <w:rFonts w:ascii="Wingdings" w:hAnsi="Wingdings" w:hint="default"/>
      </w:rPr>
    </w:lvl>
    <w:lvl w:ilvl="6" w:tplc="A3DA5622" w:tentative="1">
      <w:start w:val="1"/>
      <w:numFmt w:val="bullet"/>
      <w:lvlText w:val=""/>
      <w:lvlJc w:val="left"/>
      <w:pPr>
        <w:tabs>
          <w:tab w:val="num" w:pos="5040"/>
        </w:tabs>
        <w:ind w:left="5040" w:hanging="360"/>
      </w:pPr>
      <w:rPr>
        <w:rFonts w:ascii="Symbol" w:hAnsi="Symbol" w:hint="default"/>
      </w:rPr>
    </w:lvl>
    <w:lvl w:ilvl="7" w:tplc="F1AE1FCA" w:tentative="1">
      <w:start w:val="1"/>
      <w:numFmt w:val="bullet"/>
      <w:lvlText w:val="o"/>
      <w:lvlJc w:val="left"/>
      <w:pPr>
        <w:tabs>
          <w:tab w:val="num" w:pos="5760"/>
        </w:tabs>
        <w:ind w:left="5760" w:hanging="360"/>
      </w:pPr>
      <w:rPr>
        <w:rFonts w:ascii="Courier New" w:hAnsi="Courier New" w:cs="Courier New" w:hint="default"/>
      </w:rPr>
    </w:lvl>
    <w:lvl w:ilvl="8" w:tplc="D0CA4B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31EDDA8">
      <w:start w:val="1"/>
      <w:numFmt w:val="bullet"/>
      <w:pStyle w:val="Lijstopsomteken2"/>
      <w:lvlText w:val="–"/>
      <w:lvlJc w:val="left"/>
      <w:pPr>
        <w:tabs>
          <w:tab w:val="num" w:pos="227"/>
        </w:tabs>
        <w:ind w:left="227" w:firstLine="0"/>
      </w:pPr>
      <w:rPr>
        <w:rFonts w:ascii="Verdana" w:hAnsi="Verdana" w:hint="default"/>
      </w:rPr>
    </w:lvl>
    <w:lvl w:ilvl="1" w:tplc="397A7B88" w:tentative="1">
      <w:start w:val="1"/>
      <w:numFmt w:val="bullet"/>
      <w:lvlText w:val="o"/>
      <w:lvlJc w:val="left"/>
      <w:pPr>
        <w:tabs>
          <w:tab w:val="num" w:pos="1440"/>
        </w:tabs>
        <w:ind w:left="1440" w:hanging="360"/>
      </w:pPr>
      <w:rPr>
        <w:rFonts w:ascii="Courier New" w:hAnsi="Courier New" w:cs="Courier New" w:hint="default"/>
      </w:rPr>
    </w:lvl>
    <w:lvl w:ilvl="2" w:tplc="6F7411FC" w:tentative="1">
      <w:start w:val="1"/>
      <w:numFmt w:val="bullet"/>
      <w:lvlText w:val=""/>
      <w:lvlJc w:val="left"/>
      <w:pPr>
        <w:tabs>
          <w:tab w:val="num" w:pos="2160"/>
        </w:tabs>
        <w:ind w:left="2160" w:hanging="360"/>
      </w:pPr>
      <w:rPr>
        <w:rFonts w:ascii="Wingdings" w:hAnsi="Wingdings" w:hint="default"/>
      </w:rPr>
    </w:lvl>
    <w:lvl w:ilvl="3" w:tplc="3410ADF6" w:tentative="1">
      <w:start w:val="1"/>
      <w:numFmt w:val="bullet"/>
      <w:lvlText w:val=""/>
      <w:lvlJc w:val="left"/>
      <w:pPr>
        <w:tabs>
          <w:tab w:val="num" w:pos="2880"/>
        </w:tabs>
        <w:ind w:left="2880" w:hanging="360"/>
      </w:pPr>
      <w:rPr>
        <w:rFonts w:ascii="Symbol" w:hAnsi="Symbol" w:hint="default"/>
      </w:rPr>
    </w:lvl>
    <w:lvl w:ilvl="4" w:tplc="46129660" w:tentative="1">
      <w:start w:val="1"/>
      <w:numFmt w:val="bullet"/>
      <w:lvlText w:val="o"/>
      <w:lvlJc w:val="left"/>
      <w:pPr>
        <w:tabs>
          <w:tab w:val="num" w:pos="3600"/>
        </w:tabs>
        <w:ind w:left="3600" w:hanging="360"/>
      </w:pPr>
      <w:rPr>
        <w:rFonts w:ascii="Courier New" w:hAnsi="Courier New" w:cs="Courier New" w:hint="default"/>
      </w:rPr>
    </w:lvl>
    <w:lvl w:ilvl="5" w:tplc="46104DB6" w:tentative="1">
      <w:start w:val="1"/>
      <w:numFmt w:val="bullet"/>
      <w:lvlText w:val=""/>
      <w:lvlJc w:val="left"/>
      <w:pPr>
        <w:tabs>
          <w:tab w:val="num" w:pos="4320"/>
        </w:tabs>
        <w:ind w:left="4320" w:hanging="360"/>
      </w:pPr>
      <w:rPr>
        <w:rFonts w:ascii="Wingdings" w:hAnsi="Wingdings" w:hint="default"/>
      </w:rPr>
    </w:lvl>
    <w:lvl w:ilvl="6" w:tplc="CC96296C" w:tentative="1">
      <w:start w:val="1"/>
      <w:numFmt w:val="bullet"/>
      <w:lvlText w:val=""/>
      <w:lvlJc w:val="left"/>
      <w:pPr>
        <w:tabs>
          <w:tab w:val="num" w:pos="5040"/>
        </w:tabs>
        <w:ind w:left="5040" w:hanging="360"/>
      </w:pPr>
      <w:rPr>
        <w:rFonts w:ascii="Symbol" w:hAnsi="Symbol" w:hint="default"/>
      </w:rPr>
    </w:lvl>
    <w:lvl w:ilvl="7" w:tplc="9E42C8D8" w:tentative="1">
      <w:start w:val="1"/>
      <w:numFmt w:val="bullet"/>
      <w:lvlText w:val="o"/>
      <w:lvlJc w:val="left"/>
      <w:pPr>
        <w:tabs>
          <w:tab w:val="num" w:pos="5760"/>
        </w:tabs>
        <w:ind w:left="5760" w:hanging="360"/>
      </w:pPr>
      <w:rPr>
        <w:rFonts w:ascii="Courier New" w:hAnsi="Courier New" w:cs="Courier New" w:hint="default"/>
      </w:rPr>
    </w:lvl>
    <w:lvl w:ilvl="8" w:tplc="AC829A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13895948">
    <w:abstractNumId w:val="10"/>
  </w:num>
  <w:num w:numId="2" w16cid:durableId="1396972338">
    <w:abstractNumId w:val="7"/>
  </w:num>
  <w:num w:numId="3" w16cid:durableId="1372536108">
    <w:abstractNumId w:val="6"/>
  </w:num>
  <w:num w:numId="4" w16cid:durableId="106700325">
    <w:abstractNumId w:val="5"/>
  </w:num>
  <w:num w:numId="5" w16cid:durableId="1750955419">
    <w:abstractNumId w:val="4"/>
  </w:num>
  <w:num w:numId="6" w16cid:durableId="540367884">
    <w:abstractNumId w:val="8"/>
  </w:num>
  <w:num w:numId="7" w16cid:durableId="1893809324">
    <w:abstractNumId w:val="3"/>
  </w:num>
  <w:num w:numId="8" w16cid:durableId="352615873">
    <w:abstractNumId w:val="2"/>
  </w:num>
  <w:num w:numId="9" w16cid:durableId="526603771">
    <w:abstractNumId w:val="1"/>
  </w:num>
  <w:num w:numId="10" w16cid:durableId="325911475">
    <w:abstractNumId w:val="0"/>
  </w:num>
  <w:num w:numId="11" w16cid:durableId="2013097945">
    <w:abstractNumId w:val="9"/>
  </w:num>
  <w:num w:numId="12" w16cid:durableId="232476340">
    <w:abstractNumId w:val="11"/>
  </w:num>
  <w:num w:numId="13" w16cid:durableId="1573539759">
    <w:abstractNumId w:val="13"/>
  </w:num>
  <w:num w:numId="14" w16cid:durableId="161166686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2A5B"/>
    <w:rsid w:val="0006024D"/>
    <w:rsid w:val="00071193"/>
    <w:rsid w:val="00071F28"/>
    <w:rsid w:val="00074079"/>
    <w:rsid w:val="00083B9E"/>
    <w:rsid w:val="000853DB"/>
    <w:rsid w:val="00092799"/>
    <w:rsid w:val="00092C5F"/>
    <w:rsid w:val="0009303C"/>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0060"/>
    <w:rsid w:val="00164D63"/>
    <w:rsid w:val="0016725C"/>
    <w:rsid w:val="001726F3"/>
    <w:rsid w:val="00173C51"/>
    <w:rsid w:val="00174CC2"/>
    <w:rsid w:val="00176CC6"/>
    <w:rsid w:val="00181BE4"/>
    <w:rsid w:val="00185576"/>
    <w:rsid w:val="00185951"/>
    <w:rsid w:val="00196B8B"/>
    <w:rsid w:val="001A2BEA"/>
    <w:rsid w:val="001A6D93"/>
    <w:rsid w:val="001C2BD5"/>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20DB"/>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32E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2096"/>
    <w:rsid w:val="00413B2E"/>
    <w:rsid w:val="00413D48"/>
    <w:rsid w:val="00430560"/>
    <w:rsid w:val="00441AC2"/>
    <w:rsid w:val="0044249B"/>
    <w:rsid w:val="0045023C"/>
    <w:rsid w:val="00451A5B"/>
    <w:rsid w:val="00452BCD"/>
    <w:rsid w:val="00452CEA"/>
    <w:rsid w:val="00465B52"/>
    <w:rsid w:val="0046708E"/>
    <w:rsid w:val="00472A65"/>
    <w:rsid w:val="00474463"/>
    <w:rsid w:val="00474B75"/>
    <w:rsid w:val="00477794"/>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3A9"/>
    <w:rsid w:val="00521CEE"/>
    <w:rsid w:val="00524FB4"/>
    <w:rsid w:val="00527BD4"/>
    <w:rsid w:val="0053214A"/>
    <w:rsid w:val="00537095"/>
    <w:rsid w:val="005403C8"/>
    <w:rsid w:val="005429DC"/>
    <w:rsid w:val="005461DA"/>
    <w:rsid w:val="0055573A"/>
    <w:rsid w:val="005565F9"/>
    <w:rsid w:val="00570B1B"/>
    <w:rsid w:val="00573041"/>
    <w:rsid w:val="00575B80"/>
    <w:rsid w:val="0057620F"/>
    <w:rsid w:val="005819CE"/>
    <w:rsid w:val="0058298D"/>
    <w:rsid w:val="00584C1A"/>
    <w:rsid w:val="00593C2B"/>
    <w:rsid w:val="00595231"/>
    <w:rsid w:val="00596166"/>
    <w:rsid w:val="00597F64"/>
    <w:rsid w:val="005A207F"/>
    <w:rsid w:val="005A2F35"/>
    <w:rsid w:val="005B0DCF"/>
    <w:rsid w:val="005B3814"/>
    <w:rsid w:val="005B463E"/>
    <w:rsid w:val="005C34E1"/>
    <w:rsid w:val="005C3FE0"/>
    <w:rsid w:val="005C740C"/>
    <w:rsid w:val="005D625B"/>
    <w:rsid w:val="005E7DB3"/>
    <w:rsid w:val="005F62D3"/>
    <w:rsid w:val="005F6D11"/>
    <w:rsid w:val="00600CF0"/>
    <w:rsid w:val="006048F4"/>
    <w:rsid w:val="00605F41"/>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0CFF"/>
    <w:rsid w:val="006A10F8"/>
    <w:rsid w:val="006A2100"/>
    <w:rsid w:val="006A5C3B"/>
    <w:rsid w:val="006A72E0"/>
    <w:rsid w:val="006B0BF3"/>
    <w:rsid w:val="006B775E"/>
    <w:rsid w:val="006B7BC7"/>
    <w:rsid w:val="006C2535"/>
    <w:rsid w:val="006C441E"/>
    <w:rsid w:val="006C4B90"/>
    <w:rsid w:val="006C5622"/>
    <w:rsid w:val="006D1016"/>
    <w:rsid w:val="006D17F2"/>
    <w:rsid w:val="006D521F"/>
    <w:rsid w:val="006E3546"/>
    <w:rsid w:val="006E3FA9"/>
    <w:rsid w:val="006E7D82"/>
    <w:rsid w:val="006F038F"/>
    <w:rsid w:val="006F0F93"/>
    <w:rsid w:val="006F31F2"/>
    <w:rsid w:val="006F7494"/>
    <w:rsid w:val="006F751F"/>
    <w:rsid w:val="00705433"/>
    <w:rsid w:val="00714DC5"/>
    <w:rsid w:val="00715237"/>
    <w:rsid w:val="00721523"/>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13F0"/>
    <w:rsid w:val="00782701"/>
    <w:rsid w:val="00783559"/>
    <w:rsid w:val="0079551B"/>
    <w:rsid w:val="00797AA5"/>
    <w:rsid w:val="007A26BD"/>
    <w:rsid w:val="007A4105"/>
    <w:rsid w:val="007A7E6E"/>
    <w:rsid w:val="007B4503"/>
    <w:rsid w:val="007C406E"/>
    <w:rsid w:val="007C5183"/>
    <w:rsid w:val="007C53DC"/>
    <w:rsid w:val="007C6BD8"/>
    <w:rsid w:val="007C7573"/>
    <w:rsid w:val="007D0CF2"/>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4A90"/>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3FF0"/>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6A4"/>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6A39"/>
    <w:rsid w:val="00AF7237"/>
    <w:rsid w:val="00B0043A"/>
    <w:rsid w:val="00B00D75"/>
    <w:rsid w:val="00B070CB"/>
    <w:rsid w:val="00B118F5"/>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1590"/>
    <w:rsid w:val="00BA7E0A"/>
    <w:rsid w:val="00BC2C00"/>
    <w:rsid w:val="00BC3B53"/>
    <w:rsid w:val="00BC3B96"/>
    <w:rsid w:val="00BC4AE3"/>
    <w:rsid w:val="00BC5B28"/>
    <w:rsid w:val="00BD2370"/>
    <w:rsid w:val="00BE1A1C"/>
    <w:rsid w:val="00BE3F88"/>
    <w:rsid w:val="00BE4756"/>
    <w:rsid w:val="00BE5ED9"/>
    <w:rsid w:val="00BE7B41"/>
    <w:rsid w:val="00C15A91"/>
    <w:rsid w:val="00C17260"/>
    <w:rsid w:val="00C206F1"/>
    <w:rsid w:val="00C217E1"/>
    <w:rsid w:val="00C219B1"/>
    <w:rsid w:val="00C4015B"/>
    <w:rsid w:val="00C40C60"/>
    <w:rsid w:val="00C43FE6"/>
    <w:rsid w:val="00C50979"/>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D7392"/>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42B6"/>
    <w:rsid w:val="00D77870"/>
    <w:rsid w:val="00D80977"/>
    <w:rsid w:val="00D80CCE"/>
    <w:rsid w:val="00D86EEA"/>
    <w:rsid w:val="00D87D03"/>
    <w:rsid w:val="00D910AE"/>
    <w:rsid w:val="00D9360B"/>
    <w:rsid w:val="00D95C88"/>
    <w:rsid w:val="00D97B2E"/>
    <w:rsid w:val="00DA241E"/>
    <w:rsid w:val="00DB36FE"/>
    <w:rsid w:val="00DB533A"/>
    <w:rsid w:val="00DB60AE"/>
    <w:rsid w:val="00DB6307"/>
    <w:rsid w:val="00DC38B6"/>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37489"/>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C53FE"/>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3B2C"/>
    <w:rsid w:val="00F45A25"/>
    <w:rsid w:val="00F50F86"/>
    <w:rsid w:val="00F53F91"/>
    <w:rsid w:val="00F61569"/>
    <w:rsid w:val="00F61A72"/>
    <w:rsid w:val="00F62B67"/>
    <w:rsid w:val="00F66F13"/>
    <w:rsid w:val="00F74073"/>
    <w:rsid w:val="00F75603"/>
    <w:rsid w:val="00F82FE2"/>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E8777"/>
  <w15:docId w15:val="{6A052F66-23EA-47E6-805E-13FB9E8C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605F41"/>
    <w:rPr>
      <w:vertAlign w:val="superscript"/>
    </w:rPr>
  </w:style>
  <w:style w:type="character" w:styleId="Verwijzingopmerking">
    <w:name w:val="annotation reference"/>
    <w:basedOn w:val="Standaardalinea-lettertype"/>
    <w:semiHidden/>
    <w:unhideWhenUsed/>
    <w:rsid w:val="00605F41"/>
    <w:rPr>
      <w:sz w:val="16"/>
      <w:szCs w:val="16"/>
    </w:rPr>
  </w:style>
  <w:style w:type="paragraph" w:styleId="Tekstopmerking">
    <w:name w:val="annotation text"/>
    <w:basedOn w:val="Standaard"/>
    <w:link w:val="TekstopmerkingChar"/>
    <w:unhideWhenUsed/>
    <w:rsid w:val="00605F41"/>
    <w:pPr>
      <w:spacing w:line="240" w:lineRule="auto"/>
    </w:pPr>
    <w:rPr>
      <w:sz w:val="20"/>
      <w:szCs w:val="20"/>
    </w:rPr>
  </w:style>
  <w:style w:type="character" w:customStyle="1" w:styleId="TekstopmerkingChar">
    <w:name w:val="Tekst opmerking Char"/>
    <w:basedOn w:val="Standaardalinea-lettertype"/>
    <w:link w:val="Tekstopmerking"/>
    <w:rsid w:val="00605F41"/>
    <w:rPr>
      <w:rFonts w:ascii="Verdana" w:hAnsi="Verdana"/>
      <w:lang w:val="nl-NL" w:eastAsia="nl-NL"/>
    </w:rPr>
  </w:style>
  <w:style w:type="paragraph" w:styleId="Revisie">
    <w:name w:val="Revision"/>
    <w:hidden/>
    <w:uiPriority w:val="99"/>
    <w:semiHidden/>
    <w:rsid w:val="00C50979"/>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53214A"/>
    <w:rPr>
      <w:b/>
      <w:bCs/>
    </w:rPr>
  </w:style>
  <w:style w:type="character" w:customStyle="1" w:styleId="OnderwerpvanopmerkingChar">
    <w:name w:val="Onderwerp van opmerking Char"/>
    <w:basedOn w:val="TekstopmerkingChar"/>
    <w:link w:val="Onderwerpvanopmerking"/>
    <w:semiHidden/>
    <w:rsid w:val="0053214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6751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2E4E"/>
    <w:rsid w:val="00083B9E"/>
    <w:rsid w:val="0009303C"/>
    <w:rsid w:val="00326394"/>
    <w:rsid w:val="003A32EC"/>
    <w:rsid w:val="00430560"/>
    <w:rsid w:val="00477794"/>
    <w:rsid w:val="004E7B99"/>
    <w:rsid w:val="00512549"/>
    <w:rsid w:val="00567514"/>
    <w:rsid w:val="005E7DB3"/>
    <w:rsid w:val="006D521F"/>
    <w:rsid w:val="007813F0"/>
    <w:rsid w:val="008A5950"/>
    <w:rsid w:val="00A22FC5"/>
    <w:rsid w:val="00A616A4"/>
    <w:rsid w:val="00D30DD4"/>
    <w:rsid w:val="00E1296A"/>
    <w:rsid w:val="00FF2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392</ap:Words>
  <ap:Characters>2157</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2024-10-03T12:49:00.0000000Z</dcterms:created>
  <dcterms:modified xsi:type="dcterms:W3CDTF">2024-10-03T12:52:00.0000000Z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posmaj</vt:lpwstr>
  </property>
  <property fmtid="{D5CDD505-2E9C-101B-9397-08002B2CF9AE}" pid="3" name="AUTHOR_ID">
    <vt:lpwstr>posmaj</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Besluit nadeelcompensatie Power Plant Rotterdam B.V. </vt:lpwstr>
  </property>
  <property fmtid="{D5CDD505-2E9C-101B-9397-08002B2CF9AE}" pid="9" name="documentId">
    <vt:lpwstr>87242620</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posmaj</vt:lpwstr>
  </property>
</Properties>
</file>