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2024Z14966</w:t>
        <w:br/>
      </w:r>
      <w:proofErr w:type="spellEnd"/>
    </w:p>
    <w:p>
      <w:pPr>
        <w:pStyle w:val="Normal"/>
        <w:rPr>
          <w:b w:val="1"/>
          <w:bCs w:val="1"/>
        </w:rPr>
      </w:pPr>
      <w:r w:rsidR="250AE766">
        <w:rPr>
          <w:b w:val="0"/>
          <w:bCs w:val="0"/>
        </w:rPr>
        <w:t>(ingezonden 3 oktober 2024)</w:t>
        <w:br/>
      </w:r>
    </w:p>
    <w:p>
      <w:r>
        <w:t xml:space="preserve">Vragen van het lid Eerdmans (JA21) aan de ministers van Justitie en Veiligheid en van Defensie over het bericht 'Aan Oekraïne geleverde NAVO-wapens in beslag genomen die in criminele circuit waren beland'</w:t>
      </w:r>
      <w:r>
        <w:br/>
      </w:r>
    </w:p>
    <w:p>
      <w:pPr>
        <w:pStyle w:val="ListParagraph"/>
        <w:numPr>
          <w:ilvl w:val="0"/>
          <w:numId w:val="100455750"/>
        </w:numPr>
        <w:ind w:left="360"/>
      </w:pPr>
      <w:r>
        <w:t>Bent u op de hoogte van het bericht 'Aan Oekraïne geleverde NAVO-wapens in beslag genomen die in criminele circuit waren beland' uit de Volkskrant van 6 september jongstleden? 1)</w:t>
      </w:r>
      <w:r>
        <w:br/>
      </w:r>
    </w:p>
    <w:p>
      <w:pPr>
        <w:pStyle w:val="ListParagraph"/>
        <w:numPr>
          <w:ilvl w:val="0"/>
          <w:numId w:val="100455750"/>
        </w:numPr>
        <w:ind w:left="360"/>
      </w:pPr>
      <w:r>
        <w:t>Kunt u ingaan op de conclusie in het artikel dat er op nationaal, NAVO of EU-niveau “geen plan [is] om de verspreiding van wapens na de oorlog in Oekraïne te beteugelen”?</w:t>
      </w:r>
      <w:r>
        <w:br/>
      </w:r>
    </w:p>
    <w:p>
      <w:pPr>
        <w:pStyle w:val="ListParagraph"/>
        <w:numPr>
          <w:ilvl w:val="0"/>
          <w:numId w:val="100455750"/>
        </w:numPr>
        <w:ind w:left="360"/>
      </w:pPr>
      <w:r>
        <w:t>Bent u voornemens extra maatregelen te nemen in nationaal, NAVO en/of EU verband? Zo ja, welke concrete maatregelen heeft u voor ogen?</w:t>
      </w:r>
      <w:r>
        <w:br/>
      </w:r>
    </w:p>
    <w:p>
      <w:pPr>
        <w:pStyle w:val="ListParagraph"/>
        <w:numPr>
          <w:ilvl w:val="0"/>
          <w:numId w:val="100455750"/>
        </w:numPr>
        <w:ind w:left="360"/>
      </w:pPr>
      <w:r>
        <w:t>Welke maatregelen zijn al genomen om te voorkomen dat wapens uit het Oekraïense conflict terechtkomen in het Nederlandse criminele circuit?</w:t>
      </w:r>
      <w:r>
        <w:br/>
      </w:r>
    </w:p>
    <w:p>
      <w:pPr>
        <w:pStyle w:val="ListParagraph"/>
        <w:numPr>
          <w:ilvl w:val="0"/>
          <w:numId w:val="100455750"/>
        </w:numPr>
        <w:ind w:left="360"/>
      </w:pPr>
      <w:r>
        <w:t>Welke waarborgen en controles zijn op voorhand ingesteld om ervoor te zorgen dat door NAVO-landen aan Oekraïne geleverde wapens niet ter plaatse in handen van criminelen vallen? Acht u deze waarborgen voldoende robuust?</w:t>
      </w:r>
      <w:r>
        <w:br/>
      </w:r>
    </w:p>
    <w:p>
      <w:pPr>
        <w:pStyle w:val="ListParagraph"/>
        <w:numPr>
          <w:ilvl w:val="0"/>
          <w:numId w:val="100455750"/>
        </w:numPr>
        <w:ind w:left="360"/>
      </w:pPr>
      <w:r>
        <w:t>Hoe wordt ervoor gezorgd dat ongeregistreerde, buitgemaakte Russische wapens, de zogenoemde ‘trophy weapons’, niet onder de radar blijven?</w:t>
      </w:r>
      <w:r>
        <w:br/>
      </w:r>
    </w:p>
    <w:p>
      <w:pPr>
        <w:pStyle w:val="ListParagraph"/>
        <w:numPr>
          <w:ilvl w:val="0"/>
          <w:numId w:val="100455750"/>
        </w:numPr>
        <w:ind w:left="360"/>
      </w:pPr>
      <w:r>
        <w:t>Uit het Wetenschappelijk Onderzoek- en Datacentrum (WODC-) onderzoek 'Smokkel van handvuurwapens vanuit voormalige Oostbloklanden naar Nederland' blijkt dat “machinepistolen en verborgen vuurwapens die in Nederland in het illegale circuit worden gebruikt voor vrijwel honderd procent uit voormalige Oostbloklanden afkomstig zijn”; 2) welke lessen zijn er getrokken uit de situatie van rond de millenniumwisseling? </w:t>
      </w:r>
      <w:r>
        <w:br/>
      </w:r>
    </w:p>
    <w:p>
      <w:pPr>
        <w:pStyle w:val="ListParagraph"/>
        <w:numPr>
          <w:ilvl w:val="0"/>
          <w:numId w:val="100455750"/>
        </w:numPr>
        <w:ind w:left="360"/>
      </w:pPr>
      <w:r>
        <w:t>Het blijkt dat wapens afkomstig uit voormalig Joegoslavië, Slowakije, Bosnië en Servië nog altijd een gestage stroom vormen richting Nederland; 3) welke specifieke afspraken zijn er gemaakt met deze landen om deze stroom te verminderen?</w:t>
      </w:r>
      <w:r>
        <w:br/>
      </w:r>
    </w:p>
    <w:p>
      <w:r>
        <w:t xml:space="preserve"> </w:t>
      </w:r>
      <w:r>
        <w:br/>
      </w:r>
    </w:p>
    <w:p>
      <w:r>
        <w:t xml:space="preserve">1) De Volkskrant, 6 september 2024, Aan Oekraïne geleverde Navo-wapens in beslag genomen die in criminele circuit waren beland (https://www.volkskrant.nl/buitenland/aan-oekraine-geleverde-navo-wapens-in-beslag-genomen-die-in-criminele-circuit-waren-beland~be413d4c/).</w:t>
      </w:r>
      <w:r>
        <w:br/>
      </w:r>
    </w:p>
    <w:p>
      <w:r>
        <w:t xml:space="preserve">2) WODC, 2002, Smokkel van handvuurwapens vanuit voormalige Oostbloklanden naar Nederland (https://repository.wodc.nl/bitstream/handle/20.500.12832/1337/01.022-volledige-tekst_tcm28-66803.pdf?sequence=2&amp;isAllowed=y).</w:t>
      </w:r>
      <w:r>
        <w:br/>
      </w:r>
    </w:p>
    <w:p>
      <w:r>
        <w:t xml:space="preserve">3) Het Parool, 19 maart 2019, Een vuurwapen is ook in Nederland eenvoudig te krijgen (https://www.parool.nl/nederland/een-vuurwapen-is-ook-in-nederland-eenvoudig-te-krijgen~b9e27f91/).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