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2024Z14968</w:t>
        <w:br/>
      </w:r>
      <w:proofErr w:type="spellEnd"/>
    </w:p>
    <w:p>
      <w:pPr>
        <w:pStyle w:val="Normal"/>
        <w:rPr>
          <w:b w:val="1"/>
          <w:bCs w:val="1"/>
        </w:rPr>
      </w:pPr>
      <w:r w:rsidR="250AE766">
        <w:rPr>
          <w:b w:val="0"/>
          <w:bCs w:val="0"/>
        </w:rPr>
        <w:t>(ingezonden 3 oktober 2024)</w:t>
        <w:br/>
      </w:r>
    </w:p>
    <w:p>
      <w:r>
        <w:t xml:space="preserve">Vragen van de leden Thijssen, Gabriëls (beiden GroenLinks-PvdA), Kostiç (PvdD) en Koekkoek (Volt) aan de minister van Klimaat en Groene Groei en de staatssecretaris van Infrastructuur en Waterstaat over het bericht dat vertraging dreigt voor Tata Steel’s verduurzamingsplannen</w:t>
      </w:r>
      <w:r>
        <w:br/>
      </w:r>
    </w:p>
    <w:p>
      <w:r>
        <w:t xml:space="preserve"> </w:t>
      </w:r>
      <w:r>
        <w:br/>
      </w:r>
    </w:p>
    <w:p>
      <w:r>
        <w:t xml:space="preserve"> </w:t>
      </w:r>
      <w:r>
        <w:br/>
      </w:r>
    </w:p>
    <w:p>
      <w:pPr>
        <w:pStyle w:val="ListParagraph"/>
        <w:numPr>
          <w:ilvl w:val="0"/>
          <w:numId w:val="100455770"/>
        </w:numPr>
        <w:ind w:left="360"/>
      </w:pPr>
      <w:r>
        <w:t>Bent u bekend met het artikel ‘Vertraging dreigt voor Tata Steel’s groene plannen door onenigheid met toezichthouder’ op 25 september 2024? [1]</w:t>
      </w:r>
      <w:r>
        <w:br/>
      </w:r>
    </w:p>
    <w:p>
      <w:pPr>
        <w:pStyle w:val="ListParagraph"/>
        <w:numPr>
          <w:ilvl w:val="0"/>
          <w:numId w:val="100455770"/>
        </w:numPr>
        <w:ind w:left="360"/>
      </w:pPr>
      <w:r>
        <w:t>Klopt het dat de omgevingsdienst alle benodigde stukken voor de vergunningsverlening, waaronder de milieueffectrapportage (MER), eind december in één keer zal ontvangen? Zo ja, waarom is dit?</w:t>
      </w:r>
      <w:r>
        <w:br/>
      </w:r>
    </w:p>
    <w:p>
      <w:pPr>
        <w:pStyle w:val="ListParagraph"/>
        <w:numPr>
          <w:ilvl w:val="0"/>
          <w:numId w:val="100455770"/>
        </w:numPr>
        <w:ind w:left="360"/>
      </w:pPr>
      <w:r>
        <w:t>Is het mogelijk om een conceptversie van de MER en de genoemde deelrapporten eerder met de omgevingsdienst te delen? Zo nee, waarom niet?</w:t>
      </w:r>
      <w:r>
        <w:br/>
      </w:r>
    </w:p>
    <w:p>
      <w:pPr>
        <w:pStyle w:val="ListParagraph"/>
        <w:numPr>
          <w:ilvl w:val="0"/>
          <w:numId w:val="100455770"/>
        </w:numPr>
        <w:ind w:left="360"/>
      </w:pPr>
      <w:r>
        <w:t>Wat is uw reactie op het feit dat de omgevingsdienst aangeeft niet tijdig genoeg betrokken te worden bij het proces?</w:t>
      </w:r>
      <w:r>
        <w:br/>
      </w:r>
    </w:p>
    <w:p>
      <w:pPr>
        <w:pStyle w:val="ListParagraph"/>
        <w:numPr>
          <w:ilvl w:val="0"/>
          <w:numId w:val="100455770"/>
        </w:numPr>
        <w:ind w:left="360"/>
      </w:pPr>
      <w:r>
        <w:t>Hoe zorgt u ervoor dat gezondheid een harde voorwaarde is bij de maatwerkafspraken nu de MER vertraging lijkt te hebben? Heeft de GER ook vertraging?</w:t>
      </w:r>
      <w:r>
        <w:br/>
      </w:r>
    </w:p>
    <w:p>
      <w:pPr>
        <w:pStyle w:val="ListParagraph"/>
        <w:numPr>
          <w:ilvl w:val="0"/>
          <w:numId w:val="100455770"/>
        </w:numPr>
        <w:ind w:left="360"/>
      </w:pPr>
      <w:r>
        <w:t>Zit de toegezegde gezondheidseffectrapportage (GER) ook bij de ‘benodigde stukken’ die in het artikel worden genoemd? Waarom wel of niet?</w:t>
      </w:r>
      <w:r>
        <w:br/>
      </w:r>
    </w:p>
    <w:p>
      <w:pPr>
        <w:pStyle w:val="ListParagraph"/>
        <w:numPr>
          <w:ilvl w:val="0"/>
          <w:numId w:val="100455770"/>
        </w:numPr>
        <w:ind w:left="360"/>
      </w:pPr>
      <w:r>
        <w:t>Wat is de stand van zaken omtrent de GER en hoe wordt dit proces meegenomen in de lopende onderhandelingen over de maatwerkafspraken?</w:t>
      </w:r>
      <w:r>
        <w:br/>
      </w:r>
    </w:p>
    <w:p>
      <w:pPr>
        <w:pStyle w:val="ListParagraph"/>
        <w:numPr>
          <w:ilvl w:val="0"/>
          <w:numId w:val="100455770"/>
        </w:numPr>
        <w:ind w:left="360"/>
      </w:pPr>
      <w:r>
        <w:t>Hoe staat het met de uitvoering van de motie Gabriëls c.s. over het per direct starten met het opstellen van een gezondheidseffectrapportage in samenwerking met de Expertgroep Gezondheid IJmond (Kamerstuk 28089, nr. 286)?</w:t>
      </w:r>
      <w:r>
        <w:br/>
      </w:r>
    </w:p>
    <w:p>
      <w:pPr>
        <w:pStyle w:val="ListParagraph"/>
        <w:numPr>
          <w:ilvl w:val="0"/>
          <w:numId w:val="100455770"/>
        </w:numPr>
        <w:ind w:left="360"/>
      </w:pPr>
      <w:r>
        <w:t>Hoe staat het met de uitvoering van de motie Thijssen c.s. over het overnemen van de adviezen van de Expertgroep Gezondheid IJmond als harde voorwaarde laten zijn in de onderhandelingen (Kamerstuk 28089, nr. 307)?</w:t>
      </w:r>
      <w:r>
        <w:br/>
      </w:r>
    </w:p>
    <w:p>
      <w:pPr>
        <w:pStyle w:val="ListParagraph"/>
        <w:numPr>
          <w:ilvl w:val="0"/>
          <w:numId w:val="100455770"/>
        </w:numPr>
        <w:ind w:left="360"/>
      </w:pPr>
      <w:r>
        <w:t>Hoe verhoudt de uitvoering van deze moties zich volgens u tot het feit dat de omgevingsdienst niet tijdig genoeg betrokken wordt in het proces? Bent u van plan de GER wel tussentijds te delen met de omgevingsdienst?</w:t>
      </w:r>
      <w:r>
        <w:br/>
      </w:r>
    </w:p>
    <w:p>
      <w:pPr>
        <w:pStyle w:val="ListParagraph"/>
        <w:numPr>
          <w:ilvl w:val="0"/>
          <w:numId w:val="100455770"/>
        </w:numPr>
        <w:ind w:left="360"/>
      </w:pPr>
      <w:r>
        <w:t>Worden in dit proces een concept-MER/GER openbaar gemaakt? Worden omwonenden de mogelijkheid geboden om daarop te reageren?</w:t>
      </w:r>
      <w:r>
        <w:br/>
      </w:r>
    </w:p>
    <w:p>
      <w:pPr>
        <w:pStyle w:val="ListParagraph"/>
        <w:numPr>
          <w:ilvl w:val="0"/>
          <w:numId w:val="100455770"/>
        </w:numPr>
        <w:ind w:left="360"/>
      </w:pPr>
      <w:r>
        <w:t>Krijgt de Kamer inzicht in de MER en de GER en de mogelijkheid om daarop te reageren, voordat de Regering een handtekening zet onder een Joint Leter of Intent met Tata Steel?</w:t>
      </w:r>
      <w:r>
        <w:br/>
      </w:r>
    </w:p>
    <w:p>
      <w:pPr>
        <w:pStyle w:val="ListParagraph"/>
        <w:numPr>
          <w:ilvl w:val="0"/>
          <w:numId w:val="100455770"/>
        </w:numPr>
        <w:ind w:left="360"/>
      </w:pPr>
      <w:r>
        <w:t>Hoe staat het met de uitvoering van de motie van het lid Teunissen c.s. over zo snel mogelijk zorgen voor onafhankelijk, continu en fijnmazig meten van gevaarlijke stoffen bij Tata Steel?</w:t>
      </w:r>
      <w:r>
        <w:br/>
      </w:r>
    </w:p>
    <w:p>
      <w:pPr>
        <w:pStyle w:val="ListParagraph"/>
        <w:numPr>
          <w:ilvl w:val="0"/>
          <w:numId w:val="100455770"/>
        </w:numPr>
        <w:ind w:left="360"/>
      </w:pPr>
      <w:r>
        <w:t>Kunt u deze vragen voor de commissiedebatten over externe veiligheid en verduurzaming industrie beantwoorden?</w:t>
      </w:r>
      <w:r>
        <w:br/>
      </w:r>
    </w:p>
    <w:p>
      <w:r>
        <w:t xml:space="preserve"> </w:t>
      </w:r>
      <w:r>
        <w:br/>
      </w:r>
    </w:p>
    <w:p>
      <w:r>
        <w:t xml:space="preserve">[1] BNR, 25 september 2024, 'Vertraging dreigt voor Tata Steel’s groene plannen door onenigheid met toezichthouder'. (www.bnr.nl/nieuws/economie/10557682/vertraging-dreigt-voor-tata-steels-groene-plannen-door-onenigheid-met-toezichthouder)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690">
    <w:abstractNumId w:val="100455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