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C43" w:rsidP="00451CFC" w:rsidRDefault="00A45C43" w14:paraId="224CD406" w14:textId="058C38F2">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bookmarkStart w:name="_Hlk177031894" w:id="0"/>
      <w:r>
        <w:rPr>
          <w:rFonts w:ascii="Verdana" w:hAnsi="Verdana" w:eastAsia="DejaVuSerifCondensed-Bold" w:cs="DejaVuSerifCondensed-Bold"/>
          <w:b/>
          <w:bCs/>
          <w:color w:val="000000"/>
          <w:kern w:val="0"/>
          <w:sz w:val="18"/>
          <w:szCs w:val="18"/>
        </w:rPr>
        <w:t>AH 160</w:t>
      </w:r>
    </w:p>
    <w:p w:rsidRPr="00ED08CE" w:rsidR="00451CFC" w:rsidP="00451CFC" w:rsidRDefault="00451CFC" w14:paraId="513A52F0" w14:textId="027A20E6">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ED08CE">
        <w:rPr>
          <w:rFonts w:ascii="Verdana" w:hAnsi="Verdana" w:eastAsia="DejaVuSerifCondensed-Bold" w:cs="DejaVuSerifCondensed-Bold"/>
          <w:b/>
          <w:bCs/>
          <w:color w:val="000000"/>
          <w:kern w:val="0"/>
          <w:sz w:val="18"/>
          <w:szCs w:val="18"/>
        </w:rPr>
        <w:t>2024Z11958</w:t>
      </w:r>
    </w:p>
    <w:p w:rsidR="00E003F9" w:rsidP="00E003F9" w:rsidRDefault="00E003F9" w14:paraId="3006B46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A45C43" w:rsidP="00A45C43" w:rsidRDefault="00A45C43" w14:paraId="6A0DB4D7" w14:textId="64FEA13E">
      <w:r w:rsidRPr="00A45C43">
        <w:t>Antwoord van minister Van Hijum (Sociale Zaken en Werkgelegenheid) (ontvangen</w:t>
      </w:r>
      <w:r>
        <w:t xml:space="preserve"> 3 oktober 2024)</w:t>
      </w:r>
    </w:p>
    <w:p w:rsidRPr="001D4184" w:rsidR="00A45C43" w:rsidP="000B0079" w:rsidRDefault="00A45C43" w14:paraId="4511E955" w14:textId="5B6F6ECF">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2361</w:t>
      </w:r>
    </w:p>
    <w:p w:rsidR="00A45C43" w:rsidP="00E003F9" w:rsidRDefault="00A45C43" w14:paraId="27CACA78" w14:textId="34769A80">
      <w:pPr>
        <w:autoSpaceDE w:val="0"/>
        <w:autoSpaceDN w:val="0"/>
        <w:adjustRightInd w:val="0"/>
        <w:spacing w:after="0" w:line="240" w:lineRule="auto"/>
        <w:rPr>
          <w:rFonts w:ascii="Verdana" w:hAnsi="Verdana" w:eastAsia="DejaVuSerifCondensed" w:cs="DejaVuSerifCondensed"/>
          <w:color w:val="000000"/>
          <w:kern w:val="0"/>
          <w:sz w:val="18"/>
          <w:szCs w:val="18"/>
        </w:rPr>
      </w:pPr>
    </w:p>
    <w:p w:rsidR="00A45C43" w:rsidP="00E003F9" w:rsidRDefault="00A45C43" w14:paraId="083D710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003F9" w:rsidR="00451CFC" w:rsidP="00E003F9" w:rsidRDefault="00E003F9" w14:paraId="7D444F11" w14:textId="05935E93">
      <w:pPr>
        <w:autoSpaceDE w:val="0"/>
        <w:autoSpaceDN w:val="0"/>
        <w:adjustRightInd w:val="0"/>
        <w:spacing w:after="0" w:line="240" w:lineRule="auto"/>
        <w:rPr>
          <w:rFonts w:ascii="Verdana" w:hAnsi="Verdana" w:eastAsia="DejaVuSerifCondensed" w:cs="DejaVuSerifCondensed"/>
          <w:color w:val="000000"/>
          <w:kern w:val="0"/>
          <w:sz w:val="18"/>
          <w:szCs w:val="18"/>
        </w:rPr>
      </w:pPr>
      <w:r w:rsidRPr="00E003F9">
        <w:rPr>
          <w:rFonts w:ascii="Verdana" w:hAnsi="Verdana" w:eastAsia="DejaVuSerifCondensed" w:cs="DejaVuSerifCondensed"/>
          <w:color w:val="000000"/>
          <w:kern w:val="0"/>
          <w:sz w:val="18"/>
          <w:szCs w:val="18"/>
        </w:rPr>
        <w:t>1.</w:t>
      </w:r>
      <w:r>
        <w:rPr>
          <w:rFonts w:ascii="Verdana" w:hAnsi="Verdana" w:eastAsia="DejaVuSerifCondensed" w:cs="DejaVuSerifCondensed"/>
          <w:color w:val="000000"/>
          <w:kern w:val="0"/>
          <w:sz w:val="18"/>
          <w:szCs w:val="18"/>
        </w:rPr>
        <w:t xml:space="preserve"> </w:t>
      </w:r>
      <w:r w:rsidRPr="00E003F9" w:rsidR="00451CFC">
        <w:rPr>
          <w:rFonts w:ascii="Verdana" w:hAnsi="Verdana" w:eastAsia="DejaVuSerifCondensed" w:cs="DejaVuSerifCondensed"/>
          <w:color w:val="000000"/>
          <w:kern w:val="0"/>
          <w:sz w:val="18"/>
          <w:szCs w:val="18"/>
        </w:rPr>
        <w:t>Bent u ermee bekend dat verzekeraars en pensioenfondsen sinds de inwerkingtreding van de Wet verbeterde premieregeling in 2016 al variabele uitkeringen kunnen aanbieden?</w:t>
      </w:r>
    </w:p>
    <w:p w:rsidRPr="00ED08CE" w:rsidR="00451CFC" w:rsidP="00451CFC" w:rsidRDefault="00451CFC" w14:paraId="409A33C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5938A57C" w14:textId="77777777">
      <w:pPr>
        <w:rPr>
          <w:rFonts w:ascii="Verdana" w:hAnsi="Verdana"/>
          <w:sz w:val="18"/>
          <w:szCs w:val="18"/>
        </w:rPr>
      </w:pPr>
      <w:r w:rsidRPr="00ED08CE">
        <w:rPr>
          <w:rFonts w:ascii="Verdana" w:hAnsi="Verdana"/>
          <w:sz w:val="18"/>
          <w:szCs w:val="18"/>
        </w:rPr>
        <w:t xml:space="preserve">Antwoord: </w:t>
      </w:r>
    </w:p>
    <w:p w:rsidRPr="00ED08CE" w:rsidR="00451CFC" w:rsidP="00451CFC" w:rsidRDefault="00451CFC" w14:paraId="76C0B1F4" w14:textId="4849FB40">
      <w:pPr>
        <w:rPr>
          <w:rFonts w:ascii="Verdana" w:hAnsi="Verdana"/>
          <w:sz w:val="18"/>
          <w:szCs w:val="18"/>
        </w:rPr>
      </w:pPr>
      <w:r w:rsidRPr="00ED08CE">
        <w:rPr>
          <w:rFonts w:ascii="Verdana" w:hAnsi="Verdana"/>
          <w:sz w:val="18"/>
          <w:szCs w:val="18"/>
        </w:rPr>
        <w:t xml:space="preserve">Ja, daar ben ik mee bekend. </w:t>
      </w:r>
    </w:p>
    <w:p w:rsidRPr="00ED08CE" w:rsidR="00451CFC" w:rsidP="00451CFC" w:rsidRDefault="00451CFC" w14:paraId="5977CFF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6472B13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2. Bent u bekend met de standaardmodellen voor de communicatie bij pensioenfondsen en verzekeraars 1) die bedoeld zijn om deelnemers te begeleiden bij het maken van een keuze tussen een vast en een variabel pensioen?</w:t>
      </w:r>
    </w:p>
    <w:p w:rsidRPr="00ED08CE" w:rsidR="00451CFC" w:rsidP="00451CFC" w:rsidRDefault="00451CFC" w14:paraId="1F056D7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5648F774" w14:textId="77777777">
      <w:pPr>
        <w:rPr>
          <w:rFonts w:ascii="Verdana" w:hAnsi="Verdana"/>
          <w:sz w:val="18"/>
          <w:szCs w:val="18"/>
        </w:rPr>
      </w:pPr>
      <w:r w:rsidRPr="00ED08CE">
        <w:rPr>
          <w:rFonts w:ascii="Verdana" w:hAnsi="Verdana"/>
          <w:sz w:val="18"/>
          <w:szCs w:val="18"/>
        </w:rPr>
        <w:t xml:space="preserve">Antwoord: </w:t>
      </w:r>
    </w:p>
    <w:p w:rsidRPr="00ED08CE" w:rsidR="00451CFC" w:rsidP="00451CFC" w:rsidRDefault="00451CFC" w14:paraId="2E442F17" w14:textId="51481B37">
      <w:pPr>
        <w:rPr>
          <w:rFonts w:ascii="Verdana" w:hAnsi="Verdana"/>
          <w:sz w:val="18"/>
          <w:szCs w:val="18"/>
        </w:rPr>
      </w:pPr>
      <w:r w:rsidRPr="00ED08CE">
        <w:rPr>
          <w:rFonts w:ascii="Verdana" w:hAnsi="Verdana"/>
          <w:sz w:val="18"/>
          <w:szCs w:val="18"/>
        </w:rPr>
        <w:t xml:space="preserve">Ja, daar ben ik mee bekend. </w:t>
      </w:r>
    </w:p>
    <w:p w:rsidRPr="00ED08CE" w:rsidR="00451CFC" w:rsidP="00451CFC" w:rsidRDefault="00451CFC" w14:paraId="08CF513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146A4B0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3. Kunt u aangeven welke risico’s voor de hoogte van de variabele uitkeringen op die standaardmodellen voor verzekeraars worden benoemd?</w:t>
      </w:r>
    </w:p>
    <w:p w:rsidRPr="00ED08CE" w:rsidR="00451CFC" w:rsidP="00451CFC" w:rsidRDefault="00451CFC" w14:paraId="4CCCDB9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1ABFF5DF" w14:textId="77777777">
      <w:pPr>
        <w:rPr>
          <w:rFonts w:ascii="Verdana" w:hAnsi="Verdana"/>
          <w:sz w:val="18"/>
          <w:szCs w:val="18"/>
        </w:rPr>
      </w:pPr>
      <w:r w:rsidRPr="00ED08CE">
        <w:rPr>
          <w:rFonts w:ascii="Verdana" w:hAnsi="Verdana"/>
          <w:sz w:val="18"/>
          <w:szCs w:val="18"/>
        </w:rPr>
        <w:t xml:space="preserve">Antwoord: </w:t>
      </w:r>
    </w:p>
    <w:p w:rsidRPr="00ED08CE" w:rsidR="00451CFC" w:rsidP="00451CFC" w:rsidRDefault="00451CFC" w14:paraId="6A1091A8" w14:textId="6147CE3D">
      <w:pPr>
        <w:rPr>
          <w:rFonts w:ascii="Verdana" w:hAnsi="Verdana"/>
          <w:sz w:val="18"/>
          <w:szCs w:val="18"/>
        </w:rPr>
      </w:pPr>
      <w:r w:rsidRPr="00ED08CE">
        <w:rPr>
          <w:rFonts w:ascii="Verdana" w:hAnsi="Verdana"/>
          <w:sz w:val="18"/>
          <w:szCs w:val="18"/>
        </w:rPr>
        <w:t>Het standaardmodel wordt door mij vastgesteld (art. 7d Besluit) en bevat:</w:t>
      </w:r>
    </w:p>
    <w:p w:rsidRPr="009C13B0" w:rsidR="00ED08CE" w:rsidP="009C13B0" w:rsidRDefault="00451CFC" w14:paraId="0519C311" w14:textId="2C33911D">
      <w:pPr>
        <w:pStyle w:val="Lijstalinea"/>
        <w:numPr>
          <w:ilvl w:val="0"/>
          <w:numId w:val="2"/>
        </w:numPr>
        <w:spacing w:after="0" w:line="240" w:lineRule="auto"/>
        <w:contextualSpacing w:val="0"/>
        <w:rPr>
          <w:rFonts w:ascii="Verdana" w:hAnsi="Verdana" w:eastAsia="Times New Roman"/>
          <w:sz w:val="18"/>
          <w:szCs w:val="18"/>
        </w:rPr>
      </w:pPr>
      <w:r w:rsidRPr="00ED08CE">
        <w:rPr>
          <w:rFonts w:ascii="Verdana" w:hAnsi="Verdana" w:eastAsia="Times New Roman"/>
          <w:sz w:val="18"/>
          <w:szCs w:val="18"/>
        </w:rPr>
        <w:t>informatie over de relevante gevolgen en risico’s bij een variabele uitkering, waaronder een</w:t>
      </w:r>
      <w:r w:rsidRPr="00ED08CE">
        <w:rPr>
          <w:rFonts w:ascii="Verdana" w:hAnsi="Verdana" w:eastAsia="Times New Roman" w:cs="Arial"/>
          <w:color w:val="333333"/>
          <w:sz w:val="18"/>
          <w:szCs w:val="18"/>
          <w:shd w:val="clear" w:color="auto" w:fill="FFFFFF"/>
        </w:rPr>
        <w:t xml:space="preserve"> </w:t>
      </w:r>
      <w:r w:rsidRPr="00ED08CE">
        <w:rPr>
          <w:rFonts w:ascii="Verdana" w:hAnsi="Verdana" w:eastAsia="Times New Roman"/>
          <w:sz w:val="18"/>
          <w:szCs w:val="18"/>
        </w:rPr>
        <w:t>“opgave van de hoogte van de variabele uitkeringen en een opgave van de hoogte van de vastgestelde uitkeringen indien het kapitaal daarvoor zou worden aangewend. Deze opgaven worden, voor zover het ouderdomspensioen betreft, tevens weergegeven op basis van een pessimistisch scenario, een verwacht scenario en een optimistisch scenario. De pensioenuitvoerder die een spreidingsperiode van langer dan vijf jaar aanbiedt, informeert de deelnemer expliciet over de voor hem relevante gevolgen en risico’s daarvan” (art. 44a Pw);</w:t>
      </w:r>
    </w:p>
    <w:p w:rsidRPr="00ED08CE" w:rsidR="00451CFC" w:rsidP="00451CFC" w:rsidRDefault="00451CFC" w14:paraId="5288EECA" w14:textId="77777777">
      <w:pPr>
        <w:pStyle w:val="Lijstalinea"/>
        <w:numPr>
          <w:ilvl w:val="0"/>
          <w:numId w:val="2"/>
        </w:numPr>
        <w:spacing w:after="0" w:line="240" w:lineRule="auto"/>
        <w:contextualSpacing w:val="0"/>
        <w:rPr>
          <w:rFonts w:ascii="Verdana" w:hAnsi="Verdana" w:eastAsia="Times New Roman"/>
          <w:sz w:val="18"/>
          <w:szCs w:val="18"/>
        </w:rPr>
      </w:pPr>
      <w:r w:rsidRPr="00ED08CE">
        <w:rPr>
          <w:rFonts w:ascii="Verdana" w:hAnsi="Verdana" w:eastAsia="Times New Roman"/>
          <w:sz w:val="18"/>
          <w:szCs w:val="18"/>
        </w:rPr>
        <w:t>informatie over de keuze tussen een variabele en vaste uitkering (63b Pw).</w:t>
      </w:r>
    </w:p>
    <w:p w:rsidR="00ED08CE" w:rsidP="00451CFC" w:rsidRDefault="00ED08CE" w14:paraId="35C21BC6" w14:textId="77777777">
      <w:pPr>
        <w:rPr>
          <w:rFonts w:ascii="Verdana" w:hAnsi="Verdana"/>
          <w:sz w:val="18"/>
          <w:szCs w:val="18"/>
        </w:rPr>
      </w:pPr>
    </w:p>
    <w:p w:rsidRPr="009C13B0" w:rsidR="00ED08CE" w:rsidP="00451CFC" w:rsidRDefault="00451CFC" w14:paraId="6ED0FC58" w14:textId="73BA92C2">
      <w:pPr>
        <w:rPr>
          <w:rFonts w:ascii="Verdana" w:hAnsi="Verdana"/>
          <w:color w:val="0563C1" w:themeColor="hyperlink"/>
          <w:sz w:val="18"/>
          <w:szCs w:val="18"/>
          <w:u w:val="single"/>
        </w:rPr>
      </w:pPr>
      <w:r w:rsidRPr="00ED08CE">
        <w:rPr>
          <w:rFonts w:ascii="Verdana" w:hAnsi="Verdana"/>
          <w:sz w:val="18"/>
          <w:szCs w:val="18"/>
        </w:rPr>
        <w:t xml:space="preserve">Op </w:t>
      </w:r>
      <w:hyperlink w:history="1" r:id="rId8">
        <w:r w:rsidRPr="00ED08CE">
          <w:rPr>
            <w:rStyle w:val="Hyperlink"/>
            <w:rFonts w:ascii="Verdana" w:hAnsi="Verdana"/>
            <w:sz w:val="18"/>
            <w:szCs w:val="18"/>
          </w:rPr>
          <w:t>www.pensioenmodellen.nl</w:t>
        </w:r>
      </w:hyperlink>
      <w:r w:rsidRPr="00ED08CE">
        <w:rPr>
          <w:rFonts w:ascii="Verdana" w:hAnsi="Verdana"/>
          <w:sz w:val="18"/>
          <w:szCs w:val="18"/>
        </w:rPr>
        <w:t xml:space="preserve"> is het model terug te vinden: </w:t>
      </w:r>
      <w:hyperlink w:history="1" r:id="rId9">
        <w:r w:rsidRPr="00ED08CE">
          <w:rPr>
            <w:rStyle w:val="Hyperlink"/>
            <w:rFonts w:ascii="Verdana" w:hAnsi="Verdana"/>
            <w:sz w:val="18"/>
            <w:szCs w:val="18"/>
          </w:rPr>
          <w:t>Standaardmodel verbeterde premieregeling – Pensioen Modellen</w:t>
        </w:r>
      </w:hyperlink>
      <w:r w:rsidR="009C13B0">
        <w:rPr>
          <w:rStyle w:val="Hyperlink"/>
          <w:rFonts w:ascii="Verdana" w:hAnsi="Verdana"/>
          <w:sz w:val="18"/>
          <w:szCs w:val="18"/>
        </w:rPr>
        <w:br/>
      </w:r>
    </w:p>
    <w:p w:rsidRPr="00ED08CE" w:rsidR="00451CFC" w:rsidP="00451CFC" w:rsidRDefault="00451CFC" w14:paraId="57E019E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4. Bent u bekend met de mogelijkheid om een vaste daling (danwel onder de Wet toekomst pensioenen (Wtp) een projectierendement in solidaire regeling) in de uitkering aan te bieden, waarmee de uitkering bij aanvang hoger begint?</w:t>
      </w:r>
    </w:p>
    <w:p w:rsidRPr="00ED08CE" w:rsidR="00451CFC" w:rsidP="00451CFC" w:rsidRDefault="00451CFC" w14:paraId="4B4DF6A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09F6EF52" w14:textId="77777777">
      <w:pPr>
        <w:rPr>
          <w:rFonts w:ascii="Verdana" w:hAnsi="Verdana"/>
          <w:sz w:val="18"/>
          <w:szCs w:val="18"/>
        </w:rPr>
      </w:pPr>
      <w:r w:rsidRPr="00ED08CE">
        <w:rPr>
          <w:rFonts w:ascii="Verdana" w:hAnsi="Verdana"/>
          <w:sz w:val="18"/>
          <w:szCs w:val="18"/>
        </w:rPr>
        <w:t xml:space="preserve">Antwoord: </w:t>
      </w:r>
    </w:p>
    <w:p w:rsidRPr="00ED08CE" w:rsidR="00451CFC" w:rsidP="00451CFC" w:rsidRDefault="00451CFC" w14:paraId="08FD2331" w14:textId="41763021">
      <w:pPr>
        <w:rPr>
          <w:rFonts w:ascii="Verdana" w:hAnsi="Verdana"/>
          <w:sz w:val="18"/>
          <w:szCs w:val="18"/>
        </w:rPr>
      </w:pPr>
      <w:r w:rsidRPr="00ED08CE">
        <w:rPr>
          <w:rFonts w:ascii="Verdana" w:hAnsi="Verdana"/>
          <w:sz w:val="18"/>
          <w:szCs w:val="18"/>
        </w:rPr>
        <w:t xml:space="preserve">Ja, ik ben bekend met de mogelijkheden om een vaste daling aan te bieden. </w:t>
      </w:r>
      <w:r w:rsidR="009C13B0">
        <w:rPr>
          <w:rFonts w:ascii="Verdana" w:hAnsi="Verdana"/>
          <w:sz w:val="18"/>
          <w:szCs w:val="18"/>
        </w:rPr>
        <w:br/>
      </w:r>
    </w:p>
    <w:p w:rsidRPr="00ED08CE" w:rsidR="00451CFC" w:rsidP="00451CFC" w:rsidRDefault="00451CFC" w14:paraId="723BC83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5. Bent u bekend met de wettelijke maximering op deze vaste daling, danwel het projectierendement (ten hoogste 35% van het verschil tussen de parameter voor aandelenrendement en de risicovrije rente en niet hoger dan consistent met het beleggingsbeleid) en de factsheet van De Nederlandsche Bank (DNB) hierover?</w:t>
      </w:r>
    </w:p>
    <w:p w:rsidR="00ED08CE" w:rsidP="00451CFC" w:rsidRDefault="00451CFC" w14:paraId="5397B4EA" w14:textId="579D1D34">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2)</w:t>
      </w:r>
    </w:p>
    <w:p w:rsidRPr="00ED08CE" w:rsidR="00ED08CE" w:rsidP="00451CFC" w:rsidRDefault="00ED08CE" w14:paraId="0582B5D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2EAA69AE" w14:textId="77777777">
      <w:pPr>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 xml:space="preserve">Antwoord: </w:t>
      </w:r>
    </w:p>
    <w:p w:rsidRPr="00ED08CE" w:rsidR="00451CFC" w:rsidP="00451CFC" w:rsidRDefault="00451CFC" w14:paraId="3A341EF4" w14:textId="056C8156">
      <w:pPr>
        <w:rPr>
          <w:rFonts w:ascii="Verdana" w:hAnsi="Verdana"/>
          <w:sz w:val="18"/>
          <w:szCs w:val="18"/>
        </w:rPr>
      </w:pPr>
      <w:r w:rsidRPr="00ED08CE">
        <w:rPr>
          <w:rFonts w:ascii="Verdana" w:hAnsi="Verdana"/>
          <w:sz w:val="18"/>
          <w:szCs w:val="18"/>
        </w:rPr>
        <w:lastRenderedPageBreak/>
        <w:t>Ja, ik ben bekend met artikel 63a van de Wet toekomst pensioenen en de factsheet van DNB hierover.</w:t>
      </w:r>
    </w:p>
    <w:p w:rsidRPr="00ED08CE" w:rsidR="00451CFC" w:rsidP="00451CFC" w:rsidRDefault="00451CFC" w14:paraId="7C943B9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6. Bent u ermee bekend dat verschillende pensioenfondsen en verzekeraars aangekondigd hebben reeds ingegane variabele pensioenen flink te verlagen, en sommigen dit mogelijk inmiddels al gedaan hebben, omdat zij inmiddels een veel minder hoge vaste daling mogen gebruiken door de gestegen rente? 3)</w:t>
      </w:r>
    </w:p>
    <w:p w:rsidRPr="00ED08CE" w:rsidR="00ED08CE" w:rsidP="00451CFC" w:rsidRDefault="00ED08CE" w14:paraId="23ED575C" w14:textId="77777777">
      <w:pPr>
        <w:rPr>
          <w:rFonts w:ascii="Verdana" w:hAnsi="Verdana"/>
          <w:sz w:val="18"/>
          <w:szCs w:val="18"/>
        </w:rPr>
      </w:pPr>
    </w:p>
    <w:p w:rsidRPr="00ED08CE" w:rsidR="00451CFC" w:rsidP="00451CFC" w:rsidRDefault="00451CFC" w14:paraId="6D2C9D66" w14:textId="77777777">
      <w:pPr>
        <w:rPr>
          <w:rFonts w:ascii="Verdana" w:hAnsi="Verdana"/>
          <w:sz w:val="18"/>
          <w:szCs w:val="18"/>
        </w:rPr>
      </w:pPr>
      <w:r w:rsidRPr="00ED08CE">
        <w:rPr>
          <w:rFonts w:ascii="Verdana" w:hAnsi="Verdana"/>
          <w:sz w:val="18"/>
          <w:szCs w:val="18"/>
        </w:rPr>
        <w:t xml:space="preserve">Antwoord: </w:t>
      </w:r>
    </w:p>
    <w:p w:rsidR="00EA5A6E" w:rsidP="00EA5A6E" w:rsidRDefault="00BF44CD" w14:paraId="5207F818" w14:textId="201B94C5">
      <w:pPr>
        <w:pStyle w:val="xmsonormal"/>
        <w:rPr>
          <w:rFonts w:ascii="Verdana" w:hAnsi="Verdana"/>
          <w:sz w:val="18"/>
          <w:szCs w:val="18"/>
        </w:rPr>
      </w:pPr>
      <w:bookmarkStart w:name="_Hlk178580104" w:id="1"/>
      <w:r w:rsidRPr="00BF44CD">
        <w:rPr>
          <w:rFonts w:ascii="Verdana" w:hAnsi="Verdana"/>
          <w:sz w:val="18"/>
          <w:szCs w:val="18"/>
        </w:rPr>
        <w:t xml:space="preserve">Terecht dat het lid Joseph aandacht </w:t>
      </w:r>
      <w:r w:rsidRPr="00BF44CD" w:rsidR="00D57320">
        <w:rPr>
          <w:rFonts w:ascii="Verdana" w:hAnsi="Verdana"/>
          <w:sz w:val="18"/>
          <w:szCs w:val="18"/>
        </w:rPr>
        <w:t xml:space="preserve">vraagt </w:t>
      </w:r>
      <w:r w:rsidRPr="00BF44CD">
        <w:rPr>
          <w:rFonts w:ascii="Verdana" w:hAnsi="Verdana"/>
          <w:sz w:val="18"/>
          <w:szCs w:val="18"/>
        </w:rPr>
        <w:t xml:space="preserve">voor dit vraagstuk. Na aanleiding van dit signaal heb ik navraag gedaan </w:t>
      </w:r>
      <w:r w:rsidRPr="00ED08CE" w:rsidR="00451CFC">
        <w:rPr>
          <w:rFonts w:ascii="Verdana" w:hAnsi="Verdana"/>
          <w:sz w:val="18"/>
          <w:szCs w:val="18"/>
        </w:rPr>
        <w:t>bij het Verbond van Verzekeraars en de Pensioenfederatie</w:t>
      </w:r>
      <w:r>
        <w:rPr>
          <w:rFonts w:ascii="Verdana" w:hAnsi="Verdana"/>
          <w:sz w:val="18"/>
          <w:szCs w:val="18"/>
        </w:rPr>
        <w:t xml:space="preserve">. </w:t>
      </w:r>
      <w:r w:rsidRPr="00BF44CD">
        <w:rPr>
          <w:rFonts w:ascii="Verdana" w:hAnsi="Verdana"/>
          <w:sz w:val="18"/>
          <w:szCs w:val="18"/>
        </w:rPr>
        <w:t>Hieruit is gebleken</w:t>
      </w:r>
      <w:r w:rsidRPr="00ED08CE" w:rsidR="00451CFC">
        <w:rPr>
          <w:rFonts w:ascii="Verdana" w:hAnsi="Verdana"/>
          <w:sz w:val="18"/>
          <w:szCs w:val="18"/>
        </w:rPr>
        <w:t xml:space="preserve"> dat een aantal pensioenuitvoerders verschillende interpretaties geven aan de wettelijke regels van de vaste daling bij reeds ingegane uitkeringen. Waar nodig zullen pensioenuitvoerders passende maatregelen nemen en de betreffende pensioengerechtigden hierover actief informeren en heldere uitleg geven. </w:t>
      </w:r>
      <w:bookmarkEnd w:id="1"/>
    </w:p>
    <w:p w:rsidRPr="00ED08CE" w:rsidR="00EA5A6E" w:rsidP="00EA5A6E" w:rsidRDefault="00EA5A6E" w14:paraId="09A25C87" w14:textId="77777777">
      <w:pPr>
        <w:pStyle w:val="xmsonormal"/>
        <w:rPr>
          <w:rFonts w:ascii="Verdana" w:hAnsi="Verdana"/>
          <w:sz w:val="18"/>
          <w:szCs w:val="18"/>
        </w:rPr>
      </w:pPr>
    </w:p>
    <w:p w:rsidRPr="00ED08CE" w:rsidR="00451CFC" w:rsidP="00451CFC" w:rsidRDefault="00451CFC" w14:paraId="1E6C8669" w14:textId="4AF91E30">
      <w:pPr>
        <w:rPr>
          <w:rFonts w:ascii="Verdana" w:hAnsi="Verdana"/>
          <w:sz w:val="18"/>
          <w:szCs w:val="18"/>
        </w:rPr>
      </w:pPr>
      <w:r w:rsidRPr="00ED08CE">
        <w:rPr>
          <w:rFonts w:ascii="Verdana" w:hAnsi="Verdana"/>
          <w:sz w:val="18"/>
          <w:szCs w:val="18"/>
        </w:rPr>
        <w:t xml:space="preserve">Ter verduidelijking schets ik hieronder het wettelijk kader. </w:t>
      </w:r>
    </w:p>
    <w:p w:rsidRPr="00ED08CE" w:rsidR="00451CFC" w:rsidP="00451CFC" w:rsidRDefault="00451CFC" w14:paraId="446D281C" w14:textId="77777777">
      <w:pPr>
        <w:rPr>
          <w:rFonts w:ascii="Verdana" w:hAnsi="Verdana"/>
          <w:sz w:val="18"/>
          <w:szCs w:val="18"/>
        </w:rPr>
      </w:pPr>
      <w:r w:rsidRPr="00ED08CE">
        <w:rPr>
          <w:rFonts w:ascii="Verdana" w:hAnsi="Verdana"/>
          <w:sz w:val="18"/>
          <w:szCs w:val="18"/>
        </w:rPr>
        <w:t xml:space="preserve">Een verzekeraar (maar ook een pensioenfonds) heeft de mogelijkheid een variabele uitkering aan te bieden. Hierbij wordt de uitkering na de ingangsdatum van het pensioen jaarlijks mogelijk beïnvloed door de verwerking van financiële mee- of tegenvallers als gevolg van het beleggingsrisico, de ontwikkeling van het sterfteresultaat of de ontwikkeling van de levensverwachting. Daarnaast wordt de hoogte van een variabele uitkering in een flexibele premieovereenkomst of een premie-uitkeringsovereenkomst beïnvloed door een, uiterlijk op de ingangsdatum van het pensioen vastgestelde, periodieke vaste daling of vaste stijging van de uitkering. Het samenspel van deze factoren bepaalt of de variabele uitkering verlaagd of verhoogd wordt. </w:t>
      </w:r>
      <w:bookmarkStart w:name="_Hlk176273610" w:id="2"/>
    </w:p>
    <w:p w:rsidRPr="00ED08CE" w:rsidR="00451CFC" w:rsidP="00451CFC" w:rsidRDefault="00451CFC" w14:paraId="2AA89C54" w14:textId="77777777">
      <w:pPr>
        <w:rPr>
          <w:rFonts w:ascii="Verdana" w:hAnsi="Verdana"/>
          <w:sz w:val="18"/>
          <w:szCs w:val="18"/>
        </w:rPr>
      </w:pPr>
      <w:r w:rsidRPr="00ED08CE">
        <w:rPr>
          <w:rFonts w:ascii="Verdana" w:hAnsi="Verdana"/>
          <w:sz w:val="18"/>
          <w:szCs w:val="18"/>
        </w:rPr>
        <w:t xml:space="preserve">Bij de flexibele premieregeling en de premie-uitkeringsovereenkomst en de reeds lopende regelingen vanuit de wet verbeterde premieregeling kan een al vastgestelde vaste daling ná de ingangsdatum van de variabele uitkering niet worden gewijzigd als de risicovrije rente wijzigt. Een al vastgestelde vaste daling kan na de ingangsdatum wel worden aangepast wanneer deze hoger is dan de maximale vaste daling. De maximale vaste daling kan namelijk wijzigen door een verandering van de parameter voor aandelenrendement. </w:t>
      </w:r>
    </w:p>
    <w:p w:rsidRPr="00ED08CE" w:rsidR="00451CFC" w:rsidP="00451CFC" w:rsidRDefault="00451CFC" w14:paraId="21821A69" w14:textId="77777777">
      <w:pPr>
        <w:rPr>
          <w:rFonts w:ascii="Verdana" w:hAnsi="Verdana"/>
          <w:sz w:val="18"/>
          <w:szCs w:val="18"/>
        </w:rPr>
      </w:pPr>
      <w:r w:rsidRPr="00ED08CE">
        <w:rPr>
          <w:rFonts w:ascii="Verdana" w:hAnsi="Verdana"/>
          <w:sz w:val="18"/>
          <w:szCs w:val="18"/>
        </w:rPr>
        <w:t xml:space="preserve">Daarnaast kan de maximale vaste daling wijzigen door een verandering in de risicohouding van de deelnemers en daaruit volgend het strategische beleggingsbeleid van verzekeraars en pensioenfondsen. </w:t>
      </w:r>
      <w:bookmarkEnd w:id="2"/>
      <w:r w:rsidRPr="00ED08CE">
        <w:rPr>
          <w:rFonts w:ascii="Verdana" w:hAnsi="Verdana"/>
          <w:sz w:val="18"/>
          <w:szCs w:val="18"/>
        </w:rPr>
        <w:t xml:space="preserve">Immers, als de mate waarin wordt belegd in aandelen vanuit strategisch oogpunt wijzigt, dan wordt het moeilijker de vaste daling in de uitkering te compenseren met overrendementen. De vaste daling dient dan mogelijk te worden aangepast. </w:t>
      </w:r>
    </w:p>
    <w:p w:rsidRPr="00ED08CE" w:rsidR="00451CFC" w:rsidP="00451CFC" w:rsidRDefault="00451CFC" w14:paraId="173BE419" w14:textId="2594578C">
      <w:pPr>
        <w:rPr>
          <w:rFonts w:ascii="Verdana" w:hAnsi="Verdana"/>
          <w:sz w:val="18"/>
          <w:szCs w:val="18"/>
        </w:rPr>
      </w:pPr>
      <w:r w:rsidRPr="00ED08CE">
        <w:rPr>
          <w:rFonts w:ascii="Verdana" w:hAnsi="Verdana"/>
          <w:sz w:val="18"/>
          <w:szCs w:val="18"/>
        </w:rPr>
        <w:t xml:space="preserve">Als een al vastgestelde vaste daling met de nieuwe maximale vaste daling wordt vergeleken, dan wordt daarbij altijd uitgegaan van de risicovrije rente zoals die gold op de ingangsdatum van het pensioen. </w:t>
      </w:r>
    </w:p>
    <w:p w:rsidRPr="00ED08CE" w:rsidR="00451CFC" w:rsidP="00451CFC" w:rsidRDefault="00451CFC" w14:paraId="6FAA3E2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711FBC1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7. Kunt u een overzicht geven bij welke verzekeraars en pensioenfondsen met dalende variabele uitkeringen in het aanbod dit vraagstuk nog meer speelt? Kunt u aangeven hoe zij met dit vraagstuk omgaan? En, indien van toepassing, kunt u aangeven hoeveel de pensioenuitkeringen zijn gedaald gegeven het maximaal aangeboden dalingspercentage bij de aanbieder en de keuze voor een 100% variabele uitkering?</w:t>
      </w:r>
    </w:p>
    <w:p w:rsidRPr="00ED08CE" w:rsidR="00451CFC" w:rsidP="00451CFC" w:rsidRDefault="00451CFC" w14:paraId="6980328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01C88A41" w14:textId="77777777">
      <w:pPr>
        <w:pStyle w:val="xmsonormal"/>
        <w:rPr>
          <w:rFonts w:ascii="Verdana" w:hAnsi="Verdana"/>
          <w:sz w:val="18"/>
          <w:szCs w:val="18"/>
        </w:rPr>
      </w:pPr>
      <w:r w:rsidRPr="00ED08CE">
        <w:rPr>
          <w:rFonts w:ascii="Verdana" w:hAnsi="Verdana"/>
          <w:sz w:val="18"/>
          <w:szCs w:val="18"/>
        </w:rPr>
        <w:t xml:space="preserve">Antwoord: </w:t>
      </w:r>
    </w:p>
    <w:p w:rsidRPr="00ED08CE" w:rsidR="00451CFC" w:rsidP="00451CFC" w:rsidRDefault="00451CFC" w14:paraId="761FFD7F" w14:textId="5B3B01FF">
      <w:pPr>
        <w:pStyle w:val="xmsonormal"/>
        <w:rPr>
          <w:rFonts w:ascii="Verdana" w:hAnsi="Verdana"/>
          <w:sz w:val="18"/>
          <w:szCs w:val="18"/>
        </w:rPr>
      </w:pPr>
      <w:r w:rsidRPr="00ED08CE">
        <w:rPr>
          <w:rFonts w:ascii="Verdana" w:hAnsi="Verdana"/>
          <w:sz w:val="18"/>
          <w:szCs w:val="18"/>
        </w:rPr>
        <w:t>Er is geen totaaloverzicht beschikbaar. Er zijn meerdere verzekeraars en enkele pensioenfondsen die een variabele uitkering met een (optie tot) vaste daling aanbieden. Op de website van verzekeraars staat vermeld welk beleid ze hierop voeren. Daarbij geldt dat de vaste daling nooit hoger is dan het wettelijk maximum, en dat bij verandering van de hoogte van de vaste daling ook de hoogte van de uitkering verandert. Pensioenfondsen die voor een significant deel van hun deelnemers premieovereenkomsten aanbieden, bieden bijna nooit een vaste daling aan. Pensioenfondsen die dat wel doen gaan op een vergelijkbare manier als verzekeraars met dit vraagstuk om.</w:t>
      </w:r>
    </w:p>
    <w:p w:rsidRPr="00ED08CE" w:rsidR="00451CFC" w:rsidP="00451CFC" w:rsidRDefault="00451CFC" w14:paraId="444CECC5" w14:textId="77777777">
      <w:pPr>
        <w:pStyle w:val="xmsonormal"/>
        <w:rPr>
          <w:rFonts w:ascii="Verdana" w:hAnsi="Verdana"/>
          <w:sz w:val="18"/>
          <w:szCs w:val="18"/>
        </w:rPr>
      </w:pPr>
    </w:p>
    <w:p w:rsidRPr="00ED08CE" w:rsidR="00451CFC" w:rsidP="00451CFC" w:rsidRDefault="00451CFC" w14:paraId="56241051" w14:textId="77777777">
      <w:pPr>
        <w:pStyle w:val="xmsonormal"/>
        <w:rPr>
          <w:rFonts w:ascii="Verdana" w:hAnsi="Verdana"/>
          <w:sz w:val="18"/>
          <w:szCs w:val="18"/>
        </w:rPr>
      </w:pPr>
      <w:r w:rsidRPr="00ED08CE">
        <w:rPr>
          <w:rFonts w:ascii="Verdana" w:hAnsi="Verdana"/>
          <w:sz w:val="18"/>
          <w:szCs w:val="18"/>
        </w:rPr>
        <w:t>Als de vaste daling wordt verlaagd heeft dat een negatief effect op de eerstvolgende pensioenuitkering. Wanneer de vaste daling wordt verhoogd heeft dat juist een positief effect op de eerstvolgende pensioenuitkering. Exacte niveaus van dalingen en stijgingen hangen af van onder andere de dan geldende rentetermijnstructuur en regelingsspecifieke kenmerken zoals de hoogte van de vaste daling/stijging. De hoogte van de vaste daling heeft alleen impact op de verdeling van uitkeringen door de tijd heen, en een verandering van de vaste daling leidt daarmee niet tot herverdeling.</w:t>
      </w:r>
    </w:p>
    <w:p w:rsidRPr="00ED08CE" w:rsidR="00451CFC" w:rsidP="00451CFC" w:rsidRDefault="00451CFC" w14:paraId="5A4CA1B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48E4A69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06D903F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8. Realiseert u zich dat in de standaardpensioencommunicatie niet wordt gewezen op het risico dat het dalingspercentage kan worden aangepast en wat de gevolgen daarvan kunnen zijn voor deelnemers?</w:t>
      </w:r>
    </w:p>
    <w:p w:rsidRPr="00ED08CE" w:rsidR="00451CFC" w:rsidP="00451CFC" w:rsidRDefault="00451CFC" w14:paraId="4E7B062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23A3ACBE" w14:textId="77777777">
      <w:pPr>
        <w:rPr>
          <w:rFonts w:ascii="Verdana" w:hAnsi="Verdana"/>
          <w:sz w:val="18"/>
          <w:szCs w:val="18"/>
        </w:rPr>
      </w:pPr>
      <w:r w:rsidRPr="00ED08CE">
        <w:rPr>
          <w:rFonts w:ascii="Verdana" w:hAnsi="Verdana"/>
          <w:sz w:val="18"/>
          <w:szCs w:val="18"/>
        </w:rPr>
        <w:t xml:space="preserve">Antwoord: </w:t>
      </w:r>
    </w:p>
    <w:p w:rsidR="00451CFC" w:rsidP="00451CFC" w:rsidRDefault="00451CFC" w14:paraId="064B8C52" w14:textId="609E252D">
      <w:pPr>
        <w:rPr>
          <w:rFonts w:ascii="Verdana" w:hAnsi="Verdana"/>
          <w:sz w:val="18"/>
          <w:szCs w:val="18"/>
        </w:rPr>
      </w:pPr>
      <w:r w:rsidRPr="00ED08CE">
        <w:rPr>
          <w:rFonts w:ascii="Verdana" w:hAnsi="Verdana"/>
          <w:sz w:val="18"/>
          <w:szCs w:val="18"/>
        </w:rPr>
        <w:t>In de standaardpensioencommunicatie (het</w:t>
      </w:r>
      <w:r w:rsidR="00ED08CE">
        <w:rPr>
          <w:rFonts w:ascii="Verdana" w:hAnsi="Verdana"/>
          <w:sz w:val="18"/>
          <w:szCs w:val="18"/>
        </w:rPr>
        <w:t xml:space="preserve"> zogenaamde</w:t>
      </w:r>
      <w:r w:rsidRPr="00ED08CE">
        <w:rPr>
          <w:rFonts w:ascii="Verdana" w:hAnsi="Verdana"/>
          <w:sz w:val="18"/>
          <w:szCs w:val="18"/>
        </w:rPr>
        <w:t xml:space="preserve"> standaardmodel) wordt de vaste daling niet genoemd omdat het een optie betreft die een verzekeraar of pensioenfonds kan aanbieden aan deelnemers, waarbij deelnemers bepalen of zij hiervan gebruik willen maken. Het standaardmodel is gericht op een principekeuze voor een vaste of variabele uitkering. Als een deelnemer vervolgens kiest voor een variabel pensioen dan vindt de verdere invulling van het variabel pensioen </w:t>
      </w:r>
      <w:r w:rsidR="00ED08CE">
        <w:rPr>
          <w:rFonts w:ascii="Verdana" w:hAnsi="Verdana"/>
          <w:sz w:val="18"/>
          <w:szCs w:val="18"/>
        </w:rPr>
        <w:t>-</w:t>
      </w:r>
      <w:r w:rsidRPr="00ED08CE">
        <w:rPr>
          <w:rFonts w:ascii="Verdana" w:hAnsi="Verdana"/>
          <w:sz w:val="18"/>
          <w:szCs w:val="18"/>
        </w:rPr>
        <w:t>waaronder de optie van de vaste daling</w:t>
      </w:r>
      <w:r w:rsidR="00ED08CE">
        <w:rPr>
          <w:rFonts w:ascii="Verdana" w:hAnsi="Verdana"/>
          <w:sz w:val="18"/>
          <w:szCs w:val="18"/>
        </w:rPr>
        <w:t>-</w:t>
      </w:r>
      <w:r w:rsidRPr="00ED08CE">
        <w:rPr>
          <w:rFonts w:ascii="Verdana" w:hAnsi="Verdana"/>
          <w:sz w:val="18"/>
          <w:szCs w:val="18"/>
        </w:rPr>
        <w:t xml:space="preserve"> plaats in het offertetraject/keuzetraject, waarbij de verzekeraar of pensioenfonds vanuit zijn zorgplicht de deelnemer informeert over de risico’s van de vaste daling. </w:t>
      </w:r>
    </w:p>
    <w:p w:rsidRPr="00ED08CE" w:rsidR="00ED08CE" w:rsidP="00451CFC" w:rsidRDefault="00ED08CE" w14:paraId="5C823E13" w14:textId="77777777">
      <w:pPr>
        <w:rPr>
          <w:rFonts w:ascii="Verdana" w:hAnsi="Verdana"/>
          <w:sz w:val="18"/>
          <w:szCs w:val="18"/>
        </w:rPr>
      </w:pPr>
    </w:p>
    <w:p w:rsidRPr="00ED08CE" w:rsidR="00451CFC" w:rsidP="00451CFC" w:rsidRDefault="00451CFC" w14:paraId="1B52E6C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9. Kunt u aangeven of het risico van aanpassingen van lopende variabele uitkeringen, door een wijziging van het dalingspercentage als gevolg van mutaties in de parameters waaronder de marktrente, is beoogd? Of is dit een onbedoeld effect?</w:t>
      </w:r>
    </w:p>
    <w:p w:rsidRPr="00ED08CE" w:rsidR="00451CFC" w:rsidP="00451CFC" w:rsidRDefault="00451CFC" w14:paraId="566B401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6B86CB95" w14:textId="77777777">
      <w:pPr>
        <w:rPr>
          <w:rFonts w:ascii="Verdana" w:hAnsi="Verdana"/>
          <w:sz w:val="18"/>
          <w:szCs w:val="18"/>
        </w:rPr>
      </w:pPr>
      <w:r w:rsidRPr="00ED08CE">
        <w:rPr>
          <w:rFonts w:ascii="Verdana" w:hAnsi="Verdana"/>
          <w:sz w:val="18"/>
          <w:szCs w:val="18"/>
        </w:rPr>
        <w:t xml:space="preserve">Antwoord: </w:t>
      </w:r>
    </w:p>
    <w:p w:rsidRPr="00ED08CE" w:rsidR="00451CFC" w:rsidP="00451CFC" w:rsidRDefault="00451CFC" w14:paraId="2D3CFE6D" w14:textId="77777777">
      <w:pPr>
        <w:rPr>
          <w:rFonts w:ascii="Verdana" w:hAnsi="Verdana"/>
          <w:sz w:val="18"/>
          <w:szCs w:val="18"/>
        </w:rPr>
      </w:pPr>
      <w:r w:rsidRPr="00ED08CE">
        <w:rPr>
          <w:rFonts w:ascii="Verdana" w:hAnsi="Verdana"/>
          <w:sz w:val="18"/>
          <w:szCs w:val="18"/>
        </w:rPr>
        <w:t xml:space="preserve">Om het risico te beperken dat uitkeringen op hogere leeftijd te zeer kunnen dalen, is ervoor gekozen om bij de vaste daling in flexibele premieregelingen het verschil tussen de parameter voor aandelenrendement en de risicovrije rente op pensioendatum te begrenzen op 35%. Het dalingspercentage van al ingegane variabele uitkeringen wijzigt als de vaste parameter voor aandelenrendement wijzigt. Wijzigingen van deze parameter door de Commissie parameters zorgt voor een actuele inschatting van het overrendement op lange termijn. Wijzigingen in de risicovrije rente leiden na ingang van de variabele uitkering niet tot een aanpassing van het met de deelnemer afgesproken dalingspercentage. Bij een vaste daling wordt de uitkering aan het begin van de uitkeringsfase verhoogd ten koste van de uitkeringen later in de uitkeringsfase. </w:t>
      </w:r>
    </w:p>
    <w:p w:rsidRPr="00ED08CE" w:rsidR="00451CFC" w:rsidP="00451CFC" w:rsidRDefault="00451CFC" w14:paraId="17F979A3" w14:textId="77777777">
      <w:pPr>
        <w:rPr>
          <w:rFonts w:ascii="Verdana" w:hAnsi="Verdana"/>
          <w:sz w:val="18"/>
          <w:szCs w:val="18"/>
        </w:rPr>
      </w:pPr>
      <w:r w:rsidRPr="00ED08CE">
        <w:rPr>
          <w:rFonts w:ascii="Verdana" w:hAnsi="Verdana"/>
          <w:sz w:val="18"/>
          <w:szCs w:val="18"/>
        </w:rPr>
        <w:t xml:space="preserve"> </w:t>
      </w:r>
    </w:p>
    <w:p w:rsidRPr="00ED08CE" w:rsidR="00451CFC" w:rsidP="00451CFC" w:rsidRDefault="00451CFC" w14:paraId="58BC141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10. Indien dit risico niet is beoogd, kunt u daarover duidelijkheid geven en indien nodig daarmee in lijn de wetgeving wijzigen?</w:t>
      </w:r>
    </w:p>
    <w:p w:rsidRPr="00ED08CE" w:rsidR="00451CFC" w:rsidP="00451CFC" w:rsidRDefault="00451CFC" w14:paraId="425C9BB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D08CE" w:rsidP="00451CFC" w:rsidRDefault="00451CFC" w14:paraId="3FC3F280" w14:textId="77777777">
      <w:pPr>
        <w:rPr>
          <w:rFonts w:ascii="Verdana" w:hAnsi="Verdana"/>
          <w:sz w:val="18"/>
          <w:szCs w:val="18"/>
        </w:rPr>
      </w:pPr>
      <w:r w:rsidRPr="00ED08CE">
        <w:rPr>
          <w:rFonts w:ascii="Verdana" w:hAnsi="Verdana"/>
          <w:sz w:val="18"/>
          <w:szCs w:val="18"/>
        </w:rPr>
        <w:t xml:space="preserve">Antwoord:  </w:t>
      </w:r>
    </w:p>
    <w:p w:rsidRPr="00ED08CE" w:rsidR="00451CFC" w:rsidP="00451CFC" w:rsidRDefault="00451CFC" w14:paraId="75CD9224" w14:textId="5030435E">
      <w:pPr>
        <w:rPr>
          <w:rFonts w:ascii="Verdana" w:hAnsi="Verdana"/>
          <w:sz w:val="18"/>
          <w:szCs w:val="18"/>
        </w:rPr>
      </w:pPr>
      <w:r w:rsidRPr="00ED08CE">
        <w:rPr>
          <w:rFonts w:ascii="Verdana" w:hAnsi="Verdana"/>
          <w:sz w:val="18"/>
          <w:szCs w:val="18"/>
        </w:rPr>
        <w:t>Het aanpassen van de vaste daling bij reeds ingegane uitkeringen door wijzigingen in de risicovrije rente is niet beoogd. Wijzigingen van de maximale vaste daling door veranderingen in de parameter voor aandelenrendement is wel een beoogd effect, want met de vaste daling wordt een voorschot genomen op toekomstige overrendementen</w:t>
      </w:r>
      <w:r w:rsidR="00ED08CE">
        <w:rPr>
          <w:rFonts w:ascii="Verdana" w:hAnsi="Verdana"/>
          <w:sz w:val="18"/>
          <w:szCs w:val="18"/>
        </w:rPr>
        <w:t xml:space="preserve">. Deze </w:t>
      </w:r>
      <w:r w:rsidRPr="00ED08CE">
        <w:rPr>
          <w:rFonts w:ascii="Verdana" w:hAnsi="Verdana"/>
          <w:sz w:val="18"/>
          <w:szCs w:val="18"/>
        </w:rPr>
        <w:t>worden</w:t>
      </w:r>
      <w:r w:rsidR="00ED08CE">
        <w:rPr>
          <w:rFonts w:ascii="Verdana" w:hAnsi="Verdana"/>
          <w:sz w:val="18"/>
          <w:szCs w:val="18"/>
        </w:rPr>
        <w:t xml:space="preserve"> afgeleid</w:t>
      </w:r>
      <w:r w:rsidRPr="00ED08CE">
        <w:rPr>
          <w:rFonts w:ascii="Verdana" w:hAnsi="Verdana"/>
          <w:sz w:val="18"/>
          <w:szCs w:val="18"/>
        </w:rPr>
        <w:t xml:space="preserve"> uit de parameter voor aandelenrendement. Om het risico te beperken dat uitkeringen op hogere leeftijd</w:t>
      </w:r>
      <w:r w:rsidR="00ED08CE">
        <w:rPr>
          <w:rFonts w:ascii="Verdana" w:hAnsi="Verdana"/>
          <w:sz w:val="18"/>
          <w:szCs w:val="18"/>
        </w:rPr>
        <w:t xml:space="preserve"> van de deelnemer</w:t>
      </w:r>
      <w:r w:rsidRPr="00ED08CE">
        <w:rPr>
          <w:rFonts w:ascii="Verdana" w:hAnsi="Verdana"/>
          <w:sz w:val="18"/>
          <w:szCs w:val="18"/>
        </w:rPr>
        <w:t xml:space="preserve"> te zeer zullen moeten dalen(stijgen), moet bij een neerwaartse (opwaartse) aanpassing van deze parameter ook de vaste daling neerwaarts(opwaarts) worden bijgesteld. Een aantal pensioenuitvoerders interpreteren de wet- en regelgeving op een manier die niet beoogd is. Uit overleg met de sector en de toezichthouders zijn de volgende punten gekomen die ik omwille daarvan verduidelijk: </w:t>
      </w:r>
    </w:p>
    <w:p w:rsidRPr="00ED08CE" w:rsidR="00451CFC" w:rsidP="00451CFC" w:rsidRDefault="00451CFC" w14:paraId="6A6C5BCC" w14:textId="77777777">
      <w:pPr>
        <w:pStyle w:val="Lijstalinea"/>
        <w:numPr>
          <w:ilvl w:val="0"/>
          <w:numId w:val="3"/>
        </w:numPr>
        <w:rPr>
          <w:rFonts w:ascii="Verdana" w:hAnsi="Verdana"/>
          <w:sz w:val="18"/>
          <w:szCs w:val="18"/>
        </w:rPr>
      </w:pPr>
      <w:r w:rsidRPr="00ED08CE">
        <w:rPr>
          <w:rFonts w:ascii="Verdana" w:hAnsi="Verdana"/>
          <w:sz w:val="18"/>
          <w:szCs w:val="18"/>
        </w:rPr>
        <w:t xml:space="preserve">In artikel 63a, lid 2 staat: </w:t>
      </w:r>
      <w:r w:rsidRPr="00ED08CE">
        <w:rPr>
          <w:rFonts w:ascii="Verdana" w:hAnsi="Verdana" w:eastAsia="Times New Roman"/>
          <w:sz w:val="18"/>
          <w:szCs w:val="18"/>
        </w:rPr>
        <w:t xml:space="preserve">“De periodieke vaste daling bedraagt ten hoogste 35% van het verschil tussen de parameter voor aandelenrendement en de risicovrije rente op de </w:t>
      </w:r>
      <w:r w:rsidRPr="00ED08CE">
        <w:rPr>
          <w:rFonts w:ascii="Verdana" w:hAnsi="Verdana" w:eastAsia="Times New Roman"/>
          <w:sz w:val="18"/>
          <w:szCs w:val="18"/>
        </w:rPr>
        <w:lastRenderedPageBreak/>
        <w:t xml:space="preserve">ingangsdatum van het pensioen en is niet hoger dan consistent met het beleggingsbeleid.” Sommige pensioenuitvoerders lezen hierin dat ook voor de parameter voor aandelenrendement de ingangsdatum geldt. De parameter voor verwacht aandelenrendement kan wijzigen door aanpassingen van de Commissie Parameters. Bij herrekeningen van de (maximale) vaste daling voor al ingegane variabele uitkeringen moet de risicovrije rente zoals gepubliceerd door DNB op pensioendatum worden gebruikt. </w:t>
      </w:r>
    </w:p>
    <w:p w:rsidRPr="00ED08CE" w:rsidR="00451CFC" w:rsidP="00451CFC" w:rsidRDefault="00451CFC" w14:paraId="5A0A9087" w14:textId="77777777">
      <w:pPr>
        <w:pStyle w:val="Lijstalinea"/>
        <w:numPr>
          <w:ilvl w:val="0"/>
          <w:numId w:val="3"/>
        </w:numPr>
        <w:rPr>
          <w:rFonts w:ascii="Verdana" w:hAnsi="Verdana"/>
          <w:sz w:val="18"/>
          <w:szCs w:val="18"/>
        </w:rPr>
      </w:pPr>
      <w:r w:rsidRPr="00ED08CE">
        <w:rPr>
          <w:rFonts w:ascii="Verdana" w:hAnsi="Verdana"/>
          <w:sz w:val="18"/>
          <w:szCs w:val="18"/>
        </w:rPr>
        <w:t>In de toelichting bij de wet wordt gesproken over parameters.</w:t>
      </w:r>
      <w:r w:rsidRPr="00ED08CE">
        <w:rPr>
          <w:rStyle w:val="Voetnootmarkering"/>
          <w:rFonts w:ascii="Verdana" w:hAnsi="Verdana"/>
          <w:sz w:val="18"/>
          <w:szCs w:val="18"/>
        </w:rPr>
        <w:footnoteReference w:id="2"/>
      </w:r>
      <w:r w:rsidRPr="00ED08CE">
        <w:rPr>
          <w:rFonts w:ascii="Verdana" w:hAnsi="Verdana"/>
          <w:sz w:val="18"/>
          <w:szCs w:val="18"/>
        </w:rPr>
        <w:t xml:space="preserve"> Sommige pensioenuitvoerders lezen hierin dat het ook zou gaan over de risicovrije rente. Ter verduidelijking, het gaat hierbij alleen over de parameter voor aandelenrendement. </w:t>
      </w:r>
    </w:p>
    <w:p w:rsidRPr="00ED08CE" w:rsidR="00451CFC" w:rsidP="00451CFC" w:rsidRDefault="00451CFC" w14:paraId="625768B4" w14:textId="77777777">
      <w:pPr>
        <w:ind w:left="360"/>
        <w:rPr>
          <w:rFonts w:ascii="Verdana" w:hAnsi="Verdana"/>
          <w:sz w:val="18"/>
          <w:szCs w:val="18"/>
        </w:rPr>
      </w:pPr>
      <w:r w:rsidRPr="00ED08CE">
        <w:rPr>
          <w:rFonts w:ascii="Verdana" w:hAnsi="Verdana"/>
          <w:sz w:val="18"/>
          <w:szCs w:val="18"/>
        </w:rPr>
        <w:t>Gezien de twee bovenstaande punten zal DNB nagaan hoe de toelichting op de DNB website</w:t>
      </w:r>
      <w:r w:rsidRPr="00ED08CE">
        <w:rPr>
          <w:rStyle w:val="Voetnootmarkering"/>
          <w:rFonts w:ascii="Verdana" w:hAnsi="Verdana"/>
          <w:sz w:val="18"/>
          <w:szCs w:val="18"/>
        </w:rPr>
        <w:footnoteReference w:id="3"/>
      </w:r>
      <w:r w:rsidRPr="00ED08CE">
        <w:rPr>
          <w:rFonts w:ascii="Verdana" w:hAnsi="Verdana"/>
          <w:sz w:val="18"/>
          <w:szCs w:val="18"/>
        </w:rPr>
        <w:t xml:space="preserve"> het best verduidelijkt kan worden. </w:t>
      </w:r>
    </w:p>
    <w:p w:rsidRPr="00ED08CE" w:rsidR="00451CFC" w:rsidP="00451CFC" w:rsidRDefault="00451CFC" w14:paraId="4E589D2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3892B4B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11. Indien dit risico wel is beoogd, kunt u ervoor zorgen dat de standaard communicatie over vaste en variabele uitkeringen wordt aangescherpt, zodat deelnemers die willen kiezen voor of te maken krijgen met een variabele uitkering ook op de hoogte zijn van dit risico?</w:t>
      </w:r>
    </w:p>
    <w:p w:rsidRPr="00ED08CE" w:rsidR="00451CFC" w:rsidP="00451CFC" w:rsidRDefault="00451CFC" w14:paraId="6F2CBE5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228F8107" w14:textId="77777777">
      <w:pPr>
        <w:rPr>
          <w:rFonts w:ascii="Verdana" w:hAnsi="Verdana"/>
          <w:sz w:val="18"/>
          <w:szCs w:val="18"/>
        </w:rPr>
      </w:pPr>
      <w:r w:rsidRPr="00ED08CE">
        <w:rPr>
          <w:rFonts w:ascii="Verdana" w:hAnsi="Verdana"/>
          <w:sz w:val="18"/>
          <w:szCs w:val="18"/>
        </w:rPr>
        <w:t xml:space="preserve">Antwoord: Zoals aangegeven is het risico niet beoogd. Ik heb op dit moment niet het beeld dat verzekeraars en/of pensioenfondsen de deelnemers en gepensioneerden onvoldoende informeren over de mogelijke redenen waarom de variabele uitkering zou kunnen fluctueren, aangezien er wettelijk voorgeschreven informatie bestaat en een vastgesteld model. Op het moment dat ik concrete signalen zal ontvangen vanuit de sector waaruit blijkt dat verbetering van de standaardcommunicatie nodig is, ben ik uiteraard bereid om hier met de sector en toezichthouder over in gesprek te gaan. Uitvoerders kunnen daartoe voorstellen doen. </w:t>
      </w:r>
    </w:p>
    <w:p w:rsidRPr="00ED08CE" w:rsidR="00451CFC" w:rsidP="00451CFC" w:rsidRDefault="00451CFC" w14:paraId="7655A69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4EE589E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D08CE">
        <w:rPr>
          <w:rFonts w:ascii="Verdana" w:hAnsi="Verdana" w:eastAsia="DejaVuSerifCondensed" w:cs="DejaVuSerifCondensed"/>
          <w:color w:val="000000"/>
          <w:kern w:val="0"/>
          <w:sz w:val="18"/>
          <w:szCs w:val="18"/>
        </w:rPr>
        <w:t>12. Kunt u de vragen één voor één binnen 3 weken beantwoorden?</w:t>
      </w:r>
    </w:p>
    <w:p w:rsidRPr="00ED08CE" w:rsidR="00451CFC" w:rsidP="00451CFC" w:rsidRDefault="00451CFC" w14:paraId="56E978F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D08CE" w:rsidR="00451CFC" w:rsidP="00451CFC" w:rsidRDefault="00451CFC" w14:paraId="55D20E64" w14:textId="77777777">
      <w:pPr>
        <w:autoSpaceDE w:val="0"/>
        <w:autoSpaceDN w:val="0"/>
        <w:adjustRightInd w:val="0"/>
        <w:spacing w:after="0" w:line="240" w:lineRule="auto"/>
        <w:rPr>
          <w:rFonts w:ascii="Verdana" w:hAnsi="Verdana" w:eastAsia="DejaVuSerifCondensed" w:cs="DejaVuSerifCondensed"/>
          <w:kern w:val="0"/>
          <w:sz w:val="18"/>
          <w:szCs w:val="18"/>
        </w:rPr>
      </w:pPr>
      <w:r w:rsidRPr="00ED08CE">
        <w:rPr>
          <w:rFonts w:ascii="Verdana" w:hAnsi="Verdana" w:eastAsia="DejaVuSerifCondensed" w:cs="DejaVuSerifCondensed"/>
          <w:kern w:val="0"/>
          <w:sz w:val="18"/>
          <w:szCs w:val="18"/>
        </w:rPr>
        <w:t xml:space="preserve">Antwoord: Ik heb de vragen zo spoedig mogelijk beantwoord. Om de vragen te beantwoorden was nader overleg met de sector en de toezichthouder nodig. </w:t>
      </w:r>
    </w:p>
    <w:p w:rsidR="00451CFC" w:rsidP="00451CFC" w:rsidRDefault="00451CFC" w14:paraId="767F05C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51CFC" w:rsidP="00451CFC" w:rsidRDefault="00451CFC" w14:paraId="020E131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F60C3" w:rsidR="00451CFC" w:rsidP="00451CFC" w:rsidRDefault="00451CFC" w14:paraId="70FE303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F60C3">
        <w:rPr>
          <w:rFonts w:ascii="Verdana" w:hAnsi="Verdana" w:eastAsia="DejaVuSerifCondensed" w:cs="DejaVuSerifCondensed"/>
          <w:color w:val="000000"/>
          <w:kern w:val="0"/>
          <w:sz w:val="18"/>
          <w:szCs w:val="18"/>
        </w:rPr>
        <w:t>1) Verbond van Verzekeraars, 'Standaardmodel vast/variabel pensioen',</w:t>
      </w:r>
    </w:p>
    <w:p w:rsidRPr="00DF60C3" w:rsidR="00451CFC" w:rsidP="00451CFC" w:rsidRDefault="00451CFC" w14:paraId="628D95C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F60C3">
        <w:rPr>
          <w:rFonts w:ascii="Verdana" w:hAnsi="Verdana" w:eastAsia="DejaVuSerifCondensed" w:cs="DejaVuSerifCondensed"/>
          <w:color w:val="000000"/>
          <w:kern w:val="0"/>
          <w:sz w:val="18"/>
          <w:szCs w:val="18"/>
        </w:rPr>
        <w:t>(</w:t>
      </w:r>
      <w:hyperlink w:history="1" r:id="rId10">
        <w:r w:rsidRPr="00902CF2">
          <w:rPr>
            <w:rStyle w:val="Hyperlink"/>
            <w:rFonts w:ascii="Verdana" w:hAnsi="Verdana" w:eastAsia="DejaVuSerifCondensed" w:cs="DejaVuSerifCondensed"/>
            <w:kern w:val="0"/>
            <w:sz w:val="18"/>
            <w:szCs w:val="18"/>
          </w:rPr>
          <w:t>www.verzekeraars.nl/verzekeringsthemas/leven/pensioenen/standaardmodel-vastvariabel-pensioen</w:t>
        </w:r>
      </w:hyperlink>
      <w:r w:rsidRPr="00DF60C3">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w:t>
      </w:r>
      <w:r w:rsidRPr="00DF60C3">
        <w:rPr>
          <w:rFonts w:ascii="Verdana" w:hAnsi="Verdana" w:eastAsia="DejaVuSerifCondensed" w:cs="DejaVuSerifCondensed"/>
          <w:color w:val="000000"/>
          <w:kern w:val="0"/>
          <w:sz w:val="18"/>
          <w:szCs w:val="18"/>
        </w:rPr>
        <w:t>Pensioenfederatie, 23 november 2027, 'Handleiding Standaardmodel verbeterde premieregeling voor</w:t>
      </w:r>
      <w:r>
        <w:rPr>
          <w:rFonts w:ascii="Verdana" w:hAnsi="Verdana" w:eastAsia="DejaVuSerifCondensed" w:cs="DejaVuSerifCondensed"/>
          <w:color w:val="000000"/>
          <w:kern w:val="0"/>
          <w:sz w:val="18"/>
          <w:szCs w:val="18"/>
        </w:rPr>
        <w:t xml:space="preserve"> </w:t>
      </w:r>
      <w:r w:rsidRPr="00DF60C3">
        <w:rPr>
          <w:rFonts w:ascii="Verdana" w:hAnsi="Verdana" w:eastAsia="DejaVuSerifCondensed" w:cs="DejaVuSerifCondensed"/>
          <w:color w:val="000000"/>
          <w:kern w:val="0"/>
          <w:sz w:val="18"/>
          <w:szCs w:val="18"/>
        </w:rPr>
        <w:t>pensioenfondsen',</w:t>
      </w:r>
    </w:p>
    <w:p w:rsidRPr="00DF60C3" w:rsidR="00451CFC" w:rsidP="00451CFC" w:rsidRDefault="00451CFC" w14:paraId="6CB83A1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F60C3">
        <w:rPr>
          <w:rFonts w:ascii="Verdana" w:hAnsi="Verdana" w:eastAsia="DejaVuSerifCondensed" w:cs="DejaVuSerifCondensed"/>
          <w:color w:val="000000"/>
          <w:kern w:val="0"/>
          <w:sz w:val="18"/>
          <w:szCs w:val="18"/>
        </w:rPr>
        <w:t>(</w:t>
      </w:r>
      <w:r w:rsidRPr="00DF60C3">
        <w:rPr>
          <w:rFonts w:ascii="Verdana" w:hAnsi="Verdana" w:eastAsia="DejaVuSerifCondensed" w:cs="DejaVuSerifCondensed"/>
          <w:color w:val="0000FF"/>
          <w:kern w:val="0"/>
          <w:sz w:val="18"/>
          <w:szCs w:val="18"/>
        </w:rPr>
        <w:t>https://www.pensioenfederatie.nl/stream/handleiding-standaardmodel-pensioenfondsen.pdf</w:t>
      </w:r>
      <w:r w:rsidRPr="00DF60C3">
        <w:rPr>
          <w:rFonts w:ascii="Verdana" w:hAnsi="Verdana" w:eastAsia="DejaVuSerifCondensed" w:cs="DejaVuSerifCondensed"/>
          <w:color w:val="000000"/>
          <w:kern w:val="0"/>
          <w:sz w:val="18"/>
          <w:szCs w:val="18"/>
        </w:rPr>
        <w:t>).</w:t>
      </w:r>
    </w:p>
    <w:p w:rsidRPr="00DF60C3" w:rsidR="00451CFC" w:rsidP="00451CFC" w:rsidRDefault="00451CFC" w14:paraId="7298E6F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F60C3">
        <w:rPr>
          <w:rFonts w:ascii="Verdana" w:hAnsi="Verdana" w:eastAsia="DejaVuSerifCondensed" w:cs="DejaVuSerifCondensed"/>
          <w:color w:val="000000"/>
          <w:kern w:val="0"/>
          <w:sz w:val="18"/>
          <w:szCs w:val="18"/>
        </w:rPr>
        <w:t>2) DNB, 6 oktober 2016, 'Het toepassen van een periodieke vaste daling bij een variabele pensioenuitkering',</w:t>
      </w:r>
    </w:p>
    <w:p w:rsidRPr="00DF60C3" w:rsidR="00451CFC" w:rsidP="00451CFC" w:rsidRDefault="00451CFC" w14:paraId="6EE22397" w14:textId="77777777">
      <w:pPr>
        <w:autoSpaceDE w:val="0"/>
        <w:autoSpaceDN w:val="0"/>
        <w:adjustRightInd w:val="0"/>
        <w:spacing w:after="0" w:line="240" w:lineRule="auto"/>
        <w:rPr>
          <w:rFonts w:ascii="Verdana" w:hAnsi="Verdana" w:eastAsia="DejaVuSerifCondensed" w:cs="DejaVuSerifCondensed"/>
          <w:color w:val="0000FF"/>
          <w:kern w:val="0"/>
          <w:sz w:val="18"/>
          <w:szCs w:val="18"/>
        </w:rPr>
      </w:pPr>
      <w:r w:rsidRPr="00DF60C3">
        <w:rPr>
          <w:rFonts w:ascii="Verdana" w:hAnsi="Verdana" w:eastAsia="DejaVuSerifCondensed" w:cs="DejaVuSerifCondensed"/>
          <w:color w:val="000000"/>
          <w:kern w:val="0"/>
          <w:sz w:val="18"/>
          <w:szCs w:val="18"/>
        </w:rPr>
        <w:t>(</w:t>
      </w:r>
      <w:r w:rsidRPr="00DF60C3">
        <w:rPr>
          <w:rFonts w:ascii="Verdana" w:hAnsi="Verdana" w:eastAsia="DejaVuSerifCondensed" w:cs="DejaVuSerifCondensed"/>
          <w:color w:val="0000FF"/>
          <w:kern w:val="0"/>
          <w:sz w:val="18"/>
          <w:szCs w:val="18"/>
        </w:rPr>
        <w:t>https://www.dnb.nl/voor-de-sector/open-boek-toezicht/sectoren/pensioenfondsen/prudentieel-toezicht/premieovereenkomst-premieregeling-en-variabele-uitkering/factsheet/het-toepassen-van-een-periodieke-vaste-dalingbij-</w:t>
      </w:r>
    </w:p>
    <w:p w:rsidRPr="00DF60C3" w:rsidR="00451CFC" w:rsidP="00451CFC" w:rsidRDefault="00451CFC" w14:paraId="747C542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F60C3">
        <w:rPr>
          <w:rFonts w:ascii="Verdana" w:hAnsi="Verdana" w:eastAsia="DejaVuSerifCondensed" w:cs="DejaVuSerifCondensed"/>
          <w:color w:val="0000FF"/>
          <w:kern w:val="0"/>
          <w:sz w:val="18"/>
          <w:szCs w:val="18"/>
        </w:rPr>
        <w:t>een-variabele-pensioenuitkering/</w:t>
      </w:r>
      <w:r w:rsidRPr="00DF60C3">
        <w:rPr>
          <w:rFonts w:ascii="Verdana" w:hAnsi="Verdana" w:eastAsia="DejaVuSerifCondensed" w:cs="DejaVuSerifCondensed"/>
          <w:color w:val="000000"/>
          <w:kern w:val="0"/>
          <w:sz w:val="18"/>
          <w:szCs w:val="18"/>
        </w:rPr>
        <w:t>).</w:t>
      </w:r>
    </w:p>
    <w:p w:rsidRPr="00DF60C3" w:rsidR="00451CFC" w:rsidP="00451CFC" w:rsidRDefault="00451CFC" w14:paraId="60B58FE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F60C3">
        <w:rPr>
          <w:rFonts w:ascii="Verdana" w:hAnsi="Verdana" w:eastAsia="DejaVuSerifCondensed" w:cs="DejaVuSerifCondensed"/>
          <w:color w:val="000000"/>
          <w:kern w:val="0"/>
          <w:sz w:val="18"/>
          <w:szCs w:val="18"/>
        </w:rPr>
        <w:t>3) Nationale Nederlanden, 'Nieuwe pensioenuitkering',</w:t>
      </w:r>
    </w:p>
    <w:p w:rsidRPr="00DF60C3" w:rsidR="00451CFC" w:rsidP="00451CFC" w:rsidRDefault="00451CFC" w14:paraId="305F2149" w14:textId="77777777">
      <w:pPr>
        <w:autoSpaceDE w:val="0"/>
        <w:autoSpaceDN w:val="0"/>
        <w:adjustRightInd w:val="0"/>
        <w:spacing w:after="0" w:line="240" w:lineRule="auto"/>
        <w:rPr>
          <w:rFonts w:ascii="Verdana" w:hAnsi="Verdana"/>
          <w:sz w:val="18"/>
          <w:szCs w:val="18"/>
        </w:rPr>
      </w:pPr>
      <w:r w:rsidRPr="00DF60C3">
        <w:rPr>
          <w:rFonts w:ascii="Verdana" w:hAnsi="Verdana" w:eastAsia="DejaVuSerifCondensed" w:cs="DejaVuSerifCondensed"/>
          <w:color w:val="000000"/>
          <w:kern w:val="0"/>
          <w:sz w:val="18"/>
          <w:szCs w:val="18"/>
        </w:rPr>
        <w:t>(</w:t>
      </w:r>
      <w:r w:rsidRPr="00DF60C3">
        <w:rPr>
          <w:rFonts w:ascii="Verdana" w:hAnsi="Verdana" w:eastAsia="DejaVuSerifCondensed" w:cs="DejaVuSerifCondensed"/>
          <w:color w:val="0000FF"/>
          <w:kern w:val="0"/>
          <w:sz w:val="18"/>
          <w:szCs w:val="18"/>
        </w:rPr>
        <w:t>www.nn.nl/Particulier/Pensioen/Bijna-met-pensioen/Persoonlijke-Pensioenuitkering/Variabele-Persoonlijke-Pensioenuitkering/Nieuwe-pensioenuitkering.htm</w:t>
      </w:r>
      <w:r w:rsidRPr="00DF60C3">
        <w:rPr>
          <w:rFonts w:ascii="Verdana" w:hAnsi="Verdana" w:eastAsia="DejaVuSerifCondensed" w:cs="DejaVuSerifCondensed"/>
          <w:color w:val="000000"/>
          <w:kern w:val="0"/>
          <w:sz w:val="18"/>
          <w:szCs w:val="18"/>
        </w:rPr>
        <w:t>).</w:t>
      </w:r>
      <w:bookmarkEnd w:id="0"/>
    </w:p>
    <w:p w:rsidRPr="008364F3" w:rsidR="00451CFC" w:rsidP="00451CFC" w:rsidRDefault="00451CFC" w14:paraId="4C8CAB1C" w14:textId="77777777"/>
    <w:p w:rsidRPr="00451CFC" w:rsidR="00777156" w:rsidP="00451CFC" w:rsidRDefault="00777156" w14:paraId="24423591" w14:textId="65B8A6BB"/>
    <w:sectPr w:rsidRPr="00451CFC" w:rsidR="007771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B955" w14:textId="77777777" w:rsidR="00C032AD" w:rsidRDefault="00C032AD" w:rsidP="0073125E">
      <w:pPr>
        <w:spacing w:after="0" w:line="240" w:lineRule="auto"/>
      </w:pPr>
      <w:r>
        <w:separator/>
      </w:r>
    </w:p>
  </w:endnote>
  <w:endnote w:type="continuationSeparator" w:id="0">
    <w:p w14:paraId="65446E2D" w14:textId="77777777" w:rsidR="00C032AD" w:rsidRDefault="00C032AD" w:rsidP="0073125E">
      <w:pPr>
        <w:spacing w:after="0" w:line="240" w:lineRule="auto"/>
      </w:pPr>
      <w:r>
        <w:continuationSeparator/>
      </w:r>
    </w:p>
  </w:endnote>
  <w:endnote w:type="continuationNotice" w:id="1">
    <w:p w14:paraId="7536A7A6" w14:textId="77777777" w:rsidR="00C032AD" w:rsidRDefault="00C03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395B" w14:textId="77777777" w:rsidR="00A37572" w:rsidRDefault="00A37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172817"/>
      <w:docPartObj>
        <w:docPartGallery w:val="Page Numbers (Bottom of Page)"/>
        <w:docPartUnique/>
      </w:docPartObj>
    </w:sdtPr>
    <w:sdtEndPr/>
    <w:sdtContent>
      <w:p w14:paraId="22E6B605" w14:textId="08B0C63E" w:rsidR="00AE7D5F" w:rsidRDefault="00AE7D5F">
        <w:pPr>
          <w:pStyle w:val="Voettekst"/>
          <w:jc w:val="right"/>
        </w:pPr>
        <w:r>
          <w:fldChar w:fldCharType="begin"/>
        </w:r>
        <w:r>
          <w:instrText>PAGE   \* MERGEFORMAT</w:instrText>
        </w:r>
        <w:r>
          <w:fldChar w:fldCharType="separate"/>
        </w:r>
        <w:r>
          <w:t>2</w:t>
        </w:r>
        <w:r>
          <w:fldChar w:fldCharType="end"/>
        </w:r>
      </w:p>
    </w:sdtContent>
  </w:sdt>
  <w:p w14:paraId="5817D903" w14:textId="77777777" w:rsidR="00AE7D5F" w:rsidRDefault="00AE7D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AC54" w14:textId="77777777" w:rsidR="00A37572" w:rsidRDefault="00A375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BD21" w14:textId="77777777" w:rsidR="00C032AD" w:rsidRDefault="00C032AD" w:rsidP="0073125E">
      <w:pPr>
        <w:spacing w:after="0" w:line="240" w:lineRule="auto"/>
      </w:pPr>
      <w:r>
        <w:separator/>
      </w:r>
    </w:p>
  </w:footnote>
  <w:footnote w:type="continuationSeparator" w:id="0">
    <w:p w14:paraId="48C0EF82" w14:textId="77777777" w:rsidR="00C032AD" w:rsidRDefault="00C032AD" w:rsidP="0073125E">
      <w:pPr>
        <w:spacing w:after="0" w:line="240" w:lineRule="auto"/>
      </w:pPr>
      <w:r>
        <w:continuationSeparator/>
      </w:r>
    </w:p>
  </w:footnote>
  <w:footnote w:type="continuationNotice" w:id="1">
    <w:p w14:paraId="24FBB319" w14:textId="77777777" w:rsidR="00C032AD" w:rsidRDefault="00C032AD">
      <w:pPr>
        <w:spacing w:after="0" w:line="240" w:lineRule="auto"/>
      </w:pPr>
    </w:p>
  </w:footnote>
  <w:footnote w:id="2">
    <w:p w14:paraId="161EE3F5" w14:textId="77777777" w:rsidR="00451CFC" w:rsidRDefault="00451CFC" w:rsidP="00451CFC">
      <w:pPr>
        <w:pStyle w:val="Voetnoottekst"/>
      </w:pPr>
      <w:r>
        <w:rPr>
          <w:rStyle w:val="Voetnootmarkering"/>
        </w:rPr>
        <w:footnoteRef/>
      </w:r>
      <w:r>
        <w:t xml:space="preserve"> De letterlijke tekst luidt: “</w:t>
      </w:r>
      <w:r w:rsidRPr="00122722">
        <w:t>Wel kan na de ingangsdatum van het pensioen de vaste daling of stijging of toepassing van het projectierendement wijzigen indien dit nodig is vanwege bijvoorbeeld nieuwe parameters of een wijziging van de risicohouding en het beleggingsbeleid.</w:t>
      </w:r>
      <w:r>
        <w:t xml:space="preserve">” Kamerstuk 36067, nr. 3 , vergaderingjaar 2021-2022, p. 381. </w:t>
      </w:r>
    </w:p>
  </w:footnote>
  <w:footnote w:id="3">
    <w:p w14:paraId="3A1BEAB2" w14:textId="77777777" w:rsidR="00451CFC" w:rsidRDefault="00451CFC" w:rsidP="00451CFC">
      <w:pPr>
        <w:pStyle w:val="Voetnoottekst"/>
      </w:pPr>
      <w:r>
        <w:rPr>
          <w:rStyle w:val="Voetnootmarkering"/>
        </w:rPr>
        <w:footnoteRef/>
      </w:r>
      <w:r>
        <w:rPr>
          <w:rFonts w:ascii="Calibri" w:eastAsia="Times New Roman" w:hAnsi="Calibri"/>
          <w:sz w:val="22"/>
          <w:szCs w:val="22"/>
        </w:rPr>
        <w:t xml:space="preserve"> </w:t>
      </w:r>
      <w:hyperlink r:id="rId1" w:history="1">
        <w:r>
          <w:rPr>
            <w:rStyle w:val="Hyperlink"/>
            <w:rFonts w:ascii="Calibri" w:eastAsia="Times New Roman" w:hAnsi="Calibri"/>
            <w:sz w:val="22"/>
            <w:szCs w:val="22"/>
          </w:rPr>
          <w:t>Het toepassen van een periodieke vaste daling bij een variabele pensioenuitkering (dnb.nl)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8B06" w14:textId="77777777" w:rsidR="00A37572" w:rsidRDefault="00A375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60B8" w14:textId="77777777" w:rsidR="00A37572" w:rsidRDefault="00A375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96A1" w14:textId="77777777" w:rsidR="00A37572" w:rsidRDefault="00A375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0347"/>
    <w:multiLevelType w:val="hybridMultilevel"/>
    <w:tmpl w:val="F0D0F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68621D"/>
    <w:multiLevelType w:val="hybridMultilevel"/>
    <w:tmpl w:val="9C888A7E"/>
    <w:lvl w:ilvl="0" w:tplc="5CC69EC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499602B"/>
    <w:multiLevelType w:val="hybridMultilevel"/>
    <w:tmpl w:val="21D69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DB50A0"/>
    <w:multiLevelType w:val="hybridMultilevel"/>
    <w:tmpl w:val="90F44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A04AB7"/>
    <w:multiLevelType w:val="hybridMultilevel"/>
    <w:tmpl w:val="3AC06B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9E374A"/>
    <w:multiLevelType w:val="hybridMultilevel"/>
    <w:tmpl w:val="6C7C44C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3626C"/>
    <w:multiLevelType w:val="hybridMultilevel"/>
    <w:tmpl w:val="74742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25863324">
    <w:abstractNumId w:val="6"/>
  </w:num>
  <w:num w:numId="2" w16cid:durableId="1760326697">
    <w:abstractNumId w:val="1"/>
  </w:num>
  <w:num w:numId="3" w16cid:durableId="687562035">
    <w:abstractNumId w:val="5"/>
  </w:num>
  <w:num w:numId="4" w16cid:durableId="546796693">
    <w:abstractNumId w:val="4"/>
  </w:num>
  <w:num w:numId="5" w16cid:durableId="765924309">
    <w:abstractNumId w:val="0"/>
  </w:num>
  <w:num w:numId="6" w16cid:durableId="730545601">
    <w:abstractNumId w:val="3"/>
  </w:num>
  <w:num w:numId="7" w16cid:durableId="65591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B8"/>
    <w:rsid w:val="00022BBF"/>
    <w:rsid w:val="00064B79"/>
    <w:rsid w:val="00070F65"/>
    <w:rsid w:val="000A6E47"/>
    <w:rsid w:val="000E7C79"/>
    <w:rsid w:val="00104A4C"/>
    <w:rsid w:val="00113B20"/>
    <w:rsid w:val="00122722"/>
    <w:rsid w:val="00134F54"/>
    <w:rsid w:val="00143F43"/>
    <w:rsid w:val="00162A4B"/>
    <w:rsid w:val="001B6753"/>
    <w:rsid w:val="001B7365"/>
    <w:rsid w:val="00220EEA"/>
    <w:rsid w:val="00227F87"/>
    <w:rsid w:val="00240B82"/>
    <w:rsid w:val="00270AD8"/>
    <w:rsid w:val="002936A6"/>
    <w:rsid w:val="00300619"/>
    <w:rsid w:val="00307B74"/>
    <w:rsid w:val="00331909"/>
    <w:rsid w:val="003A211F"/>
    <w:rsid w:val="003D7A22"/>
    <w:rsid w:val="00417DD1"/>
    <w:rsid w:val="00447307"/>
    <w:rsid w:val="00451CFC"/>
    <w:rsid w:val="004709F0"/>
    <w:rsid w:val="00472857"/>
    <w:rsid w:val="00494992"/>
    <w:rsid w:val="00515CF8"/>
    <w:rsid w:val="00554C9A"/>
    <w:rsid w:val="0057189C"/>
    <w:rsid w:val="005758D4"/>
    <w:rsid w:val="00584DF1"/>
    <w:rsid w:val="005B2FF3"/>
    <w:rsid w:val="0064743C"/>
    <w:rsid w:val="006E0979"/>
    <w:rsid w:val="0072335A"/>
    <w:rsid w:val="0073125E"/>
    <w:rsid w:val="00777156"/>
    <w:rsid w:val="007B5DDA"/>
    <w:rsid w:val="007C068C"/>
    <w:rsid w:val="007D26AE"/>
    <w:rsid w:val="007F1C59"/>
    <w:rsid w:val="008018D0"/>
    <w:rsid w:val="00804961"/>
    <w:rsid w:val="008364F3"/>
    <w:rsid w:val="00894F36"/>
    <w:rsid w:val="00905628"/>
    <w:rsid w:val="00934EB7"/>
    <w:rsid w:val="00982BE0"/>
    <w:rsid w:val="00991ECC"/>
    <w:rsid w:val="009C13B0"/>
    <w:rsid w:val="00A37572"/>
    <w:rsid w:val="00A45C43"/>
    <w:rsid w:val="00AE7D5F"/>
    <w:rsid w:val="00B1734A"/>
    <w:rsid w:val="00B17997"/>
    <w:rsid w:val="00B3211E"/>
    <w:rsid w:val="00B70A23"/>
    <w:rsid w:val="00B757E7"/>
    <w:rsid w:val="00BC31A5"/>
    <w:rsid w:val="00BC5FB8"/>
    <w:rsid w:val="00BF2EFD"/>
    <w:rsid w:val="00BF44CD"/>
    <w:rsid w:val="00BF4F4F"/>
    <w:rsid w:val="00BF61A5"/>
    <w:rsid w:val="00C032AD"/>
    <w:rsid w:val="00C213CE"/>
    <w:rsid w:val="00C3272E"/>
    <w:rsid w:val="00C43857"/>
    <w:rsid w:val="00C62B23"/>
    <w:rsid w:val="00C7232E"/>
    <w:rsid w:val="00C920F7"/>
    <w:rsid w:val="00C97D4B"/>
    <w:rsid w:val="00CF4A8D"/>
    <w:rsid w:val="00D17626"/>
    <w:rsid w:val="00D20621"/>
    <w:rsid w:val="00D57320"/>
    <w:rsid w:val="00D749E3"/>
    <w:rsid w:val="00DF60C3"/>
    <w:rsid w:val="00E003F9"/>
    <w:rsid w:val="00E01CA1"/>
    <w:rsid w:val="00E36B85"/>
    <w:rsid w:val="00E60188"/>
    <w:rsid w:val="00EA5A6E"/>
    <w:rsid w:val="00ED08CE"/>
    <w:rsid w:val="00ED1E5E"/>
    <w:rsid w:val="00EF2ABA"/>
    <w:rsid w:val="00F02AB8"/>
    <w:rsid w:val="00F05515"/>
    <w:rsid w:val="00F24A39"/>
    <w:rsid w:val="00F47DBE"/>
    <w:rsid w:val="00F650CA"/>
    <w:rsid w:val="00F74750"/>
    <w:rsid w:val="00FA4802"/>
    <w:rsid w:val="00FB0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1F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60C3"/>
    <w:rPr>
      <w:color w:val="0563C1" w:themeColor="hyperlink"/>
      <w:u w:val="single"/>
    </w:rPr>
  </w:style>
  <w:style w:type="character" w:styleId="Onopgelostemelding">
    <w:name w:val="Unresolved Mention"/>
    <w:basedOn w:val="Standaardalinea-lettertype"/>
    <w:uiPriority w:val="99"/>
    <w:semiHidden/>
    <w:unhideWhenUsed/>
    <w:rsid w:val="00DF60C3"/>
    <w:rPr>
      <w:color w:val="605E5C"/>
      <w:shd w:val="clear" w:color="auto" w:fill="E1DFDD"/>
    </w:rPr>
  </w:style>
  <w:style w:type="paragraph" w:styleId="Lijstalinea">
    <w:name w:val="List Paragraph"/>
    <w:basedOn w:val="Standaard"/>
    <w:uiPriority w:val="34"/>
    <w:qFormat/>
    <w:rsid w:val="00307B74"/>
    <w:pPr>
      <w:ind w:left="720"/>
      <w:contextualSpacing/>
    </w:pPr>
  </w:style>
  <w:style w:type="character" w:styleId="Verwijzingopmerking">
    <w:name w:val="annotation reference"/>
    <w:basedOn w:val="Standaardalinea-lettertype"/>
    <w:uiPriority w:val="99"/>
    <w:semiHidden/>
    <w:unhideWhenUsed/>
    <w:rsid w:val="00307B74"/>
    <w:rPr>
      <w:sz w:val="16"/>
      <w:szCs w:val="16"/>
    </w:rPr>
  </w:style>
  <w:style w:type="paragraph" w:styleId="Tekstopmerking">
    <w:name w:val="annotation text"/>
    <w:basedOn w:val="Standaard"/>
    <w:link w:val="TekstopmerkingChar"/>
    <w:uiPriority w:val="99"/>
    <w:unhideWhenUsed/>
    <w:rsid w:val="00307B74"/>
    <w:pPr>
      <w:spacing w:line="240" w:lineRule="auto"/>
    </w:pPr>
    <w:rPr>
      <w:sz w:val="20"/>
      <w:szCs w:val="20"/>
    </w:rPr>
  </w:style>
  <w:style w:type="character" w:customStyle="1" w:styleId="TekstopmerkingChar">
    <w:name w:val="Tekst opmerking Char"/>
    <w:basedOn w:val="Standaardalinea-lettertype"/>
    <w:link w:val="Tekstopmerking"/>
    <w:uiPriority w:val="99"/>
    <w:rsid w:val="00307B74"/>
    <w:rPr>
      <w:sz w:val="20"/>
      <w:szCs w:val="20"/>
    </w:rPr>
  </w:style>
  <w:style w:type="paragraph" w:styleId="Onderwerpvanopmerking">
    <w:name w:val="annotation subject"/>
    <w:basedOn w:val="Tekstopmerking"/>
    <w:next w:val="Tekstopmerking"/>
    <w:link w:val="OnderwerpvanopmerkingChar"/>
    <w:uiPriority w:val="99"/>
    <w:semiHidden/>
    <w:unhideWhenUsed/>
    <w:rsid w:val="00307B74"/>
    <w:rPr>
      <w:b/>
      <w:bCs/>
    </w:rPr>
  </w:style>
  <w:style w:type="character" w:customStyle="1" w:styleId="OnderwerpvanopmerkingChar">
    <w:name w:val="Onderwerp van opmerking Char"/>
    <w:basedOn w:val="TekstopmerkingChar"/>
    <w:link w:val="Onderwerpvanopmerking"/>
    <w:uiPriority w:val="99"/>
    <w:semiHidden/>
    <w:rsid w:val="00307B74"/>
    <w:rPr>
      <w:b/>
      <w:bCs/>
      <w:sz w:val="20"/>
      <w:szCs w:val="20"/>
    </w:rPr>
  </w:style>
  <w:style w:type="paragraph" w:customStyle="1" w:styleId="xmsonormal">
    <w:name w:val="x_msonormal"/>
    <w:basedOn w:val="Standaard"/>
    <w:rsid w:val="00307B74"/>
    <w:pPr>
      <w:spacing w:after="0" w:line="240" w:lineRule="auto"/>
    </w:pPr>
    <w:rPr>
      <w:rFonts w:ascii="Calibri" w:hAnsi="Calibri" w:cs="Calibri"/>
      <w:kern w:val="0"/>
      <w:lang w:eastAsia="nl-NL"/>
      <w14:ligatures w14:val="none"/>
    </w:rPr>
  </w:style>
  <w:style w:type="paragraph" w:styleId="Revisie">
    <w:name w:val="Revision"/>
    <w:hidden/>
    <w:uiPriority w:val="99"/>
    <w:semiHidden/>
    <w:rsid w:val="00E36B85"/>
    <w:pPr>
      <w:spacing w:after="0" w:line="240" w:lineRule="auto"/>
    </w:pPr>
  </w:style>
  <w:style w:type="paragraph" w:styleId="Voetnoottekst">
    <w:name w:val="footnote text"/>
    <w:basedOn w:val="Standaard"/>
    <w:link w:val="VoetnoottekstChar"/>
    <w:uiPriority w:val="99"/>
    <w:semiHidden/>
    <w:unhideWhenUsed/>
    <w:rsid w:val="007312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3125E"/>
    <w:rPr>
      <w:sz w:val="20"/>
      <w:szCs w:val="20"/>
    </w:rPr>
  </w:style>
  <w:style w:type="character" w:styleId="Voetnootmarkering">
    <w:name w:val="footnote reference"/>
    <w:basedOn w:val="Standaardalinea-lettertype"/>
    <w:uiPriority w:val="99"/>
    <w:semiHidden/>
    <w:unhideWhenUsed/>
    <w:rsid w:val="0073125E"/>
    <w:rPr>
      <w:vertAlign w:val="superscript"/>
    </w:rPr>
  </w:style>
  <w:style w:type="paragraph" w:styleId="Koptekst">
    <w:name w:val="header"/>
    <w:basedOn w:val="Standaard"/>
    <w:link w:val="KoptekstChar"/>
    <w:uiPriority w:val="99"/>
    <w:unhideWhenUsed/>
    <w:rsid w:val="00BF2E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2EFD"/>
  </w:style>
  <w:style w:type="paragraph" w:styleId="Voettekst">
    <w:name w:val="footer"/>
    <w:basedOn w:val="Standaard"/>
    <w:link w:val="VoettekstChar"/>
    <w:uiPriority w:val="99"/>
    <w:unhideWhenUsed/>
    <w:rsid w:val="00BF2E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9382">
      <w:bodyDiv w:val="1"/>
      <w:marLeft w:val="0"/>
      <w:marRight w:val="0"/>
      <w:marTop w:val="0"/>
      <w:marBottom w:val="0"/>
      <w:divBdr>
        <w:top w:val="none" w:sz="0" w:space="0" w:color="auto"/>
        <w:left w:val="none" w:sz="0" w:space="0" w:color="auto"/>
        <w:bottom w:val="none" w:sz="0" w:space="0" w:color="auto"/>
        <w:right w:val="none" w:sz="0" w:space="0" w:color="auto"/>
      </w:divBdr>
    </w:div>
    <w:div w:id="12001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ensioenmodellen.nl"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verzekeraars.nl/verzekeringsthemas/leven/pensioenen/standaardmodel-vastvariabel-pensioen" TargetMode="External" Id="rId10" /><Relationship Type="http://schemas.openxmlformats.org/officeDocument/2006/relationships/settings" Target="settings.xml" Id="rId4" /><Relationship Type="http://schemas.openxmlformats.org/officeDocument/2006/relationships/hyperlink" Target="https://pensioenmodellen.nl/format/standaardmodel-verbeterde-premieregeling/"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dnb.nl/voor-de-sector/open-boek-toezicht/sectoren/pensioenfondsen/prudentieel-toezicht/premieovereenkomst-premieregeling-en-variabele-uitkering/factsheet/het-toepassen-van-een-periodieke-vaste-daling-bij-een-variabele-pensioenuitke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2024</ap:Words>
  <ap:Characters>11133</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2024-10-03T14:20:00.0000000Z</dcterms:created>
  <dcterms:modified xsi:type="dcterms:W3CDTF">2024-10-03T14:20:00.0000000Z</dcterms:modified>
  <version/>
  <category/>
</coreProperties>
</file>