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2024Z14818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oktober 2024)</w:t>
        <w:br/>
      </w:r>
    </w:p>
    <w:p>
      <w:r>
        <w:t xml:space="preserve">Vragen van de leden Ellian en Michon-Derkzen (beiden VVD) aan de minister van Justitie en Veiligheid over politieagenten die Joodse objecten of evenementen niet meer willen beveiligen.   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Bent u bekend met het interview ‘Je voelt je weleens een roepende in de woestijn? 1)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Wat vindt u ervan dat er politieagenten zijn die Joodse objecten of evenementen kennelijk niet meer willen beveiligen?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Wat doet dit volgens u met het veiligheidsgevoel van de Joodse gemeenschap, zeker in deze tijd waarin antisemitisme door het dak gaat?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Is het volgens u aan een individuele politieagent om een dergelijke keuze te maken? Zo, ja/nee waarom?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Hoe past dit volgens u bij een neutrale politie en het vakmanschap ‘politie voor iedereen’?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Welke acties gaat u ondernemen om ervoor te zorgen dat de politie er daadwerkelijk voor iedereen is en dus ook voor de Joodse burgers van Nederland?</w:t>
      </w:r>
      <w:r>
        <w:br/>
      </w:r>
    </w:p>
    <w:p>
      <w:pPr>
        <w:pStyle w:val="ListParagraph"/>
        <w:numPr>
          <w:ilvl w:val="0"/>
          <w:numId w:val="100455610"/>
        </w:numPr>
        <w:ind w:left="360"/>
      </w:pPr>
      <w:r>
        <w:t>Kunt u bevestigen dat er voldoende politieagenten zijn die, indien daartoe aanleiding is op basis van een risico- en dreigingsanalyse, Joodse objecten, personen en evenementen willen beveiligen?</w:t>
      </w:r>
      <w:r>
        <w:br/>
      </w:r>
    </w:p>
    <w:p>
      <w:r>
        <w:t xml:space="preserve"> </w:t>
      </w:r>
      <w:r>
        <w:br/>
      </w:r>
    </w:p>
    <w:p>
      <w:r>
        <w:t xml:space="preserve">1) Nieuw Israëlietisch Weekblad, 29 september 2024, ‘Je voelt je weleens een roepende in de woestijn’ (https://niw.nl/je-voelt-je-weleens-een-roepende-in-de-woestijn/).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5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5570">
    <w:abstractNumId w:val="100455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