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29245A1" w14:textId="77777777">
        <w:tc>
          <w:tcPr>
            <w:tcW w:w="6379" w:type="dxa"/>
            <w:gridSpan w:val="2"/>
            <w:tcBorders>
              <w:top w:val="nil"/>
              <w:left w:val="nil"/>
              <w:bottom w:val="nil"/>
              <w:right w:val="nil"/>
            </w:tcBorders>
            <w:vAlign w:val="center"/>
          </w:tcPr>
          <w:p w:rsidR="004330ED" w:rsidP="00EA1CE4" w:rsidRDefault="004330ED" w14:paraId="7F5EECA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7A9A7A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1566839" w14:textId="77777777">
        <w:trPr>
          <w:cantSplit/>
        </w:trPr>
        <w:tc>
          <w:tcPr>
            <w:tcW w:w="10348" w:type="dxa"/>
            <w:gridSpan w:val="3"/>
            <w:tcBorders>
              <w:top w:val="single" w:color="auto" w:sz="4" w:space="0"/>
              <w:left w:val="nil"/>
              <w:bottom w:val="nil"/>
              <w:right w:val="nil"/>
            </w:tcBorders>
          </w:tcPr>
          <w:p w:rsidR="004330ED" w:rsidP="004A1E29" w:rsidRDefault="004330ED" w14:paraId="00860ABB" w14:textId="19001845">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B92BCD">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B92BCD">
              <w:rPr>
                <w:rFonts w:ascii="Times New Roman" w:hAnsi="Times New Roman"/>
                <w:b w:val="0"/>
              </w:rPr>
              <w:t>5</w:t>
            </w:r>
          </w:p>
        </w:tc>
      </w:tr>
      <w:tr w:rsidR="004330ED" w:rsidTr="00EA1CE4" w14:paraId="3D7E9E1F" w14:textId="77777777">
        <w:trPr>
          <w:cantSplit/>
        </w:trPr>
        <w:tc>
          <w:tcPr>
            <w:tcW w:w="10348" w:type="dxa"/>
            <w:gridSpan w:val="3"/>
            <w:tcBorders>
              <w:top w:val="nil"/>
              <w:left w:val="nil"/>
              <w:bottom w:val="nil"/>
              <w:right w:val="nil"/>
            </w:tcBorders>
          </w:tcPr>
          <w:p w:rsidR="004330ED" w:rsidP="00BF623B" w:rsidRDefault="004330ED" w14:paraId="5AE926B4" w14:textId="77777777">
            <w:pPr>
              <w:pStyle w:val="Amendement"/>
              <w:tabs>
                <w:tab w:val="clear" w:pos="3310"/>
                <w:tab w:val="clear" w:pos="3600"/>
              </w:tabs>
              <w:rPr>
                <w:rFonts w:ascii="Times New Roman" w:hAnsi="Times New Roman"/>
                <w:b w:val="0"/>
              </w:rPr>
            </w:pPr>
          </w:p>
        </w:tc>
      </w:tr>
      <w:tr w:rsidR="004330ED" w:rsidTr="00EA1CE4" w14:paraId="2CE318CD" w14:textId="77777777">
        <w:trPr>
          <w:cantSplit/>
        </w:trPr>
        <w:tc>
          <w:tcPr>
            <w:tcW w:w="10348" w:type="dxa"/>
            <w:gridSpan w:val="3"/>
            <w:tcBorders>
              <w:top w:val="nil"/>
              <w:left w:val="nil"/>
              <w:bottom w:val="single" w:color="auto" w:sz="4" w:space="0"/>
              <w:right w:val="nil"/>
            </w:tcBorders>
          </w:tcPr>
          <w:p w:rsidR="004330ED" w:rsidP="00BF623B" w:rsidRDefault="004330ED" w14:paraId="3D84DB6F" w14:textId="77777777">
            <w:pPr>
              <w:pStyle w:val="Amendement"/>
              <w:tabs>
                <w:tab w:val="clear" w:pos="3310"/>
                <w:tab w:val="clear" w:pos="3600"/>
              </w:tabs>
              <w:rPr>
                <w:rFonts w:ascii="Times New Roman" w:hAnsi="Times New Roman"/>
              </w:rPr>
            </w:pPr>
          </w:p>
        </w:tc>
      </w:tr>
      <w:tr w:rsidR="004330ED" w:rsidTr="00EA1CE4" w14:paraId="1B3448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F3B4465"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3FBB9AF4" w14:textId="77777777">
            <w:pPr>
              <w:suppressAutoHyphens/>
              <w:ind w:left="-70"/>
              <w:rPr>
                <w:b/>
              </w:rPr>
            </w:pPr>
          </w:p>
        </w:tc>
      </w:tr>
      <w:tr w:rsidR="003C21AC" w:rsidTr="00EA1CE4" w14:paraId="4CA3DB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B92BCD" w14:paraId="3FC76F25" w14:textId="1C197E65">
            <w:pPr>
              <w:pStyle w:val="Amendement"/>
              <w:tabs>
                <w:tab w:val="clear" w:pos="3310"/>
                <w:tab w:val="clear" w:pos="3600"/>
              </w:tabs>
              <w:rPr>
                <w:rFonts w:ascii="Times New Roman" w:hAnsi="Times New Roman"/>
              </w:rPr>
            </w:pPr>
            <w:r>
              <w:rPr>
                <w:rFonts w:ascii="Times New Roman" w:hAnsi="Times New Roman"/>
              </w:rPr>
              <w:t>36 154</w:t>
            </w:r>
          </w:p>
        </w:tc>
        <w:tc>
          <w:tcPr>
            <w:tcW w:w="7371" w:type="dxa"/>
            <w:gridSpan w:val="2"/>
          </w:tcPr>
          <w:p w:rsidRPr="00B92BCD" w:rsidR="00B92BCD" w:rsidRDefault="00B92BCD" w14:paraId="46F9C20C" w14:textId="77777777">
            <w:pPr>
              <w:rPr>
                <w:b/>
                <w:bCs/>
                <w:szCs w:val="24"/>
              </w:rPr>
            </w:pPr>
            <w:r w:rsidRPr="00B92BCD">
              <w:rPr>
                <w:b/>
                <w:bCs/>
                <w:szCs w:val="24"/>
              </w:rPr>
              <w:t>Wijziging van de Wet bedrag ineens, RVU en verlofsparen in verband met de herziening van de mogelijkheid tot afkoop in de vorm van een bedrag ineens alsmede tot wijziging van de Wet op de loonbelasting 1964 (Wet herziening bedrag ineens)</w:t>
            </w:r>
          </w:p>
          <w:p w:rsidRPr="00C035D4" w:rsidR="003C21AC" w:rsidP="006E0971" w:rsidRDefault="003C21AC" w14:paraId="60FFB3DC" w14:textId="76961601">
            <w:pPr>
              <w:ind w:left="-70"/>
              <w:rPr>
                <w:b/>
              </w:rPr>
            </w:pPr>
          </w:p>
        </w:tc>
      </w:tr>
      <w:tr w:rsidR="003C21AC" w:rsidTr="00EA1CE4" w14:paraId="1A2D16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526FDD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3E5990C" w14:textId="77777777">
            <w:pPr>
              <w:pStyle w:val="Amendement"/>
              <w:tabs>
                <w:tab w:val="clear" w:pos="3310"/>
                <w:tab w:val="clear" w:pos="3600"/>
              </w:tabs>
              <w:ind w:left="-70"/>
              <w:rPr>
                <w:rFonts w:ascii="Times New Roman" w:hAnsi="Times New Roman"/>
              </w:rPr>
            </w:pPr>
          </w:p>
        </w:tc>
      </w:tr>
      <w:tr w:rsidR="003C21AC" w:rsidTr="00EA1CE4" w14:paraId="182BA8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ECD042E"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A263E2A" w14:textId="77777777">
            <w:pPr>
              <w:pStyle w:val="Amendement"/>
              <w:tabs>
                <w:tab w:val="clear" w:pos="3310"/>
                <w:tab w:val="clear" w:pos="3600"/>
              </w:tabs>
              <w:ind w:left="-70"/>
              <w:rPr>
                <w:rFonts w:ascii="Times New Roman" w:hAnsi="Times New Roman"/>
              </w:rPr>
            </w:pPr>
          </w:p>
        </w:tc>
      </w:tr>
      <w:tr w:rsidR="003C21AC" w:rsidTr="00EA1CE4" w14:paraId="3B5CB5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DF973A2" w14:textId="5D740D5F">
            <w:pPr>
              <w:pStyle w:val="Amendement"/>
              <w:tabs>
                <w:tab w:val="clear" w:pos="3310"/>
                <w:tab w:val="clear" w:pos="3600"/>
              </w:tabs>
              <w:rPr>
                <w:rFonts w:ascii="Times New Roman" w:hAnsi="Times New Roman"/>
              </w:rPr>
            </w:pPr>
            <w:r w:rsidRPr="00C035D4">
              <w:rPr>
                <w:rFonts w:ascii="Times New Roman" w:hAnsi="Times New Roman"/>
              </w:rPr>
              <w:t xml:space="preserve">Nr. </w:t>
            </w:r>
            <w:r w:rsidR="005B4008">
              <w:rPr>
                <w:rFonts w:ascii="Times New Roman" w:hAnsi="Times New Roman"/>
                <w:caps/>
              </w:rPr>
              <w:t>16</w:t>
            </w:r>
          </w:p>
        </w:tc>
        <w:tc>
          <w:tcPr>
            <w:tcW w:w="7371" w:type="dxa"/>
            <w:gridSpan w:val="2"/>
          </w:tcPr>
          <w:p w:rsidRPr="00C035D4" w:rsidR="003C21AC" w:rsidP="006E0971" w:rsidRDefault="003C21AC" w14:paraId="45D5EFC8" w14:textId="57D4BC30">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4C2CC0">
              <w:rPr>
                <w:rFonts w:ascii="Times New Roman" w:hAnsi="Times New Roman"/>
                <w:caps/>
              </w:rPr>
              <w:t>Vermeer</w:t>
            </w:r>
          </w:p>
        </w:tc>
      </w:tr>
      <w:tr w:rsidR="003C21AC" w:rsidTr="00EA1CE4" w14:paraId="66A989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E98D00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771DFF4" w14:textId="3B8FEAA8">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112EF">
              <w:rPr>
                <w:rFonts w:ascii="Times New Roman" w:hAnsi="Times New Roman"/>
                <w:b w:val="0"/>
              </w:rPr>
              <w:t>1 oktober 2024</w:t>
            </w:r>
          </w:p>
        </w:tc>
      </w:tr>
      <w:tr w:rsidR="00B01BA6" w:rsidTr="00EA1CE4" w14:paraId="615F2B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0FBA9D7"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1AF6916" w14:textId="77777777">
            <w:pPr>
              <w:pStyle w:val="Amendement"/>
              <w:tabs>
                <w:tab w:val="clear" w:pos="3310"/>
                <w:tab w:val="clear" w:pos="3600"/>
              </w:tabs>
              <w:ind w:left="-70"/>
              <w:rPr>
                <w:rFonts w:ascii="Times New Roman" w:hAnsi="Times New Roman"/>
                <w:b w:val="0"/>
              </w:rPr>
            </w:pPr>
          </w:p>
        </w:tc>
      </w:tr>
      <w:tr w:rsidRPr="00EA69AC" w:rsidR="00B01BA6" w:rsidTr="00EA1CE4" w14:paraId="12D7A8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B15151D" w14:textId="77777777">
            <w:pPr>
              <w:ind w:firstLine="284"/>
            </w:pPr>
            <w:r w:rsidRPr="00EA69AC">
              <w:t>De ondergetekende stelt het volgende amendement voor:</w:t>
            </w:r>
          </w:p>
        </w:tc>
      </w:tr>
    </w:tbl>
    <w:p w:rsidR="004330ED" w:rsidP="00D774B3" w:rsidRDefault="004330ED" w14:paraId="76742500" w14:textId="77777777"/>
    <w:p w:rsidRPr="00CF3D32" w:rsidR="00D67E5E" w:rsidP="00D67E5E" w:rsidRDefault="00D67E5E" w14:paraId="396011B6" w14:textId="77777777">
      <w:pPr>
        <w:rPr>
          <w:szCs w:val="24"/>
        </w:rPr>
      </w:pPr>
      <w:r w:rsidRPr="00CF3D32">
        <w:rPr>
          <w:szCs w:val="24"/>
        </w:rPr>
        <w:t>I</w:t>
      </w:r>
    </w:p>
    <w:p w:rsidR="00D67E5E" w:rsidP="00D67E5E" w:rsidRDefault="00D67E5E" w14:paraId="359456C6" w14:textId="77777777">
      <w:pPr>
        <w:rPr>
          <w:szCs w:val="24"/>
        </w:rPr>
      </w:pPr>
    </w:p>
    <w:p w:rsidRPr="00B00CE4" w:rsidR="00D67E5E" w:rsidP="00D67E5E" w:rsidRDefault="00085D2C" w14:paraId="16D1B3BD" w14:textId="06C511FA">
      <w:pPr>
        <w:ind w:firstLine="284"/>
        <w:rPr>
          <w:szCs w:val="24"/>
        </w:rPr>
      </w:pPr>
      <w:r>
        <w:rPr>
          <w:szCs w:val="24"/>
        </w:rPr>
        <w:t xml:space="preserve">Na </w:t>
      </w:r>
      <w:r w:rsidRPr="00B00CE4" w:rsidR="00D67E5E">
        <w:rPr>
          <w:szCs w:val="24"/>
        </w:rPr>
        <w:t xml:space="preserve">Artikel I, onderdeel </w:t>
      </w:r>
      <w:r>
        <w:rPr>
          <w:szCs w:val="24"/>
        </w:rPr>
        <w:t>C</w:t>
      </w:r>
      <w:r w:rsidRPr="00B00CE4" w:rsidR="00D67E5E">
        <w:rPr>
          <w:szCs w:val="24"/>
        </w:rPr>
        <w:t>, word</w:t>
      </w:r>
      <w:r>
        <w:rPr>
          <w:szCs w:val="24"/>
        </w:rPr>
        <w:t xml:space="preserve">en de volgende onderdelen ingevoegd, luidende: </w:t>
      </w:r>
    </w:p>
    <w:p w:rsidR="00D67E5E" w:rsidP="00D67E5E" w:rsidRDefault="00D67E5E" w14:paraId="05E909EB" w14:textId="77777777">
      <w:pPr>
        <w:rPr>
          <w:szCs w:val="24"/>
        </w:rPr>
      </w:pPr>
    </w:p>
    <w:p w:rsidRPr="00634487" w:rsidR="00085D2C" w:rsidP="00085D2C" w:rsidRDefault="00085D2C" w14:paraId="455887D8" w14:textId="159C07DE">
      <w:pPr>
        <w:tabs>
          <w:tab w:val="left" w:pos="284"/>
          <w:tab w:val="left" w:pos="567"/>
          <w:tab w:val="left" w:pos="851"/>
        </w:tabs>
      </w:pPr>
      <w:r>
        <w:t>Ca</w:t>
      </w:r>
    </w:p>
    <w:p w:rsidR="00085D2C" w:rsidP="00085D2C" w:rsidRDefault="00085D2C" w14:paraId="7060366B" w14:textId="77777777">
      <w:pPr>
        <w:ind w:firstLine="284"/>
        <w:rPr>
          <w:szCs w:val="24"/>
        </w:rPr>
      </w:pPr>
      <w:r>
        <w:rPr>
          <w:szCs w:val="24"/>
        </w:rPr>
        <w:t xml:space="preserve"> </w:t>
      </w:r>
    </w:p>
    <w:p w:rsidR="00085D2C" w:rsidP="008F2DED" w:rsidRDefault="00085D2C" w14:paraId="0FA81469" w14:textId="55FFDB2F">
      <w:pPr>
        <w:tabs>
          <w:tab w:val="left" w:pos="4680"/>
        </w:tabs>
        <w:ind w:firstLine="284"/>
      </w:pPr>
      <w:r>
        <w:t xml:space="preserve">Na artikel 150m, </w:t>
      </w:r>
      <w:r w:rsidR="00952EDD">
        <w:t>achtste</w:t>
      </w:r>
      <w:r>
        <w:t xml:space="preserve"> lid, </w:t>
      </w:r>
      <w:r w:rsidR="00773742">
        <w:t>worden</w:t>
      </w:r>
      <w:r w:rsidR="00D959F3">
        <w:t xml:space="preserve">, onder vernummering van het </w:t>
      </w:r>
      <w:r w:rsidR="00902DEC">
        <w:t xml:space="preserve">negende en </w:t>
      </w:r>
      <w:r w:rsidR="00D959F3">
        <w:t>tiende lid</w:t>
      </w:r>
      <w:r w:rsidR="00107EE9">
        <w:t xml:space="preserve"> tot elfde en twaalfde lid</w:t>
      </w:r>
      <w:r w:rsidR="00D959F3">
        <w:t>,</w:t>
      </w:r>
      <w:r>
        <w:t xml:space="preserve"> </w:t>
      </w:r>
      <w:r w:rsidR="00A97FBA">
        <w:t>twee</w:t>
      </w:r>
      <w:r w:rsidR="00107EE9">
        <w:t xml:space="preserve"> leden</w:t>
      </w:r>
      <w:r>
        <w:t xml:space="preserve"> ingevoegd, luidende:</w:t>
      </w:r>
    </w:p>
    <w:p w:rsidR="00BD3605" w:rsidP="008F2DED" w:rsidRDefault="00107EE9" w14:paraId="62447744" w14:textId="1B523C83">
      <w:pPr>
        <w:ind w:firstLine="284"/>
      </w:pPr>
      <w:r>
        <w:t>9</w:t>
      </w:r>
      <w:r w:rsidR="00085D2C">
        <w:t>. Voor d</w:t>
      </w:r>
      <w:r w:rsidRPr="002344C4" w:rsidR="00085D2C">
        <w:t xml:space="preserve">e </w:t>
      </w:r>
      <w:r w:rsidR="00D959F3">
        <w:t>gepensioneerde</w:t>
      </w:r>
      <w:r w:rsidRPr="002344C4" w:rsidR="00085D2C">
        <w:t xml:space="preserve"> </w:t>
      </w:r>
      <w:r w:rsidR="00085D2C">
        <w:t xml:space="preserve">die voor de collectieve waardeoverdracht is </w:t>
      </w:r>
      <w:r w:rsidRPr="002344C4" w:rsidR="00085D2C">
        <w:t>over</w:t>
      </w:r>
      <w:r w:rsidR="00085D2C">
        <w:t>ge</w:t>
      </w:r>
      <w:r w:rsidRPr="002344C4" w:rsidR="00085D2C">
        <w:t>gaan tot afkoop</w:t>
      </w:r>
      <w:r w:rsidR="00085D2C">
        <w:t xml:space="preserve">, als bedoeld in artikel 69a, wordt </w:t>
      </w:r>
      <w:r w:rsidR="00D959F3">
        <w:t>bij</w:t>
      </w:r>
      <w:r w:rsidR="00085D2C">
        <w:t xml:space="preserve"> de collectieve waardeoverdracht het afkoopbedrag verhoogd</w:t>
      </w:r>
      <w:r w:rsidR="00D959F3">
        <w:t>. Indien het afkoopbedrag</w:t>
      </w:r>
      <w:r w:rsidR="00952EDD">
        <w:t xml:space="preserve"> voor de collectieve waardeoverdracht tot uitkering is gekomen wordt de verhoging </w:t>
      </w:r>
      <w:r>
        <w:t>onverwijld</w:t>
      </w:r>
      <w:r w:rsidR="00952EDD">
        <w:t xml:space="preserve"> na de collectieve waardeoverdracht</w:t>
      </w:r>
      <w:r w:rsidR="00085D2C">
        <w:t xml:space="preserve"> uitbetaald</w:t>
      </w:r>
      <w:r w:rsidR="00BD3605">
        <w:t>.</w:t>
      </w:r>
    </w:p>
    <w:p w:rsidRPr="00085D2C" w:rsidR="00085D2C" w:rsidP="008F2DED" w:rsidRDefault="00107EE9" w14:paraId="58482996" w14:textId="5388872B">
      <w:pPr>
        <w:ind w:firstLine="284"/>
      </w:pPr>
      <w:r>
        <w:t>10</w:t>
      </w:r>
      <w:r w:rsidR="00BD3605">
        <w:t>.</w:t>
      </w:r>
      <w:r w:rsidR="00085D2C">
        <w:t xml:space="preserve"> </w:t>
      </w:r>
      <w:r w:rsidR="00BD3605">
        <w:t>De verhoging van het afkoopbedrag</w:t>
      </w:r>
      <w:r w:rsidR="00FA7606">
        <w:t xml:space="preserve">, bedoeld in het negende </w:t>
      </w:r>
      <w:r w:rsidR="00BD3605">
        <w:t xml:space="preserve">lid geldt als </w:t>
      </w:r>
      <w:r w:rsidR="00085D2C">
        <w:t xml:space="preserve">het pensioenrecht van de </w:t>
      </w:r>
      <w:r w:rsidR="00BD3605">
        <w:t xml:space="preserve">gepensioneerde, waarop de afkoop betrekking had, </w:t>
      </w:r>
      <w:r w:rsidR="00EC165F">
        <w:t xml:space="preserve">wordt verhoogd </w:t>
      </w:r>
      <w:r w:rsidR="00085D2C">
        <w:t xml:space="preserve">bij de waardeoverdracht. Voor de verhoging van het afkoopbedrag geldt hetzelfde percentage dat gebruikt is bij de afkoop voor de collectieve waardeoverdracht.  </w:t>
      </w:r>
    </w:p>
    <w:p w:rsidR="00085D2C" w:rsidP="00085D2C" w:rsidRDefault="00085D2C" w14:paraId="44839FC3" w14:textId="45118550">
      <w:pPr>
        <w:ind w:left="284"/>
      </w:pPr>
    </w:p>
    <w:p w:rsidRPr="00634487" w:rsidR="00085D2C" w:rsidP="00085D2C" w:rsidRDefault="00085D2C" w14:paraId="73C5FEFD" w14:textId="37B66872">
      <w:pPr>
        <w:tabs>
          <w:tab w:val="left" w:pos="284"/>
          <w:tab w:val="left" w:pos="567"/>
          <w:tab w:val="left" w:pos="851"/>
        </w:tabs>
      </w:pPr>
      <w:proofErr w:type="spellStart"/>
      <w:r>
        <w:t>Cb</w:t>
      </w:r>
      <w:proofErr w:type="spellEnd"/>
    </w:p>
    <w:p w:rsidR="00085D2C" w:rsidP="00085D2C" w:rsidRDefault="00085D2C" w14:paraId="0DD425A0" w14:textId="77777777">
      <w:pPr>
        <w:ind w:firstLine="284"/>
        <w:rPr>
          <w:szCs w:val="24"/>
        </w:rPr>
      </w:pPr>
      <w:r>
        <w:rPr>
          <w:szCs w:val="24"/>
        </w:rPr>
        <w:t xml:space="preserve"> </w:t>
      </w:r>
    </w:p>
    <w:p w:rsidR="00085D2C" w:rsidP="008F2DED" w:rsidRDefault="007569BC" w14:paraId="055A61AC" w14:textId="6101CBAE">
      <w:pPr>
        <w:tabs>
          <w:tab w:val="left" w:pos="284"/>
          <w:tab w:val="left" w:pos="4680"/>
        </w:tabs>
      </w:pPr>
      <w:r>
        <w:tab/>
      </w:r>
      <w:r w:rsidR="00085D2C">
        <w:t xml:space="preserve">Na artikel 150n, </w:t>
      </w:r>
      <w:r w:rsidR="00952EDD">
        <w:t>negende</w:t>
      </w:r>
      <w:r w:rsidR="00085D2C">
        <w:t xml:space="preserve"> lid, wordt</w:t>
      </w:r>
      <w:r w:rsidR="00952EDD">
        <w:t>, onder vernummering van het tiende lid</w:t>
      </w:r>
      <w:r w:rsidR="00107EE9">
        <w:t xml:space="preserve"> tot elfde lid</w:t>
      </w:r>
      <w:r w:rsidR="00952EDD">
        <w:t>,</w:t>
      </w:r>
      <w:r w:rsidR="00085D2C">
        <w:t xml:space="preserve"> </w:t>
      </w:r>
      <w:r>
        <w:t>een</w:t>
      </w:r>
      <w:r w:rsidR="00085D2C">
        <w:t xml:space="preserve"> lid ingevoegd, luidende:</w:t>
      </w:r>
    </w:p>
    <w:p w:rsidR="00085D2C" w:rsidP="008F2DED" w:rsidRDefault="00085D2C" w14:paraId="34616F45" w14:textId="2819C5AC">
      <w:pPr>
        <w:ind w:firstLine="284"/>
        <w:rPr>
          <w:lang w:eastAsia="en-US"/>
        </w:rPr>
      </w:pPr>
      <w:r>
        <w:t>1</w:t>
      </w:r>
      <w:r w:rsidR="00107EE9">
        <w:t>0</w:t>
      </w:r>
      <w:r>
        <w:t xml:space="preserve">. </w:t>
      </w:r>
      <w:r>
        <w:rPr>
          <w:lang w:eastAsia="en-US"/>
        </w:rPr>
        <w:t xml:space="preserve">Voor de waardering van pensioenaanspraken en pensioenrechten wordt een afkoop in de zin van artikel 69a geacht niet te hebben plaatsgevonden. </w:t>
      </w:r>
    </w:p>
    <w:p w:rsidR="00EF58CC" w:rsidP="00085D2C" w:rsidRDefault="00EF58CC" w14:paraId="5003035C" w14:textId="77777777">
      <w:pPr>
        <w:ind w:left="284"/>
        <w:rPr>
          <w:lang w:eastAsia="en-US"/>
        </w:rPr>
      </w:pPr>
    </w:p>
    <w:p w:rsidR="00EF58CC" w:rsidP="008F2DED" w:rsidRDefault="00EF58CC" w14:paraId="51BE6D10" w14:textId="56A89C34">
      <w:pPr>
        <w:rPr>
          <w:lang w:eastAsia="en-US"/>
        </w:rPr>
      </w:pPr>
      <w:r>
        <w:rPr>
          <w:lang w:eastAsia="en-US"/>
        </w:rPr>
        <w:t xml:space="preserve">Cc </w:t>
      </w:r>
    </w:p>
    <w:p w:rsidR="00EF58CC" w:rsidP="00085D2C" w:rsidRDefault="00EF58CC" w14:paraId="652A204B" w14:textId="77777777">
      <w:pPr>
        <w:ind w:left="284"/>
        <w:rPr>
          <w:lang w:eastAsia="en-US"/>
        </w:rPr>
      </w:pPr>
    </w:p>
    <w:p w:rsidR="00F3507C" w:rsidP="008F2DED" w:rsidRDefault="00FA7606" w14:paraId="51A4960C" w14:textId="325C5D40">
      <w:pPr>
        <w:ind w:firstLine="284"/>
        <w:rPr>
          <w:lang w:eastAsia="en-US"/>
        </w:rPr>
      </w:pPr>
      <w:r>
        <w:rPr>
          <w:lang w:eastAsia="en-US"/>
        </w:rPr>
        <w:t>In a</w:t>
      </w:r>
      <w:r w:rsidR="00EF58CC">
        <w:rPr>
          <w:lang w:eastAsia="en-US"/>
        </w:rPr>
        <w:t>rtikel 176, eerste lid,</w:t>
      </w:r>
      <w:r w:rsidR="00A76216">
        <w:rPr>
          <w:lang w:eastAsia="en-US"/>
        </w:rPr>
        <w:t xml:space="preserve"> wordt</w:t>
      </w:r>
      <w:r w:rsidR="00EF58CC">
        <w:rPr>
          <w:lang w:eastAsia="en-US"/>
        </w:rPr>
        <w:t xml:space="preserve"> </w:t>
      </w:r>
      <w:r>
        <w:rPr>
          <w:lang w:eastAsia="en-US"/>
        </w:rPr>
        <w:t>“</w:t>
      </w:r>
      <w:r w:rsidRPr="00F3507C" w:rsidR="00F3507C">
        <w:rPr>
          <w:lang w:eastAsia="en-US"/>
        </w:rPr>
        <w:t xml:space="preserve">150m, tweede tot en met achtste en </w:t>
      </w:r>
      <w:r w:rsidR="00A76216">
        <w:rPr>
          <w:lang w:eastAsia="en-US"/>
        </w:rPr>
        <w:t>tiende</w:t>
      </w:r>
      <w:r w:rsidRPr="00F3507C" w:rsidR="00F3507C">
        <w:rPr>
          <w:lang w:eastAsia="en-US"/>
        </w:rPr>
        <w:t xml:space="preserve"> lid</w:t>
      </w:r>
      <w:r>
        <w:rPr>
          <w:lang w:eastAsia="en-US"/>
        </w:rPr>
        <w:t>” vervangen door “</w:t>
      </w:r>
      <w:r w:rsidRPr="00F3507C">
        <w:rPr>
          <w:lang w:eastAsia="en-US"/>
        </w:rPr>
        <w:t xml:space="preserve">150m, tweede tot en met achtste en </w:t>
      </w:r>
      <w:r>
        <w:rPr>
          <w:lang w:eastAsia="en-US"/>
        </w:rPr>
        <w:t>twaalfde</w:t>
      </w:r>
      <w:r w:rsidRPr="00F3507C">
        <w:rPr>
          <w:lang w:eastAsia="en-US"/>
        </w:rPr>
        <w:t xml:space="preserve"> lid</w:t>
      </w:r>
      <w:r>
        <w:rPr>
          <w:lang w:eastAsia="en-US"/>
        </w:rPr>
        <w:t>”.</w:t>
      </w:r>
    </w:p>
    <w:p w:rsidRPr="00CF3D32" w:rsidR="00085D2C" w:rsidP="00D67E5E" w:rsidRDefault="00085D2C" w14:paraId="5781CAC8" w14:textId="77777777">
      <w:pPr>
        <w:rPr>
          <w:szCs w:val="24"/>
          <w:shd w:val="clear" w:color="auto" w:fill="FFFFFF"/>
        </w:rPr>
      </w:pPr>
    </w:p>
    <w:p w:rsidRPr="00CF3D32" w:rsidR="00D67E5E" w:rsidP="00D67E5E" w:rsidRDefault="00D67E5E" w14:paraId="6F934899" w14:textId="77777777">
      <w:pPr>
        <w:rPr>
          <w:szCs w:val="24"/>
          <w:shd w:val="clear" w:color="auto" w:fill="FFFFFF"/>
        </w:rPr>
      </w:pPr>
      <w:r w:rsidRPr="00CF3D32">
        <w:rPr>
          <w:szCs w:val="24"/>
          <w:shd w:val="clear" w:color="auto" w:fill="FFFFFF"/>
        </w:rPr>
        <w:t>II</w:t>
      </w:r>
    </w:p>
    <w:p w:rsidR="00D67E5E" w:rsidP="00D67E5E" w:rsidRDefault="00D67E5E" w14:paraId="0054F6FE" w14:textId="77777777">
      <w:pPr>
        <w:rPr>
          <w:szCs w:val="24"/>
          <w:shd w:val="clear" w:color="auto" w:fill="FFFFFF"/>
        </w:rPr>
      </w:pPr>
    </w:p>
    <w:p w:rsidRPr="00B00CE4" w:rsidR="00952EDD" w:rsidP="007569BC" w:rsidRDefault="00952EDD" w14:paraId="48903EAB" w14:textId="2F7220BF">
      <w:pPr>
        <w:ind w:firstLine="284"/>
        <w:rPr>
          <w:szCs w:val="24"/>
        </w:rPr>
      </w:pPr>
      <w:r>
        <w:rPr>
          <w:szCs w:val="24"/>
        </w:rPr>
        <w:t xml:space="preserve">Na </w:t>
      </w:r>
      <w:r w:rsidRPr="00B00CE4">
        <w:rPr>
          <w:szCs w:val="24"/>
        </w:rPr>
        <w:t>Artikel I</w:t>
      </w:r>
      <w:r>
        <w:rPr>
          <w:szCs w:val="24"/>
        </w:rPr>
        <w:t>I</w:t>
      </w:r>
      <w:r w:rsidRPr="00B00CE4">
        <w:rPr>
          <w:szCs w:val="24"/>
        </w:rPr>
        <w:t xml:space="preserve">, onderdeel </w:t>
      </w:r>
      <w:r>
        <w:rPr>
          <w:szCs w:val="24"/>
        </w:rPr>
        <w:t>C</w:t>
      </w:r>
      <w:r w:rsidRPr="00B00CE4">
        <w:rPr>
          <w:szCs w:val="24"/>
        </w:rPr>
        <w:t>, word</w:t>
      </w:r>
      <w:r>
        <w:rPr>
          <w:szCs w:val="24"/>
        </w:rPr>
        <w:t xml:space="preserve">en de volgende onderdelen ingevoegd, luidende: </w:t>
      </w:r>
    </w:p>
    <w:p w:rsidR="00952EDD" w:rsidP="00952EDD" w:rsidRDefault="00952EDD" w14:paraId="60C103DB" w14:textId="77777777">
      <w:pPr>
        <w:rPr>
          <w:szCs w:val="24"/>
        </w:rPr>
      </w:pPr>
    </w:p>
    <w:p w:rsidRPr="00634487" w:rsidR="00952EDD" w:rsidP="00952EDD" w:rsidRDefault="00952EDD" w14:paraId="67BDCB50" w14:textId="1C7238AB">
      <w:pPr>
        <w:tabs>
          <w:tab w:val="left" w:pos="284"/>
          <w:tab w:val="left" w:pos="567"/>
          <w:tab w:val="left" w:pos="851"/>
        </w:tabs>
      </w:pPr>
      <w:r>
        <w:t>Ca</w:t>
      </w:r>
    </w:p>
    <w:p w:rsidR="00952EDD" w:rsidP="00952EDD" w:rsidRDefault="00952EDD" w14:paraId="772DA555" w14:textId="77777777">
      <w:pPr>
        <w:ind w:firstLine="284"/>
        <w:rPr>
          <w:szCs w:val="24"/>
        </w:rPr>
      </w:pPr>
      <w:r>
        <w:rPr>
          <w:szCs w:val="24"/>
        </w:rPr>
        <w:lastRenderedPageBreak/>
        <w:t xml:space="preserve"> </w:t>
      </w:r>
    </w:p>
    <w:p w:rsidR="00952EDD" w:rsidP="008F2DED" w:rsidRDefault="00952EDD" w14:paraId="4FFB2AE2" w14:textId="58156232">
      <w:pPr>
        <w:ind w:firstLine="284"/>
      </w:pPr>
      <w:r>
        <w:t>Na artikel 1</w:t>
      </w:r>
      <w:r w:rsidR="007569BC">
        <w:t>45l</w:t>
      </w:r>
      <w:r>
        <w:t>, zevende lid, word</w:t>
      </w:r>
      <w:r w:rsidR="005271D4">
        <w:t>en</w:t>
      </w:r>
      <w:r>
        <w:t>, onder vernummering van het achtste en negende lid</w:t>
      </w:r>
      <w:r w:rsidR="005271D4">
        <w:t xml:space="preserve"> tot het tiende en elfde lid</w:t>
      </w:r>
      <w:r>
        <w:t xml:space="preserve">, </w:t>
      </w:r>
      <w:r w:rsidR="007569BC">
        <w:t>twee</w:t>
      </w:r>
      <w:r w:rsidR="005271D4">
        <w:t xml:space="preserve"> leden</w:t>
      </w:r>
      <w:r>
        <w:t xml:space="preserve"> ingevoegd, luidende:</w:t>
      </w:r>
    </w:p>
    <w:p w:rsidR="005271D4" w:rsidP="008F2DED" w:rsidRDefault="005271D4" w14:paraId="2D6250A0" w14:textId="68339FC5">
      <w:pPr>
        <w:ind w:firstLine="284"/>
      </w:pPr>
      <w:r>
        <w:t>8. Voor d</w:t>
      </w:r>
      <w:r w:rsidRPr="002344C4">
        <w:t xml:space="preserve">e </w:t>
      </w:r>
      <w:r>
        <w:t>gepensioneerde</w:t>
      </w:r>
      <w:r w:rsidRPr="002344C4">
        <w:t xml:space="preserve"> </w:t>
      </w:r>
      <w:r>
        <w:t xml:space="preserve">die voor de collectieve waardeoverdracht is </w:t>
      </w:r>
      <w:r w:rsidRPr="002344C4">
        <w:t>over</w:t>
      </w:r>
      <w:r>
        <w:t>ge</w:t>
      </w:r>
      <w:r w:rsidRPr="002344C4">
        <w:t>gaan tot afkoop</w:t>
      </w:r>
      <w:r>
        <w:t>, als bedoeld in artikel 80b, wordt bij de collectieve waardeoverdracht het afkoopbedrag verhoogd. Indien het afkoopbedrag voor de collectieve waardeoverdracht tot uitkering is gekomen wordt de verhoging onverwijld na de collectieve waardeoverdracht uitbetaald.</w:t>
      </w:r>
    </w:p>
    <w:p w:rsidR="00952EDD" w:rsidP="008F2DED" w:rsidRDefault="005271D4" w14:paraId="71A8EF4C" w14:textId="2F64140F">
      <w:pPr>
        <w:ind w:firstLine="284"/>
      </w:pPr>
      <w:r>
        <w:t>9. De verhoging van het afkoopbedrag uit het vorige lid geldt als het pensioenrecht van de gepensioneerde, waarop de afkoop betrekking had, wordt verhoogd bij de waardeoverdracht. Voor de verhoging van het afkoopbedrag geldt hetzelfde percentage dat gebruikt is bij de afkoop voor de collectieve waardeoverdracht.</w:t>
      </w:r>
    </w:p>
    <w:p w:rsidRPr="00085D2C" w:rsidR="00952EDD" w:rsidP="00952EDD" w:rsidRDefault="00952EDD" w14:paraId="78F13695" w14:textId="77777777">
      <w:pPr>
        <w:ind w:left="284"/>
      </w:pPr>
    </w:p>
    <w:p w:rsidRPr="00634487" w:rsidR="00952EDD" w:rsidP="00952EDD" w:rsidRDefault="00952EDD" w14:paraId="0B0CE898" w14:textId="47650077">
      <w:pPr>
        <w:tabs>
          <w:tab w:val="left" w:pos="284"/>
          <w:tab w:val="left" w:pos="567"/>
          <w:tab w:val="left" w:pos="851"/>
        </w:tabs>
      </w:pPr>
      <w:proofErr w:type="spellStart"/>
      <w:r>
        <w:t>Cb</w:t>
      </w:r>
      <w:proofErr w:type="spellEnd"/>
    </w:p>
    <w:p w:rsidR="00952EDD" w:rsidP="00952EDD" w:rsidRDefault="00952EDD" w14:paraId="0943BCEE" w14:textId="77777777">
      <w:pPr>
        <w:ind w:firstLine="284"/>
        <w:rPr>
          <w:szCs w:val="24"/>
        </w:rPr>
      </w:pPr>
      <w:r>
        <w:rPr>
          <w:szCs w:val="24"/>
        </w:rPr>
        <w:t xml:space="preserve"> </w:t>
      </w:r>
    </w:p>
    <w:p w:rsidR="00952EDD" w:rsidP="008F2DED" w:rsidRDefault="007569BC" w14:paraId="475CF977" w14:textId="1C37B4A6">
      <w:r>
        <w:tab/>
      </w:r>
      <w:r w:rsidR="00952EDD">
        <w:t>Na artikel 1</w:t>
      </w:r>
      <w:r w:rsidR="00645F41">
        <w:t>45m</w:t>
      </w:r>
      <w:r w:rsidR="00952EDD">
        <w:t>, negende lid, wordt, onder vernummering van het tiende lid</w:t>
      </w:r>
      <w:r w:rsidR="005271D4">
        <w:t xml:space="preserve"> tot elfde lid</w:t>
      </w:r>
      <w:r w:rsidR="00952EDD">
        <w:t>, het volgende lid ingevoegd, luidende:</w:t>
      </w:r>
    </w:p>
    <w:p w:rsidR="00952EDD" w:rsidP="008F2DED" w:rsidRDefault="00952EDD" w14:paraId="54DB189B" w14:textId="2593CEBC">
      <w:pPr>
        <w:ind w:firstLine="284"/>
        <w:rPr>
          <w:lang w:eastAsia="en-US"/>
        </w:rPr>
      </w:pPr>
      <w:r>
        <w:t>1</w:t>
      </w:r>
      <w:r w:rsidR="005271D4">
        <w:t>0</w:t>
      </w:r>
      <w:r>
        <w:t xml:space="preserve">. </w:t>
      </w:r>
      <w:r>
        <w:rPr>
          <w:lang w:eastAsia="en-US"/>
        </w:rPr>
        <w:t xml:space="preserve">Voor de waardering van pensioenaanspraken en pensioenrechten wordt een afkoop in de zin van artikel </w:t>
      </w:r>
      <w:r w:rsidR="00645F41">
        <w:rPr>
          <w:lang w:eastAsia="en-US"/>
        </w:rPr>
        <w:t>80b</w:t>
      </w:r>
      <w:r>
        <w:rPr>
          <w:lang w:eastAsia="en-US"/>
        </w:rPr>
        <w:t xml:space="preserve"> geacht niet te hebben plaatsgevonden. </w:t>
      </w:r>
    </w:p>
    <w:p w:rsidR="00F3507C" w:rsidP="00952EDD" w:rsidRDefault="00F3507C" w14:paraId="1BEBC4ED" w14:textId="77777777">
      <w:pPr>
        <w:ind w:left="284"/>
        <w:rPr>
          <w:lang w:eastAsia="en-US"/>
        </w:rPr>
      </w:pPr>
    </w:p>
    <w:p w:rsidR="00F3507C" w:rsidP="008F2DED" w:rsidRDefault="00F3507C" w14:paraId="03F27FCC" w14:textId="77777777">
      <w:pPr>
        <w:rPr>
          <w:lang w:eastAsia="en-US"/>
        </w:rPr>
      </w:pPr>
      <w:r>
        <w:rPr>
          <w:lang w:eastAsia="en-US"/>
        </w:rPr>
        <w:t xml:space="preserve">Cc </w:t>
      </w:r>
    </w:p>
    <w:p w:rsidR="00F3507C" w:rsidP="00F3507C" w:rsidRDefault="00F3507C" w14:paraId="091D7600" w14:textId="77777777">
      <w:pPr>
        <w:ind w:left="284"/>
        <w:rPr>
          <w:lang w:eastAsia="en-US"/>
        </w:rPr>
      </w:pPr>
    </w:p>
    <w:p w:rsidRPr="00F3507C" w:rsidR="00F3507C" w:rsidP="007569BC" w:rsidRDefault="007569BC" w14:paraId="1DEBF418" w14:textId="48BE68CE">
      <w:pPr>
        <w:ind w:left="284"/>
        <w:rPr>
          <w:szCs w:val="24"/>
          <w:lang w:eastAsia="en-US"/>
        </w:rPr>
      </w:pPr>
      <w:r>
        <w:rPr>
          <w:szCs w:val="24"/>
          <w:lang w:eastAsia="en-US"/>
        </w:rPr>
        <w:t>In a</w:t>
      </w:r>
      <w:r w:rsidRPr="00F3507C" w:rsidR="00F3507C">
        <w:rPr>
          <w:szCs w:val="24"/>
          <w:lang w:eastAsia="en-US"/>
        </w:rPr>
        <w:t xml:space="preserve">rtikel 171, eerste lid, wordt </w:t>
      </w:r>
      <w:r>
        <w:rPr>
          <w:szCs w:val="24"/>
          <w:lang w:eastAsia="en-US"/>
        </w:rPr>
        <w:t>“</w:t>
      </w:r>
      <w:r w:rsidRPr="00F3507C" w:rsidR="00F3507C">
        <w:rPr>
          <w:szCs w:val="24"/>
          <w:lang w:eastAsia="en-US"/>
        </w:rPr>
        <w:t xml:space="preserve">145l, tweede tot en met zevende en </w:t>
      </w:r>
      <w:r>
        <w:rPr>
          <w:szCs w:val="24"/>
          <w:lang w:eastAsia="en-US"/>
        </w:rPr>
        <w:t>negende</w:t>
      </w:r>
      <w:r w:rsidRPr="00F3507C" w:rsidR="00F3507C">
        <w:rPr>
          <w:szCs w:val="24"/>
          <w:lang w:eastAsia="en-US"/>
        </w:rPr>
        <w:t xml:space="preserve"> lid</w:t>
      </w:r>
      <w:r>
        <w:rPr>
          <w:szCs w:val="24"/>
          <w:lang w:eastAsia="en-US"/>
        </w:rPr>
        <w:t>” vervangen door “145l, tweede tot en met zevende en elfde lid”.</w:t>
      </w:r>
    </w:p>
    <w:p w:rsidR="00724418" w:rsidP="00724418" w:rsidRDefault="00724418" w14:paraId="16F8B64D" w14:textId="77777777">
      <w:pPr>
        <w:rPr>
          <w:szCs w:val="24"/>
          <w:shd w:val="clear" w:color="auto" w:fill="FFFFFF"/>
        </w:rPr>
      </w:pPr>
    </w:p>
    <w:p w:rsidR="00724418" w:rsidP="00724418" w:rsidRDefault="00724418" w14:paraId="49E3C385" w14:textId="6A3F8B57">
      <w:pPr>
        <w:rPr>
          <w:szCs w:val="24"/>
          <w:shd w:val="clear" w:color="auto" w:fill="FFFFFF"/>
        </w:rPr>
      </w:pPr>
      <w:r>
        <w:rPr>
          <w:szCs w:val="24"/>
          <w:shd w:val="clear" w:color="auto" w:fill="FFFFFF"/>
        </w:rPr>
        <w:t>III</w:t>
      </w:r>
    </w:p>
    <w:p w:rsidR="00724418" w:rsidP="00724418" w:rsidRDefault="00724418" w14:paraId="55A6CCE7" w14:textId="77777777">
      <w:pPr>
        <w:rPr>
          <w:szCs w:val="24"/>
          <w:shd w:val="clear" w:color="auto" w:fill="FFFFFF"/>
        </w:rPr>
      </w:pPr>
    </w:p>
    <w:p w:rsidR="00724418" w:rsidP="008F2DED" w:rsidRDefault="00724418" w14:paraId="05C79A38" w14:textId="3A0627AC">
      <w:pPr>
        <w:ind w:firstLine="284"/>
        <w:rPr>
          <w:szCs w:val="24"/>
          <w:shd w:val="clear" w:color="auto" w:fill="FFFFFF"/>
        </w:rPr>
      </w:pPr>
      <w:r w:rsidRPr="00724418">
        <w:rPr>
          <w:szCs w:val="24"/>
          <w:shd w:val="clear" w:color="auto" w:fill="FFFFFF"/>
        </w:rPr>
        <w:t xml:space="preserve">In artikel V, onderdeel C, onder 2, wordt </w:t>
      </w:r>
      <w:r>
        <w:rPr>
          <w:szCs w:val="24"/>
          <w:shd w:val="clear" w:color="auto" w:fill="FFFFFF"/>
        </w:rPr>
        <w:t>“</w:t>
      </w:r>
      <w:r w:rsidRPr="00724418">
        <w:rPr>
          <w:szCs w:val="24"/>
          <w:shd w:val="clear" w:color="auto" w:fill="FFFFFF"/>
        </w:rPr>
        <w:t>met toepassing van de artikelen 66, 67, 68 of 69a van de Pensioenwet</w:t>
      </w:r>
      <w:r w:rsidR="0042563A">
        <w:rPr>
          <w:szCs w:val="24"/>
          <w:shd w:val="clear" w:color="auto" w:fill="FFFFFF"/>
        </w:rPr>
        <w:t xml:space="preserve"> </w:t>
      </w:r>
      <w:r w:rsidRPr="0042563A" w:rsidR="0042563A">
        <w:rPr>
          <w:szCs w:val="24"/>
          <w:shd w:val="clear" w:color="auto" w:fill="FFFFFF"/>
        </w:rPr>
        <w:t>of de artikelen 78, 79, 80 of 80b van de Wet verplichte beroepspensioenregeling</w:t>
      </w:r>
      <w:r>
        <w:rPr>
          <w:szCs w:val="24"/>
          <w:shd w:val="clear" w:color="auto" w:fill="FFFFFF"/>
        </w:rPr>
        <w:t>”</w:t>
      </w:r>
      <w:r w:rsidRPr="00724418">
        <w:rPr>
          <w:szCs w:val="24"/>
          <w:shd w:val="clear" w:color="auto" w:fill="FFFFFF"/>
        </w:rPr>
        <w:t xml:space="preserve"> vervangen door </w:t>
      </w:r>
      <w:r>
        <w:rPr>
          <w:szCs w:val="24"/>
          <w:shd w:val="clear" w:color="auto" w:fill="FFFFFF"/>
        </w:rPr>
        <w:t>“</w:t>
      </w:r>
      <w:r w:rsidRPr="00724418">
        <w:rPr>
          <w:szCs w:val="24"/>
          <w:shd w:val="clear" w:color="auto" w:fill="FFFFFF"/>
        </w:rPr>
        <w:t>met overeenkomstige toepassing van de artikelen 66, 67, 68</w:t>
      </w:r>
      <w:r>
        <w:rPr>
          <w:szCs w:val="24"/>
          <w:shd w:val="clear" w:color="auto" w:fill="FFFFFF"/>
        </w:rPr>
        <w:t>,</w:t>
      </w:r>
      <w:r w:rsidRPr="00724418">
        <w:rPr>
          <w:szCs w:val="24"/>
          <w:shd w:val="clear" w:color="auto" w:fill="FFFFFF"/>
        </w:rPr>
        <w:t xml:space="preserve"> 69a</w:t>
      </w:r>
      <w:r>
        <w:rPr>
          <w:szCs w:val="24"/>
          <w:shd w:val="clear" w:color="auto" w:fill="FFFFFF"/>
        </w:rPr>
        <w:t xml:space="preserve"> of</w:t>
      </w:r>
      <w:r w:rsidR="0042563A">
        <w:rPr>
          <w:szCs w:val="24"/>
          <w:shd w:val="clear" w:color="auto" w:fill="FFFFFF"/>
        </w:rPr>
        <w:t xml:space="preserve"> 150m</w:t>
      </w:r>
      <w:r w:rsidRPr="00724418">
        <w:rPr>
          <w:szCs w:val="24"/>
          <w:shd w:val="clear" w:color="auto" w:fill="FFFFFF"/>
        </w:rPr>
        <w:t xml:space="preserve"> van de Pensioenwet</w:t>
      </w:r>
      <w:r w:rsidR="0042563A">
        <w:rPr>
          <w:szCs w:val="24"/>
          <w:shd w:val="clear" w:color="auto" w:fill="FFFFFF"/>
        </w:rPr>
        <w:t xml:space="preserve"> </w:t>
      </w:r>
      <w:r w:rsidRPr="0042563A" w:rsidR="0042563A">
        <w:rPr>
          <w:szCs w:val="24"/>
          <w:shd w:val="clear" w:color="auto" w:fill="FFFFFF"/>
        </w:rPr>
        <w:t>of de artikelen 78, 79, 80</w:t>
      </w:r>
      <w:r w:rsidR="0042563A">
        <w:rPr>
          <w:szCs w:val="24"/>
          <w:shd w:val="clear" w:color="auto" w:fill="FFFFFF"/>
        </w:rPr>
        <w:t>,</w:t>
      </w:r>
      <w:r w:rsidRPr="0042563A" w:rsidR="0042563A">
        <w:rPr>
          <w:szCs w:val="24"/>
          <w:shd w:val="clear" w:color="auto" w:fill="FFFFFF"/>
        </w:rPr>
        <w:t xml:space="preserve"> 80b</w:t>
      </w:r>
      <w:r w:rsidR="0042563A">
        <w:rPr>
          <w:szCs w:val="24"/>
          <w:shd w:val="clear" w:color="auto" w:fill="FFFFFF"/>
        </w:rPr>
        <w:t xml:space="preserve"> of </w:t>
      </w:r>
      <w:r w:rsidR="00645F41">
        <w:rPr>
          <w:szCs w:val="24"/>
          <w:shd w:val="clear" w:color="auto" w:fill="FFFFFF"/>
        </w:rPr>
        <w:t>145l</w:t>
      </w:r>
      <w:r w:rsidRPr="0042563A" w:rsidR="0042563A">
        <w:rPr>
          <w:szCs w:val="24"/>
          <w:shd w:val="clear" w:color="auto" w:fill="FFFFFF"/>
        </w:rPr>
        <w:t xml:space="preserve"> van de Wet verplichte beroepspensioenregeling</w:t>
      </w:r>
      <w:r>
        <w:rPr>
          <w:szCs w:val="24"/>
          <w:shd w:val="clear" w:color="auto" w:fill="FFFFFF"/>
        </w:rPr>
        <w:t>”</w:t>
      </w:r>
      <w:r w:rsidRPr="00724418">
        <w:rPr>
          <w:szCs w:val="24"/>
          <w:shd w:val="clear" w:color="auto" w:fill="FFFFFF"/>
        </w:rPr>
        <w:t>.</w:t>
      </w:r>
    </w:p>
    <w:p w:rsidRPr="00724418" w:rsidR="00724418" w:rsidP="00724418" w:rsidRDefault="00724418" w14:paraId="38AAC74E" w14:textId="289E22B9">
      <w:pPr>
        <w:rPr>
          <w:szCs w:val="24"/>
          <w:shd w:val="clear" w:color="auto" w:fill="FFFFFF"/>
        </w:rPr>
      </w:pPr>
      <w:r>
        <w:rPr>
          <w:szCs w:val="24"/>
          <w:shd w:val="clear" w:color="auto" w:fill="FFFFFF"/>
        </w:rPr>
        <w:t xml:space="preserve"> </w:t>
      </w:r>
    </w:p>
    <w:p w:rsidRPr="00CF3D32" w:rsidR="00D67E5E" w:rsidP="00D67E5E" w:rsidRDefault="00D67E5E" w14:paraId="47CDF8A3" w14:textId="77777777">
      <w:pPr>
        <w:rPr>
          <w:szCs w:val="24"/>
          <w:shd w:val="clear" w:color="auto" w:fill="FFFFFF"/>
        </w:rPr>
      </w:pPr>
    </w:p>
    <w:p w:rsidRPr="00EA69AC" w:rsidR="00B92BCD" w:rsidP="00EA1CE4" w:rsidRDefault="003C21AC" w14:paraId="1F53B523" w14:textId="6958B3F0">
      <w:pPr>
        <w:rPr>
          <w:b/>
        </w:rPr>
      </w:pPr>
      <w:r w:rsidRPr="00EA69AC">
        <w:rPr>
          <w:b/>
        </w:rPr>
        <w:t>Toelichting</w:t>
      </w:r>
    </w:p>
    <w:p w:rsidRPr="00EA69AC" w:rsidR="003C21AC" w:rsidP="00BF623B" w:rsidRDefault="003C21AC" w14:paraId="0BB84F55" w14:textId="77777777"/>
    <w:p w:rsidR="0077656E" w:rsidP="00BD3605" w:rsidRDefault="00BD3605" w14:paraId="293EEE61" w14:textId="37570CDA">
      <w:r>
        <w:t>Het verdelen van de buffer bij invaren gebeurt volgens omrekenmethoden</w:t>
      </w:r>
      <w:r w:rsidR="007E5E4A">
        <w:t xml:space="preserve"> (artikel 150n Pensioenwet)</w:t>
      </w:r>
      <w:r>
        <w:t xml:space="preserve">. </w:t>
      </w:r>
    </w:p>
    <w:p w:rsidR="0077656E" w:rsidP="007E5E4A" w:rsidRDefault="0077656E" w14:paraId="02405019" w14:textId="1E95EAC5">
      <w:r>
        <w:t xml:space="preserve">Er wordt geen rekening gehouden met de buffer voor </w:t>
      </w:r>
      <w:r w:rsidR="00EC165F">
        <w:t>d</w:t>
      </w:r>
      <w:r w:rsidR="00BD3605">
        <w:t xml:space="preserve">e persoon die </w:t>
      </w:r>
      <w:r w:rsidR="00EC165F">
        <w:t xml:space="preserve">(vlak) </w:t>
      </w:r>
      <w:r w:rsidR="00BD3605">
        <w:t xml:space="preserve">voor invaren met pensioen gaat </w:t>
      </w:r>
      <w:r w:rsidR="00EC165F">
        <w:t xml:space="preserve">en gebruik maakt van </w:t>
      </w:r>
      <w:r w:rsidR="00BD3605">
        <w:t>bedrag ineen</w:t>
      </w:r>
      <w:r w:rsidR="00EC165F">
        <w:t xml:space="preserve">s. </w:t>
      </w:r>
      <w:r>
        <w:t xml:space="preserve">Dit terwijl </w:t>
      </w:r>
      <w:r w:rsidR="007E5E4A">
        <w:t xml:space="preserve">voor </w:t>
      </w:r>
      <w:r>
        <w:t xml:space="preserve">personen die (vlak) na invaren met pensioen </w:t>
      </w:r>
      <w:r w:rsidR="007E5E4A">
        <w:t xml:space="preserve">wel rekening wordt gehouden  met de buffer. </w:t>
      </w:r>
    </w:p>
    <w:p w:rsidR="007E5E4A" w:rsidP="00BD3605" w:rsidRDefault="00EC165F" w14:paraId="08674446" w14:textId="77777777">
      <w:r>
        <w:t xml:space="preserve">Dit amendement zorgt ervoor dat ook voor de groep </w:t>
      </w:r>
      <w:r w:rsidR="007E5E4A">
        <w:t xml:space="preserve">personen die vóór invaren gebruik maken van bedrag ineens </w:t>
      </w:r>
      <w:r>
        <w:t>rekening wordt gehouden met de buffer</w:t>
      </w:r>
      <w:r w:rsidR="007E5E4A">
        <w:t xml:space="preserve">. Hierdoor wordt </w:t>
      </w:r>
      <w:r>
        <w:t xml:space="preserve">het afkoopbedrag hoger. </w:t>
      </w:r>
    </w:p>
    <w:p w:rsidR="00EC165F" w:rsidP="00BD3605" w:rsidRDefault="007E5E4A" w14:paraId="08027DEF" w14:textId="166E68BC">
      <w:r>
        <w:t>Door dit amendement wordt b</w:t>
      </w:r>
      <w:r w:rsidR="00EC165F">
        <w:t xml:space="preserve">ij het verdelen van de buffer er net gedaan alsof er geen afkoop heeft plaatsgevonden. Aangezien de verdeling van de buffer pas plaatsvindt op invaardatum, zal de persoon die gebruik heeft van bedrag ineens na het invaren een extra bedrag ontvangen. </w:t>
      </w:r>
    </w:p>
    <w:p w:rsidR="00C9178B" w:rsidP="00BD3605" w:rsidRDefault="00C9178B" w14:paraId="25F0DE9D" w14:textId="77777777"/>
    <w:p w:rsidR="00C9178B" w:rsidP="00BD3605" w:rsidRDefault="009D32A8" w14:paraId="43C67A41" w14:textId="457E41D1">
      <w:r>
        <w:t xml:space="preserve">De communicatie over de verhoging van het afkoopbedrag bij invaren kan worden uitgewerkt in lagere regelgeving. </w:t>
      </w:r>
    </w:p>
    <w:p w:rsidR="004C2CC0" w:rsidP="00EA1CE4" w:rsidRDefault="004C2CC0" w14:paraId="1EAA29F3" w14:textId="77777777"/>
    <w:p w:rsidRPr="00EA69AC" w:rsidR="00B4708A" w:rsidP="00EA1CE4" w:rsidRDefault="004C2CC0" w14:paraId="66EF4EA5" w14:textId="2D3E6D18">
      <w:r>
        <w:t>Vermeer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1F2A6" w14:textId="77777777" w:rsidR="00B921C7" w:rsidRDefault="00B921C7">
      <w:pPr>
        <w:spacing w:line="20" w:lineRule="exact"/>
      </w:pPr>
    </w:p>
  </w:endnote>
  <w:endnote w:type="continuationSeparator" w:id="0">
    <w:p w14:paraId="79ACC262" w14:textId="77777777" w:rsidR="00B921C7" w:rsidRDefault="00B921C7">
      <w:pPr>
        <w:pStyle w:val="Amendement"/>
      </w:pPr>
      <w:r>
        <w:rPr>
          <w:b w:val="0"/>
        </w:rPr>
        <w:t xml:space="preserve"> </w:t>
      </w:r>
    </w:p>
  </w:endnote>
  <w:endnote w:type="continuationNotice" w:id="1">
    <w:p w14:paraId="6199DB03" w14:textId="77777777" w:rsidR="00B921C7" w:rsidRDefault="00B921C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1FF6F" w14:textId="77777777" w:rsidR="00B921C7" w:rsidRDefault="00B921C7">
      <w:pPr>
        <w:pStyle w:val="Amendement"/>
      </w:pPr>
      <w:r>
        <w:rPr>
          <w:b w:val="0"/>
        </w:rPr>
        <w:separator/>
      </w:r>
    </w:p>
  </w:footnote>
  <w:footnote w:type="continuationSeparator" w:id="0">
    <w:p w14:paraId="50E0C034" w14:textId="77777777" w:rsidR="00B921C7" w:rsidRDefault="00B92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262"/>
    <w:multiLevelType w:val="hybridMultilevel"/>
    <w:tmpl w:val="2B3877CC"/>
    <w:lvl w:ilvl="0" w:tplc="E2D24E24">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34485B57"/>
    <w:multiLevelType w:val="hybridMultilevel"/>
    <w:tmpl w:val="1FF6A03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39CA37C4"/>
    <w:multiLevelType w:val="hybridMultilevel"/>
    <w:tmpl w:val="D0587262"/>
    <w:lvl w:ilvl="0" w:tplc="5D3069A2">
      <w:start w:val="1"/>
      <w:numFmt w:val="bullet"/>
      <w:lvlText w:val="-"/>
      <w:lvlJc w:val="left"/>
      <w:pPr>
        <w:ind w:left="644" w:hanging="360"/>
      </w:pPr>
      <w:rPr>
        <w:rFonts w:ascii="Times New Roman" w:eastAsia="Times New Roman" w:hAnsi="Times New Roman" w:cs="Times New Roman" w:hint="default"/>
        <w:color w:val="FF0000"/>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3" w15:restartNumberingAfterBreak="0">
    <w:nsid w:val="4AF440EA"/>
    <w:multiLevelType w:val="hybridMultilevel"/>
    <w:tmpl w:val="D918239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5FA87782"/>
    <w:multiLevelType w:val="hybridMultilevel"/>
    <w:tmpl w:val="1ECE13B8"/>
    <w:lvl w:ilvl="0" w:tplc="E5B4D71E">
      <w:start w:val="1"/>
      <w:numFmt w:val="bullet"/>
      <w:lvlText w:val=""/>
      <w:lvlJc w:val="left"/>
      <w:pPr>
        <w:ind w:left="1440" w:hanging="360"/>
      </w:pPr>
      <w:rPr>
        <w:rFonts w:ascii="Symbol" w:hAnsi="Symbol"/>
      </w:rPr>
    </w:lvl>
    <w:lvl w:ilvl="1" w:tplc="1C60CF1C">
      <w:start w:val="1"/>
      <w:numFmt w:val="bullet"/>
      <w:lvlText w:val=""/>
      <w:lvlJc w:val="left"/>
      <w:pPr>
        <w:ind w:left="1440" w:hanging="360"/>
      </w:pPr>
      <w:rPr>
        <w:rFonts w:ascii="Symbol" w:hAnsi="Symbol"/>
      </w:rPr>
    </w:lvl>
    <w:lvl w:ilvl="2" w:tplc="FF60AEAA">
      <w:start w:val="1"/>
      <w:numFmt w:val="bullet"/>
      <w:lvlText w:val=""/>
      <w:lvlJc w:val="left"/>
      <w:pPr>
        <w:ind w:left="1440" w:hanging="360"/>
      </w:pPr>
      <w:rPr>
        <w:rFonts w:ascii="Symbol" w:hAnsi="Symbol"/>
      </w:rPr>
    </w:lvl>
    <w:lvl w:ilvl="3" w:tplc="44361ED2">
      <w:start w:val="1"/>
      <w:numFmt w:val="bullet"/>
      <w:lvlText w:val=""/>
      <w:lvlJc w:val="left"/>
      <w:pPr>
        <w:ind w:left="1440" w:hanging="360"/>
      </w:pPr>
      <w:rPr>
        <w:rFonts w:ascii="Symbol" w:hAnsi="Symbol"/>
      </w:rPr>
    </w:lvl>
    <w:lvl w:ilvl="4" w:tplc="E9C0EC6A">
      <w:start w:val="1"/>
      <w:numFmt w:val="bullet"/>
      <w:lvlText w:val=""/>
      <w:lvlJc w:val="left"/>
      <w:pPr>
        <w:ind w:left="1440" w:hanging="360"/>
      </w:pPr>
      <w:rPr>
        <w:rFonts w:ascii="Symbol" w:hAnsi="Symbol"/>
      </w:rPr>
    </w:lvl>
    <w:lvl w:ilvl="5" w:tplc="42F05B66">
      <w:start w:val="1"/>
      <w:numFmt w:val="bullet"/>
      <w:lvlText w:val=""/>
      <w:lvlJc w:val="left"/>
      <w:pPr>
        <w:ind w:left="1440" w:hanging="360"/>
      </w:pPr>
      <w:rPr>
        <w:rFonts w:ascii="Symbol" w:hAnsi="Symbol"/>
      </w:rPr>
    </w:lvl>
    <w:lvl w:ilvl="6" w:tplc="AF864ED0">
      <w:start w:val="1"/>
      <w:numFmt w:val="bullet"/>
      <w:lvlText w:val=""/>
      <w:lvlJc w:val="left"/>
      <w:pPr>
        <w:ind w:left="1440" w:hanging="360"/>
      </w:pPr>
      <w:rPr>
        <w:rFonts w:ascii="Symbol" w:hAnsi="Symbol"/>
      </w:rPr>
    </w:lvl>
    <w:lvl w:ilvl="7" w:tplc="020288CA">
      <w:start w:val="1"/>
      <w:numFmt w:val="bullet"/>
      <w:lvlText w:val=""/>
      <w:lvlJc w:val="left"/>
      <w:pPr>
        <w:ind w:left="1440" w:hanging="360"/>
      </w:pPr>
      <w:rPr>
        <w:rFonts w:ascii="Symbol" w:hAnsi="Symbol"/>
      </w:rPr>
    </w:lvl>
    <w:lvl w:ilvl="8" w:tplc="19C4FA06">
      <w:start w:val="1"/>
      <w:numFmt w:val="bullet"/>
      <w:lvlText w:val=""/>
      <w:lvlJc w:val="left"/>
      <w:pPr>
        <w:ind w:left="1440" w:hanging="360"/>
      </w:pPr>
      <w:rPr>
        <w:rFonts w:ascii="Symbol" w:hAnsi="Symbol"/>
      </w:rPr>
    </w:lvl>
  </w:abstractNum>
  <w:abstractNum w:abstractNumId="5" w15:restartNumberingAfterBreak="0">
    <w:nsid w:val="6A767A10"/>
    <w:multiLevelType w:val="hybridMultilevel"/>
    <w:tmpl w:val="F6A6BFF2"/>
    <w:lvl w:ilvl="0" w:tplc="5440B3B6">
      <w:start w:val="1"/>
      <w:numFmt w:val="bullet"/>
      <w:lvlText w:val=""/>
      <w:lvlJc w:val="left"/>
      <w:pPr>
        <w:ind w:left="1440" w:hanging="360"/>
      </w:pPr>
      <w:rPr>
        <w:rFonts w:ascii="Symbol" w:hAnsi="Symbol"/>
      </w:rPr>
    </w:lvl>
    <w:lvl w:ilvl="1" w:tplc="BD7E18C8">
      <w:start w:val="1"/>
      <w:numFmt w:val="bullet"/>
      <w:lvlText w:val=""/>
      <w:lvlJc w:val="left"/>
      <w:pPr>
        <w:ind w:left="1440" w:hanging="360"/>
      </w:pPr>
      <w:rPr>
        <w:rFonts w:ascii="Symbol" w:hAnsi="Symbol"/>
      </w:rPr>
    </w:lvl>
    <w:lvl w:ilvl="2" w:tplc="1B68B9E2">
      <w:start w:val="1"/>
      <w:numFmt w:val="bullet"/>
      <w:lvlText w:val=""/>
      <w:lvlJc w:val="left"/>
      <w:pPr>
        <w:ind w:left="1440" w:hanging="360"/>
      </w:pPr>
      <w:rPr>
        <w:rFonts w:ascii="Symbol" w:hAnsi="Symbol"/>
      </w:rPr>
    </w:lvl>
    <w:lvl w:ilvl="3" w:tplc="B722175C">
      <w:start w:val="1"/>
      <w:numFmt w:val="bullet"/>
      <w:lvlText w:val=""/>
      <w:lvlJc w:val="left"/>
      <w:pPr>
        <w:ind w:left="1440" w:hanging="360"/>
      </w:pPr>
      <w:rPr>
        <w:rFonts w:ascii="Symbol" w:hAnsi="Symbol"/>
      </w:rPr>
    </w:lvl>
    <w:lvl w:ilvl="4" w:tplc="64825C9E">
      <w:start w:val="1"/>
      <w:numFmt w:val="bullet"/>
      <w:lvlText w:val=""/>
      <w:lvlJc w:val="left"/>
      <w:pPr>
        <w:ind w:left="1440" w:hanging="360"/>
      </w:pPr>
      <w:rPr>
        <w:rFonts w:ascii="Symbol" w:hAnsi="Symbol"/>
      </w:rPr>
    </w:lvl>
    <w:lvl w:ilvl="5" w:tplc="B5503958">
      <w:start w:val="1"/>
      <w:numFmt w:val="bullet"/>
      <w:lvlText w:val=""/>
      <w:lvlJc w:val="left"/>
      <w:pPr>
        <w:ind w:left="1440" w:hanging="360"/>
      </w:pPr>
      <w:rPr>
        <w:rFonts w:ascii="Symbol" w:hAnsi="Symbol"/>
      </w:rPr>
    </w:lvl>
    <w:lvl w:ilvl="6" w:tplc="723011F2">
      <w:start w:val="1"/>
      <w:numFmt w:val="bullet"/>
      <w:lvlText w:val=""/>
      <w:lvlJc w:val="left"/>
      <w:pPr>
        <w:ind w:left="1440" w:hanging="360"/>
      </w:pPr>
      <w:rPr>
        <w:rFonts w:ascii="Symbol" w:hAnsi="Symbol"/>
      </w:rPr>
    </w:lvl>
    <w:lvl w:ilvl="7" w:tplc="D44AA670">
      <w:start w:val="1"/>
      <w:numFmt w:val="bullet"/>
      <w:lvlText w:val=""/>
      <w:lvlJc w:val="left"/>
      <w:pPr>
        <w:ind w:left="1440" w:hanging="360"/>
      </w:pPr>
      <w:rPr>
        <w:rFonts w:ascii="Symbol" w:hAnsi="Symbol"/>
      </w:rPr>
    </w:lvl>
    <w:lvl w:ilvl="8" w:tplc="B056479C">
      <w:start w:val="1"/>
      <w:numFmt w:val="bullet"/>
      <w:lvlText w:val=""/>
      <w:lvlJc w:val="left"/>
      <w:pPr>
        <w:ind w:left="1440" w:hanging="360"/>
      </w:pPr>
      <w:rPr>
        <w:rFonts w:ascii="Symbol" w:hAnsi="Symbol"/>
      </w:rPr>
    </w:lvl>
  </w:abstractNum>
  <w:abstractNum w:abstractNumId="6" w15:restartNumberingAfterBreak="0">
    <w:nsid w:val="7AF548EC"/>
    <w:multiLevelType w:val="hybridMultilevel"/>
    <w:tmpl w:val="1FF6A032"/>
    <w:lvl w:ilvl="0" w:tplc="CCA09A84">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992872080">
    <w:abstractNumId w:val="4"/>
  </w:num>
  <w:num w:numId="2" w16cid:durableId="1515001835">
    <w:abstractNumId w:val="5"/>
  </w:num>
  <w:num w:numId="3" w16cid:durableId="2025201705">
    <w:abstractNumId w:val="6"/>
  </w:num>
  <w:num w:numId="4" w16cid:durableId="326637321">
    <w:abstractNumId w:val="2"/>
  </w:num>
  <w:num w:numId="5" w16cid:durableId="9388746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4353379">
    <w:abstractNumId w:val="1"/>
  </w:num>
  <w:num w:numId="7" w16cid:durableId="994181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BCD"/>
    <w:rsid w:val="0008403A"/>
    <w:rsid w:val="00085D2C"/>
    <w:rsid w:val="000D17BF"/>
    <w:rsid w:val="00107EE9"/>
    <w:rsid w:val="00157CAF"/>
    <w:rsid w:val="0016495F"/>
    <w:rsid w:val="001656EE"/>
    <w:rsid w:val="0016653D"/>
    <w:rsid w:val="001D56AF"/>
    <w:rsid w:val="001E0E21"/>
    <w:rsid w:val="00212E0A"/>
    <w:rsid w:val="002153B0"/>
    <w:rsid w:val="0021777F"/>
    <w:rsid w:val="00241DD0"/>
    <w:rsid w:val="002A0713"/>
    <w:rsid w:val="002A79C5"/>
    <w:rsid w:val="002E67F9"/>
    <w:rsid w:val="00307F5B"/>
    <w:rsid w:val="003C21AC"/>
    <w:rsid w:val="003C5218"/>
    <w:rsid w:val="003C7876"/>
    <w:rsid w:val="003E2F98"/>
    <w:rsid w:val="0042563A"/>
    <w:rsid w:val="0042574B"/>
    <w:rsid w:val="004330ED"/>
    <w:rsid w:val="00481C91"/>
    <w:rsid w:val="004911E3"/>
    <w:rsid w:val="00497D57"/>
    <w:rsid w:val="004A1E29"/>
    <w:rsid w:val="004A7DD4"/>
    <w:rsid w:val="004B1428"/>
    <w:rsid w:val="004B50D8"/>
    <w:rsid w:val="004B5B90"/>
    <w:rsid w:val="004C2CC0"/>
    <w:rsid w:val="00501109"/>
    <w:rsid w:val="005271D4"/>
    <w:rsid w:val="005703C9"/>
    <w:rsid w:val="00597703"/>
    <w:rsid w:val="005A57E3"/>
    <w:rsid w:val="005A6097"/>
    <w:rsid w:val="005B1DCC"/>
    <w:rsid w:val="005B4008"/>
    <w:rsid w:val="005B7323"/>
    <w:rsid w:val="005C25B9"/>
    <w:rsid w:val="006267E6"/>
    <w:rsid w:val="00645F41"/>
    <w:rsid w:val="006558D2"/>
    <w:rsid w:val="00672D25"/>
    <w:rsid w:val="006738BC"/>
    <w:rsid w:val="00684407"/>
    <w:rsid w:val="006A0237"/>
    <w:rsid w:val="006A7051"/>
    <w:rsid w:val="006D3E69"/>
    <w:rsid w:val="006E0971"/>
    <w:rsid w:val="00700F8E"/>
    <w:rsid w:val="00724418"/>
    <w:rsid w:val="007569BC"/>
    <w:rsid w:val="007709F6"/>
    <w:rsid w:val="00773742"/>
    <w:rsid w:val="0077656E"/>
    <w:rsid w:val="007965FC"/>
    <w:rsid w:val="007D2608"/>
    <w:rsid w:val="007E5E4A"/>
    <w:rsid w:val="008164E5"/>
    <w:rsid w:val="00816DB1"/>
    <w:rsid w:val="00830081"/>
    <w:rsid w:val="008429E3"/>
    <w:rsid w:val="008467D7"/>
    <w:rsid w:val="00852541"/>
    <w:rsid w:val="00865D47"/>
    <w:rsid w:val="0088452C"/>
    <w:rsid w:val="008A7C58"/>
    <w:rsid w:val="008D7DCB"/>
    <w:rsid w:val="008F2DED"/>
    <w:rsid w:val="008F5281"/>
    <w:rsid w:val="00902DEC"/>
    <w:rsid w:val="00903C39"/>
    <w:rsid w:val="009055DB"/>
    <w:rsid w:val="00905ECB"/>
    <w:rsid w:val="00952EDD"/>
    <w:rsid w:val="0096165D"/>
    <w:rsid w:val="00973557"/>
    <w:rsid w:val="00993E91"/>
    <w:rsid w:val="009A409F"/>
    <w:rsid w:val="009B5845"/>
    <w:rsid w:val="009C0C1F"/>
    <w:rsid w:val="009D32A8"/>
    <w:rsid w:val="00A10505"/>
    <w:rsid w:val="00A1288B"/>
    <w:rsid w:val="00A53203"/>
    <w:rsid w:val="00A76216"/>
    <w:rsid w:val="00A772EB"/>
    <w:rsid w:val="00A97FBA"/>
    <w:rsid w:val="00B00CE4"/>
    <w:rsid w:val="00B01BA6"/>
    <w:rsid w:val="00B4453E"/>
    <w:rsid w:val="00B4708A"/>
    <w:rsid w:val="00B921C7"/>
    <w:rsid w:val="00B92BCD"/>
    <w:rsid w:val="00BA6FDF"/>
    <w:rsid w:val="00BD3605"/>
    <w:rsid w:val="00BF623B"/>
    <w:rsid w:val="00C035D4"/>
    <w:rsid w:val="00C474EA"/>
    <w:rsid w:val="00C679BF"/>
    <w:rsid w:val="00C81BBD"/>
    <w:rsid w:val="00C9178B"/>
    <w:rsid w:val="00CD3132"/>
    <w:rsid w:val="00CE0E6B"/>
    <w:rsid w:val="00CE27CD"/>
    <w:rsid w:val="00CF3D32"/>
    <w:rsid w:val="00D112EF"/>
    <w:rsid w:val="00D134F3"/>
    <w:rsid w:val="00D47D01"/>
    <w:rsid w:val="00D67E5E"/>
    <w:rsid w:val="00D774B3"/>
    <w:rsid w:val="00D959F3"/>
    <w:rsid w:val="00DB3108"/>
    <w:rsid w:val="00DB6DCF"/>
    <w:rsid w:val="00DD35A5"/>
    <w:rsid w:val="00DE2948"/>
    <w:rsid w:val="00DF68BE"/>
    <w:rsid w:val="00DF712A"/>
    <w:rsid w:val="00E25DF4"/>
    <w:rsid w:val="00E3485D"/>
    <w:rsid w:val="00E6619B"/>
    <w:rsid w:val="00E84633"/>
    <w:rsid w:val="00EA1CE4"/>
    <w:rsid w:val="00EA69AC"/>
    <w:rsid w:val="00EB40A1"/>
    <w:rsid w:val="00EC165F"/>
    <w:rsid w:val="00EC3112"/>
    <w:rsid w:val="00ED5E57"/>
    <w:rsid w:val="00EE1BD8"/>
    <w:rsid w:val="00EF58CC"/>
    <w:rsid w:val="00F3507C"/>
    <w:rsid w:val="00FA5BBE"/>
    <w:rsid w:val="00FA76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79B6F1"/>
  <w15:docId w15:val="{2C7C43B4-7953-4C99-BEC7-FB6AEB16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uiPriority w:val="99"/>
    <w:semiHidden/>
    <w:unhideWhenUsed/>
    <w:rsid w:val="00B92BCD"/>
    <w:rPr>
      <w:sz w:val="16"/>
      <w:szCs w:val="16"/>
    </w:rPr>
  </w:style>
  <w:style w:type="paragraph" w:styleId="Tekstopmerking">
    <w:name w:val="annotation text"/>
    <w:basedOn w:val="Standaard"/>
    <w:link w:val="TekstopmerkingChar"/>
    <w:unhideWhenUsed/>
    <w:rPr>
      <w:sz w:val="20"/>
    </w:rPr>
  </w:style>
  <w:style w:type="character" w:customStyle="1" w:styleId="TekstopmerkingChar">
    <w:name w:val="Tekst opmerking Char"/>
    <w:basedOn w:val="Standaardalinea-lettertype"/>
    <w:link w:val="Tekstopmerking"/>
  </w:style>
  <w:style w:type="paragraph" w:styleId="Onderwerpvanopmerking">
    <w:name w:val="annotation subject"/>
    <w:basedOn w:val="Tekstopmerking"/>
    <w:next w:val="Tekstopmerking"/>
    <w:link w:val="OnderwerpvanopmerkingChar"/>
    <w:semiHidden/>
    <w:unhideWhenUsed/>
    <w:rsid w:val="00307F5B"/>
    <w:rPr>
      <w:b/>
      <w:bCs/>
    </w:rPr>
  </w:style>
  <w:style w:type="character" w:customStyle="1" w:styleId="OnderwerpvanopmerkingChar">
    <w:name w:val="Onderwerp van opmerking Char"/>
    <w:basedOn w:val="TekstopmerkingChar"/>
    <w:link w:val="Onderwerpvanopmerking"/>
    <w:semiHidden/>
    <w:rsid w:val="00307F5B"/>
    <w:rPr>
      <w:b/>
      <w:bCs/>
    </w:rPr>
  </w:style>
  <w:style w:type="paragraph" w:styleId="Revisie">
    <w:name w:val="Revision"/>
    <w:hidden/>
    <w:uiPriority w:val="99"/>
    <w:semiHidden/>
    <w:rsid w:val="00DB6DCF"/>
    <w:rPr>
      <w:sz w:val="24"/>
    </w:rPr>
  </w:style>
  <w:style w:type="paragraph" w:styleId="Lijstalinea">
    <w:name w:val="List Paragraph"/>
    <w:basedOn w:val="Standaard"/>
    <w:uiPriority w:val="34"/>
    <w:qFormat/>
    <w:rsid w:val="00DB6DCF"/>
    <w:pPr>
      <w:ind w:left="720"/>
      <w:contextualSpacing/>
    </w:pPr>
  </w:style>
  <w:style w:type="character" w:styleId="Hyperlink">
    <w:name w:val="Hyperlink"/>
    <w:basedOn w:val="Standaardalinea-lettertype"/>
    <w:uiPriority w:val="99"/>
    <w:semiHidden/>
    <w:unhideWhenUsed/>
    <w:rsid w:val="004C2CC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52769">
      <w:bodyDiv w:val="1"/>
      <w:marLeft w:val="0"/>
      <w:marRight w:val="0"/>
      <w:marTop w:val="0"/>
      <w:marBottom w:val="0"/>
      <w:divBdr>
        <w:top w:val="none" w:sz="0" w:space="0" w:color="auto"/>
        <w:left w:val="none" w:sz="0" w:space="0" w:color="auto"/>
        <w:bottom w:val="none" w:sz="0" w:space="0" w:color="auto"/>
        <w:right w:val="none" w:sz="0" w:space="0" w:color="auto"/>
      </w:divBdr>
    </w:div>
    <w:div w:id="213732834">
      <w:bodyDiv w:val="1"/>
      <w:marLeft w:val="0"/>
      <w:marRight w:val="0"/>
      <w:marTop w:val="0"/>
      <w:marBottom w:val="0"/>
      <w:divBdr>
        <w:top w:val="none" w:sz="0" w:space="0" w:color="auto"/>
        <w:left w:val="none" w:sz="0" w:space="0" w:color="auto"/>
        <w:bottom w:val="none" w:sz="0" w:space="0" w:color="auto"/>
        <w:right w:val="none" w:sz="0" w:space="0" w:color="auto"/>
      </w:divBdr>
    </w:div>
    <w:div w:id="994337711">
      <w:bodyDiv w:val="1"/>
      <w:marLeft w:val="0"/>
      <w:marRight w:val="0"/>
      <w:marTop w:val="0"/>
      <w:marBottom w:val="0"/>
      <w:divBdr>
        <w:top w:val="none" w:sz="0" w:space="0" w:color="auto"/>
        <w:left w:val="none" w:sz="0" w:space="0" w:color="auto"/>
        <w:bottom w:val="none" w:sz="0" w:space="0" w:color="auto"/>
        <w:right w:val="none" w:sz="0" w:space="0" w:color="auto"/>
      </w:divBdr>
    </w:div>
    <w:div w:id="181521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676</ap:Words>
  <ap:Characters>3794</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4462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2024-10-01T15:45:00.0000000Z</dcterms:created>
  <dcterms:modified xsi:type="dcterms:W3CDTF">2024-10-01T15:45:00.0000000Z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2024-09-26T13:06:47Z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bac9b43e-54d3-41da-9c94-98d1447a71ed</vt:lpwstr>
  </property>
  <property fmtid="{D5CDD505-2E9C-101B-9397-08002B2CF9AE}" pid="8" name="MSIP_Label_b2aa6e22-2c82-48c6-bf24-1790f4b9c128_ContentBits">
    <vt:lpwstr>0</vt:lpwstr>
  </property>
</Properties>
</file>