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843D1" w:rsidR="00A81C4F" w:rsidP="00C27691" w:rsidRDefault="00A81C4F" w14:paraId="0F345F34" w14:textId="7718C6E7">
      <w:pPr>
        <w:spacing w:line="276" w:lineRule="auto"/>
        <w:rPr>
          <w:b/>
          <w:szCs w:val="18"/>
          <w:lang w:val="nl-NL"/>
        </w:rPr>
      </w:pPr>
      <w:r>
        <w:rPr>
          <w:b/>
          <w:szCs w:val="18"/>
          <w:lang w:val="nl-NL"/>
        </w:rPr>
        <w:t xml:space="preserve">VERSLAG RAAD ALGEMENE ZAKEN VAN </w:t>
      </w:r>
      <w:r w:rsidR="002843D1">
        <w:rPr>
          <w:b/>
          <w:szCs w:val="18"/>
          <w:lang w:val="nl-NL"/>
        </w:rPr>
        <w:t xml:space="preserve">24 </w:t>
      </w:r>
      <w:r w:rsidR="000A6652">
        <w:rPr>
          <w:b/>
          <w:szCs w:val="18"/>
          <w:lang w:val="nl-NL"/>
        </w:rPr>
        <w:t xml:space="preserve">SEPTEMBER </w:t>
      </w:r>
      <w:r w:rsidR="002843D1">
        <w:rPr>
          <w:b/>
          <w:szCs w:val="18"/>
          <w:lang w:val="nl-NL"/>
        </w:rPr>
        <w:t>2024</w:t>
      </w:r>
      <w:r>
        <w:rPr>
          <w:b/>
          <w:szCs w:val="18"/>
          <w:lang w:val="nl-NL"/>
        </w:rPr>
        <w:t xml:space="preserve"> </w:t>
      </w:r>
      <w:r w:rsidR="002843D1">
        <w:rPr>
          <w:b/>
          <w:szCs w:val="18"/>
          <w:lang w:val="nl-NL"/>
        </w:rPr>
        <w:br/>
      </w:r>
      <w:r w:rsidR="00FC326B">
        <w:rPr>
          <w:szCs w:val="18"/>
          <w:lang w:val="nl-NL" w:eastAsia="ja-JP"/>
        </w:rPr>
        <w:t xml:space="preserve">Op </w:t>
      </w:r>
      <w:r w:rsidR="006B0C13">
        <w:rPr>
          <w:szCs w:val="18"/>
          <w:lang w:val="nl-NL" w:eastAsia="ja-JP"/>
        </w:rPr>
        <w:t>24 september</w:t>
      </w:r>
      <w:r w:rsidR="00394324">
        <w:rPr>
          <w:szCs w:val="18"/>
          <w:lang w:val="nl-NL" w:eastAsia="ja-JP"/>
        </w:rPr>
        <w:t xml:space="preserve"> jl.</w:t>
      </w:r>
      <w:r w:rsidR="006B0C13">
        <w:rPr>
          <w:szCs w:val="18"/>
          <w:lang w:val="nl-NL" w:eastAsia="ja-JP"/>
        </w:rPr>
        <w:t xml:space="preserve"> vond de Raad Algemene Zaken plaats in Brussel. Op de agenda stonden de presentatie van prioriteiten van het Hongaars voorzitterschap</w:t>
      </w:r>
      <w:r w:rsidR="00A3352D">
        <w:rPr>
          <w:szCs w:val="18"/>
          <w:lang w:val="nl-NL" w:eastAsia="ja-JP"/>
        </w:rPr>
        <w:t xml:space="preserve">, </w:t>
      </w:r>
      <w:r w:rsidR="006B0C13">
        <w:rPr>
          <w:szCs w:val="18"/>
          <w:lang w:val="nl-NL" w:eastAsia="ja-JP"/>
        </w:rPr>
        <w:t>de voorbereiding op de Europese Raad van 17 en 18 oktober</w:t>
      </w:r>
      <w:r w:rsidR="00FC326B">
        <w:rPr>
          <w:szCs w:val="18"/>
          <w:lang w:val="nl-NL" w:eastAsia="ja-JP"/>
        </w:rPr>
        <w:t xml:space="preserve"> a.s.</w:t>
      </w:r>
      <w:r w:rsidR="00A3352D">
        <w:rPr>
          <w:szCs w:val="18"/>
          <w:lang w:val="nl-NL" w:eastAsia="ja-JP"/>
        </w:rPr>
        <w:t xml:space="preserve"> en</w:t>
      </w:r>
      <w:r w:rsidR="006B0C13">
        <w:rPr>
          <w:szCs w:val="18"/>
          <w:lang w:val="nl-NL" w:eastAsia="ja-JP"/>
        </w:rPr>
        <w:t xml:space="preserve"> de jaarlijkse horizontale recht</w:t>
      </w:r>
      <w:r w:rsidR="00FC326B">
        <w:rPr>
          <w:szCs w:val="18"/>
          <w:lang w:val="nl-NL" w:eastAsia="ja-JP"/>
        </w:rPr>
        <w:t>s</w:t>
      </w:r>
      <w:r w:rsidR="006B0C13">
        <w:rPr>
          <w:szCs w:val="18"/>
          <w:lang w:val="nl-NL" w:eastAsia="ja-JP"/>
        </w:rPr>
        <w:t>staatdialoog</w:t>
      </w:r>
      <w:r w:rsidR="00A3352D">
        <w:rPr>
          <w:szCs w:val="18"/>
          <w:lang w:val="nl-NL" w:eastAsia="ja-JP"/>
        </w:rPr>
        <w:t>. Ook voerden de lidstaten</w:t>
      </w:r>
      <w:r w:rsidR="006B0C13">
        <w:rPr>
          <w:szCs w:val="18"/>
          <w:lang w:val="nl-NL" w:eastAsia="ja-JP"/>
        </w:rPr>
        <w:t xml:space="preserve"> een recht</w:t>
      </w:r>
      <w:r w:rsidR="00FC326B">
        <w:rPr>
          <w:szCs w:val="18"/>
          <w:lang w:val="nl-NL" w:eastAsia="ja-JP"/>
        </w:rPr>
        <w:t>s</w:t>
      </w:r>
      <w:r w:rsidR="006B0C13">
        <w:rPr>
          <w:szCs w:val="18"/>
          <w:lang w:val="nl-NL" w:eastAsia="ja-JP"/>
        </w:rPr>
        <w:t xml:space="preserve">staatdiscussie met een viertal </w:t>
      </w:r>
      <w:r w:rsidR="002C6310">
        <w:rPr>
          <w:szCs w:val="18"/>
          <w:lang w:val="nl-NL" w:eastAsia="ja-JP"/>
        </w:rPr>
        <w:t>kandidaat-lidstaten</w:t>
      </w:r>
      <w:r w:rsidR="006B0C13">
        <w:rPr>
          <w:szCs w:val="18"/>
          <w:lang w:val="nl-NL" w:eastAsia="ja-JP"/>
        </w:rPr>
        <w:t>.</w:t>
      </w:r>
      <w:r w:rsidR="004254EE">
        <w:rPr>
          <w:szCs w:val="18"/>
          <w:lang w:val="nl-NL" w:eastAsia="ja-JP"/>
        </w:rPr>
        <w:t xml:space="preserve"> </w:t>
      </w:r>
      <w:r w:rsidR="00FC26B9">
        <w:rPr>
          <w:szCs w:val="18"/>
          <w:lang w:val="nl-NL" w:eastAsia="ja-JP"/>
        </w:rPr>
        <w:t xml:space="preserve">De </w:t>
      </w:r>
      <w:r w:rsidR="000A6652">
        <w:rPr>
          <w:szCs w:val="18"/>
          <w:lang w:val="nl-NL" w:eastAsia="ja-JP"/>
        </w:rPr>
        <w:t>m</w:t>
      </w:r>
      <w:r w:rsidR="00FC26B9">
        <w:rPr>
          <w:szCs w:val="18"/>
          <w:lang w:val="nl-NL" w:eastAsia="ja-JP"/>
        </w:rPr>
        <w:t xml:space="preserve">inister van Buitenlandse zaken was verhinderd vanwege de AVVN in New York; </w:t>
      </w:r>
      <w:r w:rsidR="004254EE">
        <w:rPr>
          <w:szCs w:val="18"/>
          <w:lang w:val="nl-NL" w:eastAsia="ja-JP"/>
        </w:rPr>
        <w:t>Nederland werd vertegenwoordigd door de Permanente Vertegenwoordiger bij de Europese Unie tijdens deze Raad.</w:t>
      </w:r>
    </w:p>
    <w:p w:rsidRPr="002843D1" w:rsidR="00A81C4F" w:rsidP="00C27691" w:rsidRDefault="005B2E28" w14:paraId="5B77E892" w14:textId="18094351">
      <w:pPr>
        <w:spacing w:line="276" w:lineRule="auto"/>
        <w:rPr>
          <w:rFonts w:cs="Times New Roman"/>
          <w:b/>
          <w:szCs w:val="18"/>
          <w:lang w:val="nl-NL" w:eastAsia="ja-JP"/>
        </w:rPr>
      </w:pPr>
      <w:r>
        <w:rPr>
          <w:b/>
          <w:szCs w:val="18"/>
          <w:lang w:val="nl-NL" w:eastAsia="ja-JP"/>
        </w:rPr>
        <w:t>Presentatie p</w:t>
      </w:r>
      <w:r w:rsidR="00835635">
        <w:rPr>
          <w:b/>
          <w:szCs w:val="18"/>
          <w:lang w:val="nl-NL" w:eastAsia="ja-JP"/>
        </w:rPr>
        <w:t>rioriteiten Hongaarse Voorzitterschap</w:t>
      </w:r>
      <w:r w:rsidR="00A81C4F">
        <w:rPr>
          <w:rFonts w:eastAsia="Malgun Gothic"/>
          <w:b/>
          <w:szCs w:val="18"/>
          <w:lang w:val="nl-NL" w:eastAsia="ko-KR"/>
        </w:rPr>
        <w:tab/>
      </w:r>
      <w:r w:rsidR="00A81C4F">
        <w:rPr>
          <w:rFonts w:eastAsia="Malgun Gothic"/>
          <w:b/>
          <w:szCs w:val="18"/>
          <w:lang w:val="nl-NL" w:eastAsia="ko-KR"/>
        </w:rPr>
        <w:tab/>
      </w:r>
      <w:r w:rsidR="00A81C4F">
        <w:rPr>
          <w:rFonts w:eastAsia="Malgun Gothic"/>
          <w:b/>
          <w:szCs w:val="18"/>
          <w:lang w:val="nl-NL" w:eastAsia="ko-KR"/>
        </w:rPr>
        <w:tab/>
      </w:r>
      <w:r w:rsidR="00A81C4F">
        <w:rPr>
          <w:rFonts w:eastAsia="Malgun Gothic"/>
          <w:b/>
          <w:szCs w:val="18"/>
          <w:lang w:val="nl-NL" w:eastAsia="ko-KR"/>
        </w:rPr>
        <w:tab/>
      </w:r>
      <w:r w:rsidR="00A81C4F">
        <w:rPr>
          <w:rFonts w:eastAsia="Malgun Gothic"/>
          <w:b/>
          <w:szCs w:val="18"/>
          <w:lang w:val="nl-NL" w:eastAsia="ko-KR"/>
        </w:rPr>
        <w:tab/>
      </w:r>
      <w:r w:rsidR="002843D1">
        <w:rPr>
          <w:rFonts w:cs="Times New Roman"/>
          <w:b/>
          <w:szCs w:val="18"/>
          <w:lang w:val="nl-NL" w:eastAsia="ja-JP"/>
        </w:rPr>
        <w:br/>
      </w:r>
      <w:r w:rsidR="00B77D4D">
        <w:rPr>
          <w:rFonts w:cs="Times New Roman"/>
          <w:szCs w:val="18"/>
          <w:lang w:val="nl-NL" w:eastAsia="ja-JP"/>
        </w:rPr>
        <w:t>Tijdens de Raad Algemene Zaken lichtte h</w:t>
      </w:r>
      <w:r w:rsidR="00835635">
        <w:rPr>
          <w:rFonts w:cs="Times New Roman"/>
          <w:szCs w:val="18"/>
          <w:lang w:val="nl-NL" w:eastAsia="ja-JP"/>
        </w:rPr>
        <w:t xml:space="preserve">et Hongaarse voorzitterschap zijn prioriteiten kort toe. In de hierop volgende tafelronde </w:t>
      </w:r>
      <w:r w:rsidR="00337F34">
        <w:rPr>
          <w:rFonts w:cs="Times New Roman"/>
          <w:szCs w:val="18"/>
          <w:lang w:val="nl-NL" w:eastAsia="ja-JP"/>
        </w:rPr>
        <w:t xml:space="preserve">vroegen verschillende lidstaten, waaronder Nederland, aandacht voor de steun van de Europese Unie aan Oekraïne. </w:t>
      </w:r>
      <w:r w:rsidR="004E5819">
        <w:rPr>
          <w:rFonts w:cs="Times New Roman"/>
          <w:szCs w:val="18"/>
          <w:lang w:val="nl-NL" w:eastAsia="ja-JP"/>
        </w:rPr>
        <w:t>Nederland ben</w:t>
      </w:r>
      <w:r w:rsidR="00BC5FE9">
        <w:rPr>
          <w:rFonts w:cs="Times New Roman"/>
          <w:szCs w:val="18"/>
          <w:lang w:val="nl-NL" w:eastAsia="ja-JP"/>
        </w:rPr>
        <w:t xml:space="preserve">oemde </w:t>
      </w:r>
      <w:r w:rsidR="00626B10">
        <w:rPr>
          <w:rFonts w:cs="Times New Roman"/>
          <w:szCs w:val="18"/>
          <w:lang w:val="nl-NL" w:eastAsia="ja-JP"/>
        </w:rPr>
        <w:t xml:space="preserve">als prioriteiten </w:t>
      </w:r>
      <w:r w:rsidR="004E5819">
        <w:rPr>
          <w:rFonts w:cs="Times New Roman"/>
          <w:szCs w:val="18"/>
          <w:lang w:val="nl-NL" w:eastAsia="ja-JP"/>
        </w:rPr>
        <w:t xml:space="preserve">het belang van </w:t>
      </w:r>
      <w:r w:rsidR="00C8664E">
        <w:rPr>
          <w:rFonts w:cs="Times New Roman"/>
          <w:szCs w:val="18"/>
          <w:lang w:val="nl-NL" w:eastAsia="ja-JP"/>
        </w:rPr>
        <w:t xml:space="preserve">het tegengaan van irreguliere migratie, het bieden van toekomstperspectieven voor boeren en de aanstaande </w:t>
      </w:r>
      <w:r w:rsidRPr="003C73FE" w:rsidR="00B22885">
        <w:rPr>
          <w:rFonts w:eastAsia="Times New Roman"/>
          <w:lang w:val="nl-NL"/>
        </w:rPr>
        <w:t>M</w:t>
      </w:r>
      <w:r w:rsidR="00B22885">
        <w:rPr>
          <w:rFonts w:eastAsia="Times New Roman"/>
          <w:lang w:val="nl-NL"/>
        </w:rPr>
        <w:t xml:space="preserve">eerjarig </w:t>
      </w:r>
      <w:r w:rsidRPr="003C73FE" w:rsidR="00B22885">
        <w:rPr>
          <w:rFonts w:eastAsia="Times New Roman"/>
          <w:lang w:val="nl-NL"/>
        </w:rPr>
        <w:t>F</w:t>
      </w:r>
      <w:r w:rsidR="00B22885">
        <w:rPr>
          <w:rFonts w:eastAsia="Times New Roman"/>
          <w:lang w:val="nl-NL"/>
        </w:rPr>
        <w:t xml:space="preserve">inancieel </w:t>
      </w:r>
      <w:r w:rsidRPr="003C73FE" w:rsidR="00B22885">
        <w:rPr>
          <w:rFonts w:eastAsia="Times New Roman"/>
          <w:lang w:val="nl-NL"/>
        </w:rPr>
        <w:t>K</w:t>
      </w:r>
      <w:r w:rsidR="00B22885">
        <w:rPr>
          <w:rFonts w:eastAsia="Times New Roman"/>
          <w:lang w:val="nl-NL"/>
        </w:rPr>
        <w:t>ader (</w:t>
      </w:r>
      <w:r w:rsidR="00C8664E">
        <w:rPr>
          <w:rFonts w:cs="Times New Roman"/>
          <w:szCs w:val="18"/>
          <w:lang w:val="nl-NL" w:eastAsia="ja-JP"/>
        </w:rPr>
        <w:t>MFK</w:t>
      </w:r>
      <w:r w:rsidR="00B22885">
        <w:rPr>
          <w:rFonts w:cs="Times New Roman"/>
          <w:szCs w:val="18"/>
          <w:lang w:val="nl-NL" w:eastAsia="ja-JP"/>
        </w:rPr>
        <w:t>)</w:t>
      </w:r>
      <w:r w:rsidR="00C8664E">
        <w:rPr>
          <w:rFonts w:cs="Times New Roman"/>
          <w:szCs w:val="18"/>
          <w:lang w:val="nl-NL" w:eastAsia="ja-JP"/>
        </w:rPr>
        <w:t xml:space="preserve"> onderhandelingen.</w:t>
      </w:r>
    </w:p>
    <w:p w:rsidRPr="00523A93" w:rsidR="003156C5" w:rsidP="00C27691" w:rsidRDefault="00F73654" w14:paraId="34D16ACB" w14:textId="11CFA5E5">
      <w:pPr>
        <w:spacing w:line="276" w:lineRule="auto"/>
        <w:rPr>
          <w:rFonts w:cs="Times New Roman"/>
          <w:b/>
          <w:szCs w:val="18"/>
          <w:lang w:val="nl-NL" w:eastAsia="ja-JP"/>
        </w:rPr>
      </w:pPr>
      <w:r>
        <w:rPr>
          <w:b/>
          <w:szCs w:val="18"/>
          <w:lang w:val="nl-NL" w:eastAsia="ja-JP"/>
        </w:rPr>
        <w:t>Voorbereiding Europese Raad 17 en 18 oktober</w:t>
      </w:r>
      <w:r w:rsidR="004F6656">
        <w:rPr>
          <w:b/>
          <w:szCs w:val="18"/>
          <w:lang w:val="nl-NL" w:eastAsia="ja-JP"/>
        </w:rPr>
        <w:t xml:space="preserve"> a.s.</w:t>
      </w:r>
      <w:r w:rsidR="00A81C4F">
        <w:rPr>
          <w:rFonts w:eastAsia="Malgun Gothic"/>
          <w:b/>
          <w:szCs w:val="18"/>
          <w:lang w:val="nl-NL" w:eastAsia="ko-KR"/>
        </w:rPr>
        <w:tab/>
      </w:r>
      <w:r w:rsidR="00A81C4F">
        <w:rPr>
          <w:rFonts w:eastAsia="Malgun Gothic"/>
          <w:b/>
          <w:szCs w:val="18"/>
          <w:lang w:val="nl-NL" w:eastAsia="ko-KR"/>
        </w:rPr>
        <w:tab/>
      </w:r>
      <w:r w:rsidR="00A81C4F">
        <w:rPr>
          <w:rFonts w:eastAsia="Malgun Gothic"/>
          <w:b/>
          <w:szCs w:val="18"/>
          <w:lang w:val="nl-NL" w:eastAsia="ko-KR"/>
        </w:rPr>
        <w:tab/>
      </w:r>
      <w:r w:rsidR="00A81C4F">
        <w:rPr>
          <w:rFonts w:eastAsia="Malgun Gothic"/>
          <w:b/>
          <w:szCs w:val="18"/>
          <w:lang w:val="nl-NL" w:eastAsia="ko-KR"/>
        </w:rPr>
        <w:tab/>
      </w:r>
      <w:r w:rsidR="00A81C4F">
        <w:rPr>
          <w:rFonts w:eastAsia="Malgun Gothic"/>
          <w:b/>
          <w:szCs w:val="18"/>
          <w:lang w:val="nl-NL" w:eastAsia="ko-KR"/>
        </w:rPr>
        <w:tab/>
      </w:r>
      <w:r w:rsidR="00523A93">
        <w:rPr>
          <w:rFonts w:cs="Times New Roman"/>
          <w:b/>
          <w:szCs w:val="18"/>
          <w:lang w:val="nl-NL" w:eastAsia="ja-JP"/>
        </w:rPr>
        <w:br/>
      </w:r>
      <w:r w:rsidRPr="00BC0EDF" w:rsidR="00BC0EDF">
        <w:rPr>
          <w:rFonts w:cs="Times New Roman"/>
          <w:szCs w:val="18"/>
          <w:lang w:val="nl-NL" w:eastAsia="ja-JP"/>
        </w:rPr>
        <w:t xml:space="preserve">Op basis van de </w:t>
      </w:r>
      <w:r w:rsidR="00A3352D">
        <w:rPr>
          <w:rFonts w:cs="Times New Roman"/>
          <w:szCs w:val="18"/>
          <w:lang w:val="nl-NL" w:eastAsia="ja-JP"/>
        </w:rPr>
        <w:t xml:space="preserve">geannoteerde </w:t>
      </w:r>
      <w:r w:rsidRPr="00BC0EDF" w:rsidR="00BC0EDF">
        <w:rPr>
          <w:rFonts w:cs="Times New Roman"/>
          <w:szCs w:val="18"/>
          <w:lang w:val="nl-NL" w:eastAsia="ja-JP"/>
        </w:rPr>
        <w:t>conceptagenda</w:t>
      </w:r>
      <w:r w:rsidR="00BC0EDF">
        <w:rPr>
          <w:rFonts w:cs="Times New Roman"/>
          <w:szCs w:val="18"/>
          <w:lang w:val="nl-NL" w:eastAsia="ja-JP"/>
        </w:rPr>
        <w:t xml:space="preserve"> stond d</w:t>
      </w:r>
      <w:r w:rsidR="006D008F">
        <w:rPr>
          <w:rFonts w:cs="Times New Roman"/>
          <w:szCs w:val="18"/>
          <w:lang w:val="nl-NL" w:eastAsia="ja-JP"/>
        </w:rPr>
        <w:t xml:space="preserve">e Raad stil bij de voorbereiding op de </w:t>
      </w:r>
      <w:r w:rsidRPr="006D008F" w:rsidR="006D008F">
        <w:rPr>
          <w:rFonts w:cs="Times New Roman"/>
          <w:szCs w:val="18"/>
          <w:lang w:val="nl-NL" w:eastAsia="ja-JP"/>
        </w:rPr>
        <w:t xml:space="preserve">Europese Raad </w:t>
      </w:r>
      <w:r w:rsidR="00586286">
        <w:rPr>
          <w:rFonts w:cs="Times New Roman"/>
          <w:szCs w:val="18"/>
          <w:lang w:val="nl-NL" w:eastAsia="ja-JP"/>
        </w:rPr>
        <w:t xml:space="preserve">(ER) </w:t>
      </w:r>
      <w:r w:rsidR="006D008F">
        <w:rPr>
          <w:rFonts w:cs="Times New Roman"/>
          <w:szCs w:val="18"/>
          <w:lang w:val="nl-NL" w:eastAsia="ja-JP"/>
        </w:rPr>
        <w:t xml:space="preserve">van </w:t>
      </w:r>
      <w:r w:rsidRPr="006D008F" w:rsidR="006D008F">
        <w:rPr>
          <w:rFonts w:cs="Times New Roman"/>
          <w:szCs w:val="18"/>
          <w:lang w:val="nl-NL" w:eastAsia="ja-JP"/>
        </w:rPr>
        <w:t>17 en 18 oktober</w:t>
      </w:r>
      <w:r w:rsidR="004F6656">
        <w:rPr>
          <w:rFonts w:cs="Times New Roman"/>
          <w:szCs w:val="18"/>
          <w:lang w:val="nl-NL" w:eastAsia="ja-JP"/>
        </w:rPr>
        <w:t xml:space="preserve"> a.s.</w:t>
      </w:r>
      <w:r w:rsidR="000A6652">
        <w:rPr>
          <w:rFonts w:cs="Times New Roman"/>
          <w:szCs w:val="18"/>
          <w:lang w:val="nl-NL" w:eastAsia="ja-JP"/>
        </w:rPr>
        <w:t>.</w:t>
      </w:r>
      <w:r w:rsidR="00BC0EDF">
        <w:rPr>
          <w:rStyle w:val="FootnoteReference"/>
          <w:rFonts w:cs="Times New Roman"/>
          <w:szCs w:val="18"/>
          <w:lang w:val="nl-NL" w:eastAsia="ja-JP"/>
        </w:rPr>
        <w:footnoteReference w:id="2"/>
      </w:r>
      <w:r w:rsidRPr="006D008F" w:rsidR="006D008F">
        <w:rPr>
          <w:rFonts w:cs="Times New Roman"/>
          <w:szCs w:val="18"/>
          <w:lang w:val="nl-NL" w:eastAsia="ja-JP"/>
        </w:rPr>
        <w:tab/>
      </w:r>
    </w:p>
    <w:p w:rsidRPr="008F40FC" w:rsidR="003156C5" w:rsidP="00C27691" w:rsidRDefault="00247073" w14:paraId="76DFE28A" w14:textId="5640538B">
      <w:pPr>
        <w:spacing w:line="276" w:lineRule="auto"/>
        <w:rPr>
          <w:rFonts w:cs="Times New Roman"/>
          <w:szCs w:val="18"/>
          <w:lang w:val="nl-NL" w:eastAsia="ja-JP"/>
        </w:rPr>
      </w:pPr>
      <w:r>
        <w:rPr>
          <w:rFonts w:cs="Times New Roman"/>
          <w:szCs w:val="18"/>
          <w:lang w:val="nl-NL" w:eastAsia="ja-JP"/>
        </w:rPr>
        <w:t>De</w:t>
      </w:r>
      <w:r w:rsidRPr="008F40FC" w:rsidR="003C73FE">
        <w:rPr>
          <w:rFonts w:cs="Times New Roman"/>
          <w:szCs w:val="18"/>
          <w:lang w:val="nl-NL" w:eastAsia="ja-JP"/>
        </w:rPr>
        <w:t xml:space="preserve"> discussie </w:t>
      </w:r>
      <w:r>
        <w:rPr>
          <w:rFonts w:cs="Times New Roman"/>
          <w:szCs w:val="18"/>
          <w:lang w:val="nl-NL" w:eastAsia="ja-JP"/>
        </w:rPr>
        <w:t xml:space="preserve">over </w:t>
      </w:r>
      <w:r w:rsidR="001474E9">
        <w:rPr>
          <w:rFonts w:cs="Times New Roman"/>
          <w:szCs w:val="18"/>
          <w:lang w:val="nl-NL" w:eastAsia="ja-JP"/>
        </w:rPr>
        <w:t xml:space="preserve">de Russische agressieoorlog tegen </w:t>
      </w:r>
      <w:r>
        <w:rPr>
          <w:rFonts w:cs="Times New Roman"/>
          <w:szCs w:val="18"/>
          <w:lang w:val="nl-NL" w:eastAsia="ja-JP"/>
        </w:rPr>
        <w:t>Oekraïne stond</w:t>
      </w:r>
      <w:r w:rsidRPr="008F40FC" w:rsidR="003C73FE">
        <w:rPr>
          <w:rFonts w:cs="Times New Roman"/>
          <w:szCs w:val="18"/>
          <w:lang w:val="nl-NL" w:eastAsia="ja-JP"/>
        </w:rPr>
        <w:t xml:space="preserve"> in het teken van wintergereedheid, steun aan de </w:t>
      </w:r>
      <w:r w:rsidRPr="008F40FC" w:rsidR="00604788">
        <w:rPr>
          <w:rFonts w:cs="Times New Roman"/>
          <w:szCs w:val="18"/>
          <w:lang w:val="nl-NL" w:eastAsia="ja-JP"/>
        </w:rPr>
        <w:t>Oekraïense</w:t>
      </w:r>
      <w:r w:rsidRPr="008F40FC" w:rsidR="003C73FE">
        <w:rPr>
          <w:rFonts w:cs="Times New Roman"/>
          <w:szCs w:val="18"/>
          <w:lang w:val="nl-NL" w:eastAsia="ja-JP"/>
        </w:rPr>
        <w:t xml:space="preserve"> energie-infrastructuur</w:t>
      </w:r>
      <w:r w:rsidRPr="008F40FC" w:rsidR="00604788">
        <w:rPr>
          <w:rFonts w:cs="Times New Roman"/>
          <w:szCs w:val="18"/>
          <w:lang w:val="nl-NL" w:eastAsia="ja-JP"/>
        </w:rPr>
        <w:t>,</w:t>
      </w:r>
      <w:r w:rsidRPr="008F40FC" w:rsidR="003C73FE">
        <w:rPr>
          <w:rFonts w:cs="Times New Roman"/>
          <w:szCs w:val="18"/>
          <w:lang w:val="nl-NL" w:eastAsia="ja-JP"/>
        </w:rPr>
        <w:t xml:space="preserve"> en </w:t>
      </w:r>
      <w:r w:rsidRPr="008F40FC" w:rsidR="00604788">
        <w:rPr>
          <w:rFonts w:cs="Times New Roman"/>
          <w:szCs w:val="18"/>
          <w:lang w:val="nl-NL" w:eastAsia="ja-JP"/>
        </w:rPr>
        <w:t xml:space="preserve">de leningen aan </w:t>
      </w:r>
      <w:r w:rsidRPr="008F40FC" w:rsidR="008F40FC">
        <w:rPr>
          <w:rFonts w:cs="Times New Roman"/>
          <w:szCs w:val="18"/>
          <w:lang w:val="nl-NL" w:eastAsia="ja-JP"/>
        </w:rPr>
        <w:t>Oekraïne</w:t>
      </w:r>
      <w:r w:rsidRPr="008F40FC" w:rsidR="00604788">
        <w:rPr>
          <w:rFonts w:cs="Times New Roman"/>
          <w:szCs w:val="18"/>
          <w:lang w:val="nl-NL" w:eastAsia="ja-JP"/>
        </w:rPr>
        <w:t xml:space="preserve"> </w:t>
      </w:r>
      <w:r w:rsidR="008F40FC">
        <w:rPr>
          <w:rFonts w:cs="Times New Roman"/>
          <w:szCs w:val="18"/>
          <w:lang w:val="nl-NL" w:eastAsia="ja-JP"/>
        </w:rPr>
        <w:t xml:space="preserve">via </w:t>
      </w:r>
      <w:r w:rsidRPr="008F40FC" w:rsidR="00604788">
        <w:rPr>
          <w:rFonts w:cs="Times New Roman"/>
          <w:szCs w:val="18"/>
          <w:lang w:val="nl-NL" w:eastAsia="ja-JP"/>
        </w:rPr>
        <w:t>rente-inkomsten van geïmmobiliseerde Russische Centrale Banktegoeden.</w:t>
      </w:r>
      <w:r w:rsidRPr="008F40FC" w:rsidR="003C73FE">
        <w:rPr>
          <w:rFonts w:cs="Times New Roman"/>
          <w:szCs w:val="18"/>
          <w:lang w:val="nl-NL" w:eastAsia="ja-JP"/>
        </w:rPr>
        <w:t xml:space="preserve"> Nederland herhaalde </w:t>
      </w:r>
      <w:r w:rsidRPr="008F40FC" w:rsidR="008F40FC">
        <w:rPr>
          <w:rFonts w:cs="Times New Roman"/>
          <w:szCs w:val="18"/>
          <w:lang w:val="nl-NL" w:eastAsia="ja-JP"/>
        </w:rPr>
        <w:t>Oekraïne</w:t>
      </w:r>
      <w:r w:rsidRPr="008F40FC" w:rsidR="003C73FE">
        <w:rPr>
          <w:rFonts w:cs="Times New Roman"/>
          <w:szCs w:val="18"/>
          <w:lang w:val="nl-NL" w:eastAsia="ja-JP"/>
        </w:rPr>
        <w:t xml:space="preserve"> </w:t>
      </w:r>
      <w:r w:rsidR="00E438B2">
        <w:rPr>
          <w:rFonts w:cs="Times New Roman"/>
          <w:szCs w:val="18"/>
          <w:lang w:val="nl-NL" w:eastAsia="ja-JP"/>
        </w:rPr>
        <w:t xml:space="preserve">onverminderd te blijven steunen </w:t>
      </w:r>
      <w:r w:rsidRPr="008F40FC" w:rsidR="003C73FE">
        <w:rPr>
          <w:rFonts w:cs="Times New Roman"/>
          <w:szCs w:val="18"/>
          <w:lang w:val="nl-NL" w:eastAsia="ja-JP"/>
        </w:rPr>
        <w:t xml:space="preserve">en benadrukte </w:t>
      </w:r>
      <w:r w:rsidRPr="008F40FC" w:rsidR="003156C5">
        <w:rPr>
          <w:rFonts w:cs="Times New Roman"/>
          <w:szCs w:val="18"/>
          <w:lang w:val="nl-NL" w:eastAsia="ja-JP"/>
        </w:rPr>
        <w:t xml:space="preserve">de </w:t>
      </w:r>
      <w:r w:rsidRPr="008F40FC" w:rsidR="003C73FE">
        <w:rPr>
          <w:rFonts w:cs="Times New Roman"/>
          <w:szCs w:val="18"/>
          <w:lang w:val="nl-NL" w:eastAsia="ja-JP"/>
        </w:rPr>
        <w:t xml:space="preserve">urgentie </w:t>
      </w:r>
      <w:r w:rsidRPr="008F40FC" w:rsidR="003156C5">
        <w:rPr>
          <w:rFonts w:cs="Times New Roman"/>
          <w:szCs w:val="18"/>
          <w:lang w:val="nl-NL" w:eastAsia="ja-JP"/>
        </w:rPr>
        <w:t xml:space="preserve">van voortgang op het terrein van zowel de </w:t>
      </w:r>
      <w:r w:rsidR="008F40FC">
        <w:rPr>
          <w:rFonts w:cs="Times New Roman"/>
          <w:szCs w:val="18"/>
          <w:lang w:val="nl-NL" w:eastAsia="ja-JP"/>
        </w:rPr>
        <w:t>geïmmobiliseerde</w:t>
      </w:r>
      <w:r w:rsidRPr="008F40FC" w:rsidR="003156C5">
        <w:rPr>
          <w:rFonts w:cs="Times New Roman"/>
          <w:szCs w:val="18"/>
          <w:lang w:val="nl-NL" w:eastAsia="ja-JP"/>
        </w:rPr>
        <w:t xml:space="preserve"> tegoeden als de zeven openstaande Raadsbesluiten voor militaire steun aan Oekraïne via de Europese Vredesfaciliteit.</w:t>
      </w:r>
    </w:p>
    <w:p w:rsidRPr="005B2E28" w:rsidR="00A81C4F" w:rsidP="00C27691" w:rsidRDefault="0037712A" w14:paraId="20523AC9" w14:textId="5EC093B4">
      <w:pPr>
        <w:spacing w:after="0" w:line="276" w:lineRule="auto"/>
        <w:rPr>
          <w:lang w:val="nl-NL"/>
        </w:rPr>
      </w:pPr>
      <w:r w:rsidRPr="0037712A">
        <w:rPr>
          <w:rFonts w:eastAsia="Times New Roman"/>
          <w:lang w:val="nl-NL"/>
        </w:rPr>
        <w:t xml:space="preserve">Ten aanzien van het Midden-Oosten </w:t>
      </w:r>
      <w:r>
        <w:rPr>
          <w:rFonts w:eastAsia="Times New Roman"/>
          <w:lang w:val="nl-NL"/>
        </w:rPr>
        <w:t>ging de</w:t>
      </w:r>
      <w:r w:rsidRPr="0037712A">
        <w:rPr>
          <w:rFonts w:eastAsia="Times New Roman"/>
          <w:lang w:val="nl-NL"/>
        </w:rPr>
        <w:t xml:space="preserve"> aandacht</w:t>
      </w:r>
      <w:r w:rsidRPr="003C73FE">
        <w:rPr>
          <w:rFonts w:eastAsia="Times New Roman"/>
          <w:lang w:val="nl-NL"/>
        </w:rPr>
        <w:t xml:space="preserve"> </w:t>
      </w:r>
      <w:r>
        <w:rPr>
          <w:rFonts w:eastAsia="Times New Roman"/>
          <w:lang w:val="nl-NL"/>
        </w:rPr>
        <w:t>uit naar</w:t>
      </w:r>
      <w:r w:rsidRPr="003C73FE">
        <w:rPr>
          <w:rFonts w:eastAsia="Times New Roman"/>
          <w:lang w:val="nl-NL"/>
        </w:rPr>
        <w:t xml:space="preserve"> recente escalatie </w:t>
      </w:r>
      <w:r w:rsidRPr="003C73FE" w:rsidR="00B47502">
        <w:rPr>
          <w:rFonts w:eastAsia="Times New Roman"/>
          <w:lang w:val="nl-NL"/>
        </w:rPr>
        <w:t xml:space="preserve">in Libanon </w:t>
      </w:r>
      <w:r w:rsidR="00B47502">
        <w:rPr>
          <w:rFonts w:eastAsia="Times New Roman"/>
          <w:lang w:val="nl-NL"/>
        </w:rPr>
        <w:t>van het conflict tussen Israël en Hezbollah</w:t>
      </w:r>
      <w:r w:rsidR="00826FE1">
        <w:rPr>
          <w:rFonts w:eastAsia="Times New Roman"/>
          <w:lang w:val="nl-NL"/>
        </w:rPr>
        <w:t xml:space="preserve">. Daarbij werd </w:t>
      </w:r>
      <w:r w:rsidR="00717712">
        <w:rPr>
          <w:rFonts w:eastAsia="Times New Roman"/>
          <w:lang w:val="nl-NL"/>
        </w:rPr>
        <w:t>gesproken over de rol die</w:t>
      </w:r>
      <w:r w:rsidR="00826FE1">
        <w:rPr>
          <w:rFonts w:eastAsia="Times New Roman"/>
          <w:lang w:val="nl-NL"/>
        </w:rPr>
        <w:t xml:space="preserve"> de EU </w:t>
      </w:r>
      <w:r w:rsidR="00717712">
        <w:rPr>
          <w:rFonts w:eastAsia="Times New Roman"/>
          <w:lang w:val="nl-NL"/>
        </w:rPr>
        <w:t>zou kunnen</w:t>
      </w:r>
      <w:r w:rsidR="00826FE1">
        <w:rPr>
          <w:rFonts w:eastAsia="Times New Roman"/>
          <w:lang w:val="nl-NL"/>
        </w:rPr>
        <w:t xml:space="preserve"> spelen</w:t>
      </w:r>
      <w:r w:rsidR="00934AC9">
        <w:rPr>
          <w:rFonts w:eastAsia="Times New Roman"/>
          <w:lang w:val="nl-NL"/>
        </w:rPr>
        <w:t xml:space="preserve"> </w:t>
      </w:r>
      <w:r w:rsidR="00BD5200">
        <w:rPr>
          <w:rFonts w:eastAsia="Times New Roman"/>
          <w:lang w:val="nl-NL"/>
        </w:rPr>
        <w:t>bij</w:t>
      </w:r>
      <w:r w:rsidRPr="003C73FE" w:rsidR="00826FE1">
        <w:rPr>
          <w:rFonts w:eastAsia="Times New Roman"/>
          <w:lang w:val="nl-NL"/>
        </w:rPr>
        <w:t xml:space="preserve"> </w:t>
      </w:r>
      <w:r w:rsidRPr="003C73FE">
        <w:rPr>
          <w:rFonts w:eastAsia="Times New Roman"/>
          <w:lang w:val="nl-NL"/>
        </w:rPr>
        <w:t>de-escalatie</w:t>
      </w:r>
      <w:r w:rsidR="00BD5200">
        <w:rPr>
          <w:rFonts w:eastAsia="Times New Roman"/>
          <w:lang w:val="nl-NL"/>
        </w:rPr>
        <w:t xml:space="preserve"> van de huidige situatie</w:t>
      </w:r>
      <w:r w:rsidR="00934AC9">
        <w:rPr>
          <w:rFonts w:eastAsia="Times New Roman"/>
          <w:lang w:val="nl-NL"/>
        </w:rPr>
        <w:t xml:space="preserve">. </w:t>
      </w:r>
      <w:r w:rsidR="00586286">
        <w:rPr>
          <w:lang w:val="nl-NL"/>
        </w:rPr>
        <w:t xml:space="preserve">Ten aanzien van </w:t>
      </w:r>
      <w:r w:rsidRPr="00586286" w:rsidR="00586286">
        <w:rPr>
          <w:lang w:val="nl-NL"/>
        </w:rPr>
        <w:t xml:space="preserve">concurrentievermogen </w:t>
      </w:r>
      <w:r w:rsidR="00586286">
        <w:rPr>
          <w:lang w:val="nl-NL"/>
        </w:rPr>
        <w:t xml:space="preserve">stond de Raad </w:t>
      </w:r>
      <w:r w:rsidR="00D0263D">
        <w:rPr>
          <w:lang w:val="nl-NL"/>
        </w:rPr>
        <w:t>kort</w:t>
      </w:r>
      <w:r w:rsidR="00586286">
        <w:rPr>
          <w:lang w:val="nl-NL"/>
        </w:rPr>
        <w:t xml:space="preserve"> stil bij het rapport-</w:t>
      </w:r>
      <w:proofErr w:type="spellStart"/>
      <w:r w:rsidR="00586286">
        <w:rPr>
          <w:lang w:val="nl-NL"/>
        </w:rPr>
        <w:t>Draghi</w:t>
      </w:r>
      <w:proofErr w:type="spellEnd"/>
      <w:r w:rsidR="00D0263D">
        <w:rPr>
          <w:rStyle w:val="FootnoteReference"/>
          <w:lang w:val="nl-NL"/>
        </w:rPr>
        <w:footnoteReference w:id="3"/>
      </w:r>
      <w:r w:rsidR="00586286">
        <w:rPr>
          <w:lang w:val="nl-NL"/>
        </w:rPr>
        <w:t xml:space="preserve">, dat na een eerste bespreking in de ER van oktober zal worden geagendeerd voor de </w:t>
      </w:r>
      <w:r w:rsidRPr="00586286" w:rsidR="00586286">
        <w:rPr>
          <w:lang w:val="nl-NL"/>
        </w:rPr>
        <w:t>informele</w:t>
      </w:r>
      <w:r w:rsidR="00586286">
        <w:rPr>
          <w:lang w:val="nl-NL"/>
        </w:rPr>
        <w:t xml:space="preserve"> ER van 8</w:t>
      </w:r>
      <w:r w:rsidRPr="00586286" w:rsidR="00586286">
        <w:rPr>
          <w:lang w:val="nl-NL"/>
        </w:rPr>
        <w:t xml:space="preserve"> november</w:t>
      </w:r>
      <w:r w:rsidR="000A6652">
        <w:rPr>
          <w:lang w:val="nl-NL"/>
        </w:rPr>
        <w:t xml:space="preserve"> 2024</w:t>
      </w:r>
      <w:r w:rsidRPr="00586286" w:rsidR="00586286">
        <w:rPr>
          <w:lang w:val="nl-NL"/>
        </w:rPr>
        <w:t>.</w:t>
      </w:r>
      <w:r w:rsidR="00586286">
        <w:rPr>
          <w:lang w:val="nl-NL"/>
        </w:rPr>
        <w:t xml:space="preserve"> </w:t>
      </w:r>
      <w:r w:rsidRPr="00F73654" w:rsidR="00F73654">
        <w:rPr>
          <w:rFonts w:eastAsia="Times New Roman"/>
          <w:lang w:val="nl-NL"/>
        </w:rPr>
        <w:t xml:space="preserve">Onder </w:t>
      </w:r>
      <w:r w:rsidRPr="002B7CE8" w:rsidR="00F73654">
        <w:rPr>
          <w:rFonts w:eastAsia="Times New Roman"/>
          <w:i/>
          <w:iCs/>
          <w:lang w:val="nl-NL"/>
        </w:rPr>
        <w:t>Overig</w:t>
      </w:r>
      <w:r w:rsidR="00F73654">
        <w:rPr>
          <w:rFonts w:eastAsia="Times New Roman"/>
          <w:lang w:val="nl-NL"/>
        </w:rPr>
        <w:t xml:space="preserve"> kwam de situatie in </w:t>
      </w:r>
      <w:r w:rsidRPr="00F73654" w:rsidR="00F73654">
        <w:rPr>
          <w:rFonts w:eastAsia="Times New Roman"/>
          <w:lang w:val="nl-NL"/>
        </w:rPr>
        <w:t>Georgië aan bod</w:t>
      </w:r>
      <w:r w:rsidR="00F73654">
        <w:rPr>
          <w:rFonts w:eastAsia="Times New Roman"/>
          <w:lang w:val="nl-NL"/>
        </w:rPr>
        <w:t>. Meerdere lidstaten, waaronder Nederland, pleitten</w:t>
      </w:r>
      <w:r w:rsidRPr="00F73654" w:rsidR="00F73654">
        <w:rPr>
          <w:rFonts w:eastAsia="Times New Roman"/>
          <w:lang w:val="nl-NL"/>
        </w:rPr>
        <w:t xml:space="preserve"> voor een </w:t>
      </w:r>
      <w:r w:rsidR="00B86575">
        <w:rPr>
          <w:rFonts w:eastAsia="Times New Roman"/>
          <w:lang w:val="nl-NL"/>
        </w:rPr>
        <w:t xml:space="preserve">stevige en </w:t>
      </w:r>
      <w:r w:rsidRPr="00F73654" w:rsidR="00F73654">
        <w:rPr>
          <w:rFonts w:eastAsia="Times New Roman"/>
          <w:lang w:val="nl-NL"/>
        </w:rPr>
        <w:t>duidelijke boodschap n</w:t>
      </w:r>
      <w:r w:rsidR="003C73FE">
        <w:rPr>
          <w:rFonts w:eastAsia="Times New Roman"/>
          <w:lang w:val="nl-NL"/>
        </w:rPr>
        <w:t>aar aanleiding van</w:t>
      </w:r>
      <w:r w:rsidRPr="00F73654" w:rsidR="00F73654">
        <w:rPr>
          <w:rFonts w:eastAsia="Times New Roman"/>
          <w:lang w:val="nl-NL"/>
        </w:rPr>
        <w:t xml:space="preserve"> de recent aangenomen </w:t>
      </w:r>
      <w:r w:rsidR="00F73654">
        <w:rPr>
          <w:rFonts w:eastAsia="Times New Roman"/>
          <w:lang w:val="nl-NL"/>
        </w:rPr>
        <w:t>anti-</w:t>
      </w:r>
      <w:proofErr w:type="spellStart"/>
      <w:r w:rsidR="0032628C">
        <w:rPr>
          <w:rFonts w:eastAsia="Times New Roman"/>
          <w:lang w:val="nl-NL"/>
        </w:rPr>
        <w:t>lhbtqia</w:t>
      </w:r>
      <w:proofErr w:type="spellEnd"/>
      <w:r w:rsidR="0032628C">
        <w:rPr>
          <w:rFonts w:eastAsia="Times New Roman"/>
          <w:lang w:val="nl-NL"/>
        </w:rPr>
        <w:t>+</w:t>
      </w:r>
      <w:r w:rsidR="00F73654">
        <w:rPr>
          <w:rFonts w:eastAsia="Times New Roman"/>
          <w:lang w:val="nl-NL"/>
        </w:rPr>
        <w:t>-</w:t>
      </w:r>
      <w:r w:rsidRPr="00F73654" w:rsidR="00F73654">
        <w:rPr>
          <w:rFonts w:eastAsia="Times New Roman"/>
          <w:lang w:val="nl-NL"/>
        </w:rPr>
        <w:t>wetgeving</w:t>
      </w:r>
      <w:r w:rsidR="009B044B">
        <w:rPr>
          <w:rFonts w:eastAsia="Times New Roman"/>
          <w:lang w:val="nl-NL"/>
        </w:rPr>
        <w:t xml:space="preserve">. </w:t>
      </w:r>
      <w:r w:rsidR="009F4B26">
        <w:rPr>
          <w:rFonts w:eastAsia="Times New Roman"/>
          <w:lang w:val="nl-NL"/>
        </w:rPr>
        <w:t xml:space="preserve">Met </w:t>
      </w:r>
      <w:r w:rsidR="0032628C">
        <w:rPr>
          <w:rFonts w:eastAsia="Times New Roman"/>
          <w:lang w:val="nl-NL"/>
        </w:rPr>
        <w:t>de</w:t>
      </w:r>
      <w:r w:rsidR="009F4B26">
        <w:rPr>
          <w:rFonts w:eastAsia="Times New Roman"/>
          <w:lang w:val="nl-NL"/>
        </w:rPr>
        <w:t xml:space="preserve"> a</w:t>
      </w:r>
      <w:r w:rsidR="009B044B">
        <w:rPr>
          <w:rFonts w:eastAsia="Times New Roman"/>
          <w:lang w:val="nl-NL"/>
        </w:rPr>
        <w:t xml:space="preserve">anname van deze wetgeving </w:t>
      </w:r>
      <w:r w:rsidR="001320E8">
        <w:rPr>
          <w:rFonts w:eastAsia="Times New Roman"/>
          <w:lang w:val="nl-NL"/>
        </w:rPr>
        <w:t xml:space="preserve">door het parlement </w:t>
      </w:r>
      <w:r w:rsidR="009F4B26">
        <w:rPr>
          <w:rFonts w:eastAsia="Times New Roman"/>
          <w:lang w:val="nl-NL"/>
        </w:rPr>
        <w:t>wijkt</w:t>
      </w:r>
      <w:r w:rsidRPr="00F73654" w:rsidR="00F73654">
        <w:rPr>
          <w:rFonts w:eastAsia="Times New Roman"/>
          <w:lang w:val="nl-NL"/>
        </w:rPr>
        <w:t xml:space="preserve"> G</w:t>
      </w:r>
      <w:r w:rsidR="00F73654">
        <w:rPr>
          <w:rFonts w:eastAsia="Times New Roman"/>
          <w:lang w:val="nl-NL"/>
        </w:rPr>
        <w:t>eorgië</w:t>
      </w:r>
      <w:r w:rsidRPr="00F73654" w:rsidR="00F73654">
        <w:rPr>
          <w:rFonts w:eastAsia="Times New Roman"/>
          <w:lang w:val="nl-NL"/>
        </w:rPr>
        <w:t xml:space="preserve"> </w:t>
      </w:r>
      <w:r w:rsidR="00B86575">
        <w:rPr>
          <w:rFonts w:eastAsia="Times New Roman"/>
          <w:lang w:val="nl-NL"/>
        </w:rPr>
        <w:t xml:space="preserve">verder </w:t>
      </w:r>
      <w:r w:rsidR="00F73654">
        <w:rPr>
          <w:rFonts w:eastAsia="Times New Roman"/>
          <w:lang w:val="nl-NL"/>
        </w:rPr>
        <w:t>af</w:t>
      </w:r>
      <w:r w:rsidRPr="00F73654" w:rsidR="00F73654">
        <w:rPr>
          <w:rFonts w:eastAsia="Times New Roman"/>
          <w:lang w:val="nl-NL"/>
        </w:rPr>
        <w:t xml:space="preserve"> van h</w:t>
      </w:r>
      <w:r w:rsidR="00F73654">
        <w:rPr>
          <w:rFonts w:eastAsia="Times New Roman"/>
          <w:lang w:val="nl-NL"/>
        </w:rPr>
        <w:t>et</w:t>
      </w:r>
      <w:r w:rsidRPr="00F73654" w:rsidR="00F73654">
        <w:rPr>
          <w:rFonts w:eastAsia="Times New Roman"/>
          <w:lang w:val="nl-NL"/>
        </w:rPr>
        <w:t xml:space="preserve"> </w:t>
      </w:r>
      <w:r w:rsidR="00F73654">
        <w:rPr>
          <w:rFonts w:eastAsia="Times New Roman"/>
          <w:lang w:val="nl-NL"/>
        </w:rPr>
        <w:t xml:space="preserve">pad naar </w:t>
      </w:r>
      <w:r w:rsidRPr="00F73654" w:rsidR="00F73654">
        <w:rPr>
          <w:rFonts w:eastAsia="Times New Roman"/>
          <w:lang w:val="nl-NL"/>
        </w:rPr>
        <w:t>EU</w:t>
      </w:r>
      <w:r w:rsidR="00F73654">
        <w:rPr>
          <w:rFonts w:eastAsia="Times New Roman"/>
          <w:lang w:val="nl-NL"/>
        </w:rPr>
        <w:t>-toetreding</w:t>
      </w:r>
      <w:r w:rsidRPr="00F73654" w:rsidR="00F73654">
        <w:rPr>
          <w:rFonts w:eastAsia="Times New Roman"/>
          <w:lang w:val="nl-NL"/>
        </w:rPr>
        <w:t>.</w:t>
      </w:r>
      <w:r w:rsidR="001320E8">
        <w:rPr>
          <w:rFonts w:eastAsia="Times New Roman"/>
          <w:lang w:val="nl-NL"/>
        </w:rPr>
        <w:t xml:space="preserve"> Reeds tijdens de ER van </w:t>
      </w:r>
      <w:r w:rsidR="0053492D">
        <w:rPr>
          <w:rFonts w:eastAsia="Times New Roman"/>
          <w:lang w:val="nl-NL"/>
        </w:rPr>
        <w:t xml:space="preserve">27 en 28 </w:t>
      </w:r>
      <w:r w:rsidR="001320E8">
        <w:rPr>
          <w:rFonts w:eastAsia="Times New Roman"/>
          <w:lang w:val="nl-NL"/>
        </w:rPr>
        <w:t>juni jl. werd geconstateerd dat deze acties leiden tot het de facto stopzetten van het toetredingstraject.</w:t>
      </w:r>
    </w:p>
    <w:p w:rsidRPr="00F73654" w:rsidR="00586286" w:rsidP="00C27691" w:rsidRDefault="00586286" w14:paraId="2AE697E3" w14:textId="77777777">
      <w:pPr>
        <w:spacing w:after="0" w:line="276" w:lineRule="auto"/>
        <w:rPr>
          <w:rFonts w:cs="Times New Roman"/>
          <w:szCs w:val="18"/>
          <w:lang w:val="nl-NL" w:eastAsia="ja-JP"/>
        </w:rPr>
      </w:pPr>
    </w:p>
    <w:p w:rsidRPr="007D5E06" w:rsidR="007D5E06" w:rsidP="00C27691" w:rsidRDefault="00CD554C" w14:paraId="3BC131FD" w14:textId="4F938BF0">
      <w:pPr>
        <w:spacing w:after="0" w:line="276" w:lineRule="auto"/>
        <w:rPr>
          <w:lang w:val="nl-NL"/>
        </w:rPr>
      </w:pPr>
      <w:r w:rsidRPr="007D5E06" w:rsidDel="00C50D7F">
        <w:rPr>
          <w:lang w:val="nl-NL"/>
        </w:rPr>
        <w:t>Daarnaast stond de Raad stil bij migratie</w:t>
      </w:r>
      <w:r w:rsidDel="00C50D7F">
        <w:rPr>
          <w:lang w:val="nl-NL"/>
        </w:rPr>
        <w:t>. O</w:t>
      </w:r>
      <w:r w:rsidRPr="007D5E06" w:rsidDel="00C50D7F">
        <w:rPr>
          <w:lang w:val="nl-NL"/>
        </w:rPr>
        <w:t xml:space="preserve">p verzoek van veel lidstaten, waaronder Nederland, zal </w:t>
      </w:r>
      <w:r w:rsidDel="00C50D7F">
        <w:rPr>
          <w:lang w:val="nl-NL"/>
        </w:rPr>
        <w:t xml:space="preserve">migratie </w:t>
      </w:r>
      <w:r w:rsidRPr="007D5E06" w:rsidDel="00C50D7F">
        <w:rPr>
          <w:lang w:val="nl-NL"/>
        </w:rPr>
        <w:t xml:space="preserve">worden </w:t>
      </w:r>
      <w:r w:rsidDel="00C50D7F">
        <w:rPr>
          <w:lang w:val="nl-NL"/>
        </w:rPr>
        <w:t>geagendeerd op</w:t>
      </w:r>
      <w:r w:rsidRPr="007D5E06" w:rsidDel="00C50D7F">
        <w:rPr>
          <w:lang w:val="nl-NL"/>
        </w:rPr>
        <w:t xml:space="preserve"> de </w:t>
      </w:r>
      <w:r w:rsidR="00BD5200">
        <w:rPr>
          <w:lang w:val="nl-NL"/>
        </w:rPr>
        <w:t xml:space="preserve">komende </w:t>
      </w:r>
      <w:r w:rsidRPr="007D5E06" w:rsidDel="00C50D7F">
        <w:rPr>
          <w:lang w:val="nl-NL"/>
        </w:rPr>
        <w:t>ER</w:t>
      </w:r>
      <w:r w:rsidDel="00C50D7F" w:rsidR="001D4085">
        <w:rPr>
          <w:lang w:val="nl-NL"/>
        </w:rPr>
        <w:t>.</w:t>
      </w:r>
      <w:r w:rsidRPr="00BF6928" w:rsidR="001D4085">
        <w:rPr>
          <w:lang w:val="nl-NL"/>
        </w:rPr>
        <w:t xml:space="preserve"> </w:t>
      </w:r>
      <w:r w:rsidRPr="005B2E28" w:rsidR="00DD24C6">
        <w:rPr>
          <w:lang w:val="nl-NL"/>
        </w:rPr>
        <w:t xml:space="preserve">Lidstaten vroegen aandacht voor </w:t>
      </w:r>
      <w:r w:rsidRPr="00BF6928" w:rsidR="007D5E06">
        <w:rPr>
          <w:lang w:val="nl-NL"/>
        </w:rPr>
        <w:t>de</w:t>
      </w:r>
      <w:r w:rsidRPr="00BF6928" w:rsidR="0037712A">
        <w:rPr>
          <w:lang w:val="nl-NL"/>
        </w:rPr>
        <w:t xml:space="preserve"> externe dimensie </w:t>
      </w:r>
      <w:r w:rsidRPr="005B2E28" w:rsidR="00DD24C6">
        <w:rPr>
          <w:lang w:val="nl-NL"/>
        </w:rPr>
        <w:t>van migratie,</w:t>
      </w:r>
      <w:r w:rsidR="005D7E17">
        <w:rPr>
          <w:lang w:val="nl-NL"/>
        </w:rPr>
        <w:t xml:space="preserve"> de implementatie van het Asiel- en Migratiepact,</w:t>
      </w:r>
      <w:r w:rsidRPr="00BF6928" w:rsidR="0037712A">
        <w:rPr>
          <w:lang w:val="nl-NL"/>
        </w:rPr>
        <w:t xml:space="preserve"> </w:t>
      </w:r>
      <w:r w:rsidR="00BD5200">
        <w:rPr>
          <w:lang w:val="nl-NL"/>
        </w:rPr>
        <w:t xml:space="preserve">versterkt </w:t>
      </w:r>
      <w:r w:rsidRPr="00BF6928" w:rsidR="0037712A">
        <w:rPr>
          <w:lang w:val="nl-NL"/>
        </w:rPr>
        <w:t>terugkeer</w:t>
      </w:r>
      <w:r w:rsidR="00BD5200">
        <w:rPr>
          <w:lang w:val="nl-NL"/>
        </w:rPr>
        <w:t>beleid</w:t>
      </w:r>
      <w:r w:rsidRPr="005B2E28" w:rsidR="00DD24C6">
        <w:rPr>
          <w:lang w:val="nl-NL"/>
        </w:rPr>
        <w:t>,</w:t>
      </w:r>
      <w:r w:rsidRPr="00BF6928" w:rsidR="007D5E06">
        <w:rPr>
          <w:lang w:val="nl-NL"/>
        </w:rPr>
        <w:t xml:space="preserve"> </w:t>
      </w:r>
      <w:r w:rsidRPr="00BF6928" w:rsidR="00FE15CB">
        <w:rPr>
          <w:lang w:val="nl-NL"/>
        </w:rPr>
        <w:t xml:space="preserve">de druk op het </w:t>
      </w:r>
      <w:r w:rsidRPr="00BF6928" w:rsidR="0037712A">
        <w:rPr>
          <w:lang w:val="nl-NL"/>
        </w:rPr>
        <w:t xml:space="preserve">asielsysteem en de toekomst van </w:t>
      </w:r>
      <w:r w:rsidRPr="00BF6928" w:rsidR="00C3252F">
        <w:rPr>
          <w:lang w:val="nl-NL"/>
        </w:rPr>
        <w:t xml:space="preserve">de </w:t>
      </w:r>
      <w:r w:rsidRPr="00BF6928" w:rsidR="0037712A">
        <w:rPr>
          <w:lang w:val="nl-NL"/>
        </w:rPr>
        <w:t>Schengen</w:t>
      </w:r>
      <w:r w:rsidRPr="00BF6928" w:rsidR="00C3252F">
        <w:rPr>
          <w:lang w:val="nl-NL"/>
        </w:rPr>
        <w:t>zone</w:t>
      </w:r>
      <w:r w:rsidRPr="005B2E28" w:rsidR="00DD24C6">
        <w:rPr>
          <w:lang w:val="nl-NL"/>
        </w:rPr>
        <w:t>.</w:t>
      </w:r>
      <w:r w:rsidRPr="00BF6928" w:rsidR="0037712A">
        <w:rPr>
          <w:lang w:val="nl-NL"/>
        </w:rPr>
        <w:t xml:space="preserve"> N</w:t>
      </w:r>
      <w:r w:rsidRPr="00BF6928" w:rsidR="00FE15CB">
        <w:rPr>
          <w:lang w:val="nl-NL"/>
        </w:rPr>
        <w:t>ederland</w:t>
      </w:r>
      <w:r w:rsidRPr="00BF6928" w:rsidR="0037712A">
        <w:rPr>
          <w:lang w:val="nl-NL"/>
        </w:rPr>
        <w:t xml:space="preserve"> onderstreepte </w:t>
      </w:r>
      <w:r w:rsidRPr="00BF6928" w:rsidR="00C3252F">
        <w:rPr>
          <w:lang w:val="nl-NL"/>
        </w:rPr>
        <w:t>het</w:t>
      </w:r>
      <w:r w:rsidRPr="00BF6928" w:rsidR="0037712A">
        <w:rPr>
          <w:lang w:val="nl-NL"/>
        </w:rPr>
        <w:t xml:space="preserve"> belang van deze discussie en </w:t>
      </w:r>
      <w:r w:rsidRPr="005B2E28" w:rsidR="00DD24C6">
        <w:rPr>
          <w:lang w:val="nl-NL"/>
        </w:rPr>
        <w:t>benadrukte dat</w:t>
      </w:r>
      <w:r w:rsidRPr="00BF6928" w:rsidR="0037712A">
        <w:rPr>
          <w:lang w:val="nl-NL"/>
        </w:rPr>
        <w:t xml:space="preserve"> </w:t>
      </w:r>
      <w:r w:rsidR="007855BF">
        <w:rPr>
          <w:lang w:val="nl-NL"/>
        </w:rPr>
        <w:t xml:space="preserve">ook </w:t>
      </w:r>
      <w:r w:rsidRPr="00BF6928" w:rsidR="0037712A">
        <w:rPr>
          <w:lang w:val="nl-NL"/>
        </w:rPr>
        <w:t xml:space="preserve">de interne dimensie </w:t>
      </w:r>
      <w:r w:rsidRPr="00BF6928" w:rsidR="00FE15CB">
        <w:rPr>
          <w:lang w:val="nl-NL"/>
        </w:rPr>
        <w:t>(inclusief de</w:t>
      </w:r>
      <w:r w:rsidRPr="00BF6928" w:rsidR="0037712A">
        <w:rPr>
          <w:lang w:val="nl-NL"/>
        </w:rPr>
        <w:t xml:space="preserve"> Dublin</w:t>
      </w:r>
      <w:r w:rsidRPr="00BF6928" w:rsidR="00FE15CB">
        <w:rPr>
          <w:lang w:val="nl-NL"/>
        </w:rPr>
        <w:t>verordening)</w:t>
      </w:r>
      <w:r w:rsidRPr="00BF6928" w:rsidR="0037712A">
        <w:rPr>
          <w:lang w:val="nl-NL"/>
        </w:rPr>
        <w:t xml:space="preserve"> </w:t>
      </w:r>
      <w:r w:rsidRPr="005B2E28" w:rsidR="00DD24C6">
        <w:rPr>
          <w:lang w:val="nl-NL"/>
        </w:rPr>
        <w:t>onderwerp</w:t>
      </w:r>
      <w:r w:rsidRPr="00BF6928" w:rsidR="0037712A">
        <w:rPr>
          <w:lang w:val="nl-NL"/>
        </w:rPr>
        <w:t xml:space="preserve"> van discussie </w:t>
      </w:r>
      <w:r w:rsidRPr="005B2E28" w:rsidR="00DD24C6">
        <w:rPr>
          <w:lang w:val="nl-NL"/>
        </w:rPr>
        <w:t>z</w:t>
      </w:r>
      <w:r w:rsidR="007855BF">
        <w:rPr>
          <w:lang w:val="nl-NL"/>
        </w:rPr>
        <w:t xml:space="preserve">al </w:t>
      </w:r>
      <w:r w:rsidRPr="00BF6928" w:rsidR="0037712A">
        <w:rPr>
          <w:lang w:val="nl-NL"/>
        </w:rPr>
        <w:t>moet</w:t>
      </w:r>
      <w:r w:rsidRPr="00BF6928" w:rsidR="00FE15CB">
        <w:rPr>
          <w:lang w:val="nl-NL"/>
        </w:rPr>
        <w:t>en</w:t>
      </w:r>
      <w:r w:rsidRPr="00BF6928" w:rsidR="0037712A">
        <w:rPr>
          <w:lang w:val="nl-NL"/>
        </w:rPr>
        <w:t xml:space="preserve"> zijn</w:t>
      </w:r>
      <w:r w:rsidRPr="005B2E28" w:rsidR="00DD24C6">
        <w:rPr>
          <w:lang w:val="nl-NL"/>
        </w:rPr>
        <w:t xml:space="preserve"> tijdens de ER.</w:t>
      </w:r>
      <w:r w:rsidRPr="00BF6928" w:rsidR="0037712A">
        <w:rPr>
          <w:lang w:val="nl-NL"/>
        </w:rPr>
        <w:t xml:space="preserve"> </w:t>
      </w:r>
      <w:r w:rsidRPr="00BF6928" w:rsidR="00FE15CB">
        <w:rPr>
          <w:lang w:val="nl-NL"/>
        </w:rPr>
        <w:t>Het is nog onduidelijk of deze discussie zal moeten leiden tot ER-conclusies.</w:t>
      </w:r>
      <w:r w:rsidRPr="00BF6928" w:rsidR="007D5E06">
        <w:rPr>
          <w:lang w:val="nl-NL"/>
        </w:rPr>
        <w:t xml:space="preserve"> De Commissie gaf aan</w:t>
      </w:r>
      <w:r w:rsidR="007041C9">
        <w:rPr>
          <w:lang w:val="nl-NL"/>
        </w:rPr>
        <w:t>,</w:t>
      </w:r>
      <w:r w:rsidRPr="00BF6928" w:rsidR="007D5E06">
        <w:rPr>
          <w:lang w:val="nl-NL"/>
        </w:rPr>
        <w:t xml:space="preserve"> voorafgaand </w:t>
      </w:r>
      <w:r w:rsidRPr="00BF6928" w:rsidR="00FE15CB">
        <w:rPr>
          <w:lang w:val="nl-NL"/>
        </w:rPr>
        <w:t>aan de ER</w:t>
      </w:r>
      <w:r w:rsidR="007041C9">
        <w:rPr>
          <w:lang w:val="nl-NL"/>
        </w:rPr>
        <w:t>,</w:t>
      </w:r>
      <w:r w:rsidRPr="00BF6928" w:rsidR="00FE15CB">
        <w:rPr>
          <w:lang w:val="nl-NL"/>
        </w:rPr>
        <w:t xml:space="preserve"> </w:t>
      </w:r>
      <w:r w:rsidRPr="00BF6928" w:rsidR="007D5E06">
        <w:rPr>
          <w:lang w:val="nl-NL"/>
        </w:rPr>
        <w:t xml:space="preserve">met een voortgangsbrief </w:t>
      </w:r>
      <w:r w:rsidR="006F4DD0">
        <w:rPr>
          <w:lang w:val="nl-NL"/>
        </w:rPr>
        <w:t xml:space="preserve">over de implementatie van de ER-conclusies van februari 2023 </w:t>
      </w:r>
      <w:r w:rsidRPr="00BF6928" w:rsidR="007D5E06">
        <w:rPr>
          <w:lang w:val="nl-NL"/>
        </w:rPr>
        <w:t>te komen.</w:t>
      </w:r>
      <w:r w:rsidR="007F3CCB">
        <w:rPr>
          <w:lang w:val="nl-NL"/>
        </w:rPr>
        <w:br/>
      </w:r>
    </w:p>
    <w:p w:rsidRPr="0020081F" w:rsidR="00A81C4F" w:rsidP="00C27691" w:rsidRDefault="00616478" w14:paraId="0DA607A4" w14:textId="193FC068">
      <w:pPr>
        <w:spacing w:line="276" w:lineRule="auto"/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Ten aanzien van </w:t>
      </w:r>
      <w:r w:rsidR="00B4128D">
        <w:rPr>
          <w:rFonts w:eastAsia="Times New Roman"/>
          <w:lang w:val="nl-NL"/>
        </w:rPr>
        <w:t>veiligheid</w:t>
      </w:r>
      <w:r w:rsidR="0097571F">
        <w:rPr>
          <w:rFonts w:eastAsia="Times New Roman"/>
          <w:lang w:val="nl-NL"/>
        </w:rPr>
        <w:t xml:space="preserve"> en defensie </w:t>
      </w:r>
      <w:r>
        <w:rPr>
          <w:rFonts w:eastAsia="Times New Roman"/>
          <w:lang w:val="nl-NL"/>
        </w:rPr>
        <w:t xml:space="preserve">gaf de Commissie aan </w:t>
      </w:r>
      <w:r w:rsidRPr="003C73FE" w:rsidR="0037712A">
        <w:rPr>
          <w:rFonts w:eastAsia="Times New Roman"/>
          <w:lang w:val="nl-NL"/>
        </w:rPr>
        <w:t xml:space="preserve">nog </w:t>
      </w:r>
      <w:r>
        <w:rPr>
          <w:rFonts w:eastAsia="Times New Roman"/>
          <w:lang w:val="nl-NL"/>
        </w:rPr>
        <w:t xml:space="preserve">na te denken over </w:t>
      </w:r>
      <w:r w:rsidR="0097571F">
        <w:rPr>
          <w:rFonts w:eastAsia="Times New Roman"/>
          <w:lang w:val="nl-NL"/>
        </w:rPr>
        <w:t>de</w:t>
      </w:r>
      <w:r w:rsidRPr="003C73FE" w:rsidR="0037712A">
        <w:rPr>
          <w:rFonts w:eastAsia="Times New Roman"/>
          <w:lang w:val="nl-NL"/>
        </w:rPr>
        <w:t xml:space="preserve"> vorm </w:t>
      </w:r>
      <w:r w:rsidR="0097571F">
        <w:rPr>
          <w:rFonts w:eastAsia="Times New Roman"/>
          <w:lang w:val="nl-NL"/>
        </w:rPr>
        <w:t xml:space="preserve">waarin zij opvolging zal geven aan </w:t>
      </w:r>
      <w:r w:rsidR="005C324D">
        <w:rPr>
          <w:rFonts w:eastAsia="Times New Roman"/>
          <w:lang w:val="nl-NL"/>
        </w:rPr>
        <w:t xml:space="preserve">de </w:t>
      </w:r>
      <w:proofErr w:type="spellStart"/>
      <w:r w:rsidRPr="0097571F" w:rsidR="0037712A">
        <w:rPr>
          <w:rFonts w:eastAsia="Times New Roman"/>
          <w:i/>
          <w:iCs/>
          <w:lang w:val="nl-NL"/>
        </w:rPr>
        <w:t>tasking</w:t>
      </w:r>
      <w:proofErr w:type="spellEnd"/>
      <w:r w:rsidR="0097571F">
        <w:rPr>
          <w:rFonts w:eastAsia="Times New Roman"/>
          <w:lang w:val="nl-NL"/>
        </w:rPr>
        <w:t xml:space="preserve"> van</w:t>
      </w:r>
      <w:r w:rsidRPr="003C73FE" w:rsidR="0037712A">
        <w:rPr>
          <w:rFonts w:eastAsia="Times New Roman"/>
          <w:lang w:val="nl-NL"/>
        </w:rPr>
        <w:t xml:space="preserve"> </w:t>
      </w:r>
      <w:r w:rsidR="005C324D">
        <w:rPr>
          <w:rFonts w:eastAsia="Times New Roman"/>
          <w:lang w:val="nl-NL"/>
        </w:rPr>
        <w:t xml:space="preserve">de </w:t>
      </w:r>
      <w:r w:rsidRPr="003C73FE" w:rsidR="0037712A">
        <w:rPr>
          <w:rFonts w:eastAsia="Times New Roman"/>
          <w:lang w:val="nl-NL"/>
        </w:rPr>
        <w:t xml:space="preserve">ER </w:t>
      </w:r>
      <w:r w:rsidR="0097571F">
        <w:rPr>
          <w:rFonts w:eastAsia="Times New Roman"/>
          <w:lang w:val="nl-NL"/>
        </w:rPr>
        <w:t xml:space="preserve">van 27-28 </w:t>
      </w:r>
      <w:r w:rsidRPr="003C73FE" w:rsidR="0037712A">
        <w:rPr>
          <w:rFonts w:eastAsia="Times New Roman"/>
          <w:lang w:val="nl-NL"/>
        </w:rPr>
        <w:t>juni</w:t>
      </w:r>
      <w:r w:rsidRPr="004E392B" w:rsidR="004E392B">
        <w:rPr>
          <w:rFonts w:eastAsia="Times New Roman"/>
          <w:lang w:val="nl-NL"/>
        </w:rPr>
        <w:t xml:space="preserve"> </w:t>
      </w:r>
      <w:r w:rsidR="004E392B">
        <w:rPr>
          <w:rFonts w:eastAsia="Times New Roman"/>
          <w:lang w:val="nl-NL"/>
        </w:rPr>
        <w:t xml:space="preserve">om de Europese defensie-industrie te </w:t>
      </w:r>
      <w:r w:rsidR="004E392B">
        <w:rPr>
          <w:rFonts w:eastAsia="Times New Roman"/>
          <w:lang w:val="nl-NL"/>
        </w:rPr>
        <w:lastRenderedPageBreak/>
        <w:t>versterken</w:t>
      </w:r>
      <w:r w:rsidR="000A6652">
        <w:rPr>
          <w:rFonts w:eastAsia="Times New Roman"/>
          <w:lang w:val="nl-NL"/>
        </w:rPr>
        <w:t>.</w:t>
      </w:r>
      <w:r w:rsidR="00B4128D">
        <w:rPr>
          <w:rStyle w:val="FootnoteReference"/>
          <w:rFonts w:eastAsia="Times New Roman"/>
          <w:lang w:val="nl-NL"/>
        </w:rPr>
        <w:footnoteReference w:id="4"/>
      </w:r>
      <w:r w:rsidRPr="003C73FE" w:rsidR="0037712A">
        <w:rPr>
          <w:rFonts w:eastAsia="Times New Roman"/>
          <w:lang w:val="nl-NL"/>
        </w:rPr>
        <w:t xml:space="preserve"> </w:t>
      </w:r>
      <w:r w:rsidR="0097571F">
        <w:rPr>
          <w:rFonts w:eastAsia="Times New Roman"/>
          <w:lang w:val="nl-NL"/>
        </w:rPr>
        <w:t xml:space="preserve">Nederland </w:t>
      </w:r>
      <w:r w:rsidR="008B7A72">
        <w:rPr>
          <w:rFonts w:eastAsia="Times New Roman"/>
          <w:lang w:val="nl-NL"/>
        </w:rPr>
        <w:t>benadrukt</w:t>
      </w:r>
      <w:r w:rsidR="009114BF">
        <w:rPr>
          <w:rFonts w:eastAsia="Times New Roman"/>
          <w:lang w:val="nl-NL"/>
        </w:rPr>
        <w:t>e</w:t>
      </w:r>
      <w:r w:rsidR="0097571F">
        <w:rPr>
          <w:rFonts w:eastAsia="Times New Roman"/>
          <w:lang w:val="nl-NL"/>
        </w:rPr>
        <w:t xml:space="preserve"> daarbij</w:t>
      </w:r>
      <w:r w:rsidRPr="003C73FE" w:rsidR="0037712A">
        <w:rPr>
          <w:rFonts w:eastAsia="Times New Roman"/>
          <w:lang w:val="nl-NL"/>
        </w:rPr>
        <w:t xml:space="preserve"> dat discussie over </w:t>
      </w:r>
      <w:r w:rsidRPr="0020081F" w:rsidR="0037712A">
        <w:rPr>
          <w:rFonts w:eastAsia="Times New Roman"/>
          <w:lang w:val="nl-NL"/>
        </w:rPr>
        <w:t>financieringsopties</w:t>
      </w:r>
      <w:r w:rsidRPr="003C73FE" w:rsidR="0037712A">
        <w:rPr>
          <w:rFonts w:eastAsia="Times New Roman"/>
          <w:lang w:val="nl-NL"/>
        </w:rPr>
        <w:t xml:space="preserve"> </w:t>
      </w:r>
      <w:r w:rsidR="0097571F">
        <w:rPr>
          <w:rFonts w:eastAsia="Times New Roman"/>
          <w:lang w:val="nl-NL"/>
        </w:rPr>
        <w:t xml:space="preserve">niet </w:t>
      </w:r>
      <w:r w:rsidRPr="003C73FE" w:rsidR="0037712A">
        <w:rPr>
          <w:rFonts w:eastAsia="Times New Roman"/>
          <w:lang w:val="nl-NL"/>
        </w:rPr>
        <w:t>vooruit</w:t>
      </w:r>
      <w:r>
        <w:rPr>
          <w:rFonts w:eastAsia="Times New Roman"/>
          <w:lang w:val="nl-NL"/>
        </w:rPr>
        <w:t xml:space="preserve"> moet </w:t>
      </w:r>
      <w:r w:rsidRPr="003C73FE" w:rsidR="0037712A">
        <w:rPr>
          <w:rFonts w:eastAsia="Times New Roman"/>
          <w:lang w:val="nl-NL"/>
        </w:rPr>
        <w:t xml:space="preserve">lopen op </w:t>
      </w:r>
      <w:r w:rsidR="00D836FE">
        <w:rPr>
          <w:rFonts w:eastAsia="Times New Roman"/>
          <w:lang w:val="nl-NL"/>
        </w:rPr>
        <w:t xml:space="preserve">de </w:t>
      </w:r>
      <w:r w:rsidR="008A2485">
        <w:rPr>
          <w:rFonts w:eastAsia="Times New Roman"/>
          <w:lang w:val="nl-NL"/>
        </w:rPr>
        <w:t xml:space="preserve">onderhandelingen over het volgende </w:t>
      </w:r>
      <w:r w:rsidR="00B22885">
        <w:rPr>
          <w:rFonts w:eastAsia="Times New Roman"/>
          <w:lang w:val="nl-NL"/>
        </w:rPr>
        <w:t xml:space="preserve">MFK </w:t>
      </w:r>
      <w:r w:rsidR="0097571F">
        <w:rPr>
          <w:rFonts w:eastAsia="Times New Roman"/>
          <w:lang w:val="nl-NL"/>
        </w:rPr>
        <w:t xml:space="preserve">en tevens </w:t>
      </w:r>
      <w:r w:rsidRPr="003C73FE" w:rsidR="0037712A">
        <w:rPr>
          <w:rFonts w:eastAsia="Times New Roman"/>
          <w:lang w:val="nl-NL"/>
        </w:rPr>
        <w:t xml:space="preserve">geen </w:t>
      </w:r>
      <w:r w:rsidR="0097571F">
        <w:rPr>
          <w:rFonts w:eastAsia="Times New Roman"/>
          <w:lang w:val="nl-NL"/>
        </w:rPr>
        <w:t>voorstander te zijn van</w:t>
      </w:r>
      <w:r w:rsidRPr="003C73FE" w:rsidR="0037712A">
        <w:rPr>
          <w:rFonts w:eastAsia="Times New Roman"/>
          <w:lang w:val="nl-NL"/>
        </w:rPr>
        <w:t xml:space="preserve"> </w:t>
      </w:r>
      <w:r w:rsidR="008A2485">
        <w:rPr>
          <w:rFonts w:eastAsia="Times New Roman"/>
          <w:lang w:val="nl-NL"/>
        </w:rPr>
        <w:t>het aangaan van gemeenschappelijke schulden voor nieuwe Europese instrumenten</w:t>
      </w:r>
      <w:r w:rsidRPr="003C73FE" w:rsidR="0037712A">
        <w:rPr>
          <w:rFonts w:eastAsia="Times New Roman"/>
          <w:lang w:val="nl-NL"/>
        </w:rPr>
        <w:t>.</w:t>
      </w:r>
    </w:p>
    <w:p w:rsidRPr="00E5641F" w:rsidR="007D6075" w:rsidP="00C27691" w:rsidRDefault="00284D26" w14:paraId="39611FDC" w14:textId="2C5A0796">
      <w:pPr>
        <w:spacing w:line="276" w:lineRule="auto"/>
        <w:rPr>
          <w:rFonts w:cs="Times New Roman"/>
          <w:b/>
          <w:szCs w:val="18"/>
          <w:lang w:val="nl-NL" w:eastAsia="ja-JP"/>
        </w:rPr>
      </w:pPr>
      <w:r>
        <w:rPr>
          <w:b/>
          <w:szCs w:val="18"/>
          <w:lang w:val="nl-NL" w:eastAsia="ja-JP"/>
        </w:rPr>
        <w:t>Jaarlijkse recht</w:t>
      </w:r>
      <w:r w:rsidR="006B5715">
        <w:rPr>
          <w:b/>
          <w:szCs w:val="18"/>
          <w:lang w:val="nl-NL" w:eastAsia="ja-JP"/>
        </w:rPr>
        <w:t>s</w:t>
      </w:r>
      <w:r>
        <w:rPr>
          <w:b/>
          <w:szCs w:val="18"/>
          <w:lang w:val="nl-NL" w:eastAsia="ja-JP"/>
        </w:rPr>
        <w:t>staatdialoog</w:t>
      </w:r>
      <w:r w:rsidR="00A81C4F">
        <w:rPr>
          <w:rFonts w:eastAsia="Malgun Gothic"/>
          <w:b/>
          <w:szCs w:val="18"/>
          <w:lang w:val="nl-NL" w:eastAsia="ko-KR"/>
        </w:rPr>
        <w:tab/>
      </w:r>
      <w:r w:rsidR="00A81C4F">
        <w:rPr>
          <w:rFonts w:eastAsia="Malgun Gothic"/>
          <w:b/>
          <w:szCs w:val="18"/>
          <w:lang w:val="nl-NL" w:eastAsia="ko-KR"/>
        </w:rPr>
        <w:tab/>
      </w:r>
      <w:r w:rsidR="00A81C4F">
        <w:rPr>
          <w:rFonts w:eastAsia="Malgun Gothic"/>
          <w:b/>
          <w:szCs w:val="18"/>
          <w:lang w:val="nl-NL" w:eastAsia="ko-KR"/>
        </w:rPr>
        <w:tab/>
      </w:r>
      <w:r w:rsidR="00A81C4F">
        <w:rPr>
          <w:rFonts w:eastAsia="Malgun Gothic"/>
          <w:b/>
          <w:szCs w:val="18"/>
          <w:lang w:val="nl-NL" w:eastAsia="ko-KR"/>
        </w:rPr>
        <w:tab/>
      </w:r>
      <w:r w:rsidR="00A81C4F">
        <w:rPr>
          <w:rFonts w:eastAsia="Malgun Gothic"/>
          <w:b/>
          <w:szCs w:val="18"/>
          <w:lang w:val="nl-NL" w:eastAsia="ko-KR"/>
        </w:rPr>
        <w:tab/>
      </w:r>
      <w:r w:rsidR="00A81C4F">
        <w:rPr>
          <w:rFonts w:eastAsia="Malgun Gothic"/>
          <w:b/>
          <w:szCs w:val="18"/>
          <w:lang w:val="nl-NL" w:eastAsia="ko-KR"/>
        </w:rPr>
        <w:tab/>
      </w:r>
      <w:r w:rsidR="00E5641F">
        <w:rPr>
          <w:rFonts w:cs="Times New Roman"/>
          <w:b/>
          <w:szCs w:val="18"/>
          <w:lang w:val="nl-NL" w:eastAsia="ja-JP"/>
        </w:rPr>
        <w:br/>
      </w:r>
      <w:r w:rsidRPr="007D6075" w:rsidR="007D6075">
        <w:rPr>
          <w:rFonts w:cs="Times New Roman"/>
          <w:szCs w:val="18"/>
          <w:lang w:val="nl-NL" w:eastAsia="ja-JP"/>
        </w:rPr>
        <w:t>De Raad sprak</w:t>
      </w:r>
      <w:r w:rsidR="002B6DBA">
        <w:rPr>
          <w:rFonts w:cs="Times New Roman"/>
          <w:szCs w:val="18"/>
          <w:lang w:val="nl-NL" w:eastAsia="ja-JP"/>
        </w:rPr>
        <w:t xml:space="preserve"> </w:t>
      </w:r>
      <w:r w:rsidRPr="007D6075" w:rsidR="007D6075">
        <w:rPr>
          <w:rFonts w:cs="Times New Roman"/>
          <w:szCs w:val="18"/>
          <w:lang w:val="nl-NL" w:eastAsia="ja-JP"/>
        </w:rPr>
        <w:t>tijdens zijn jaarlijkse rechtsstaatdialoog over de situatie van de rechtsstaat in de lidstaten en de EU aan de hand van het Commissierapport dat op 24 juli jl. gepubliceerd werd</w:t>
      </w:r>
      <w:r w:rsidR="003A717D">
        <w:rPr>
          <w:rFonts w:cs="Times New Roman"/>
          <w:szCs w:val="18"/>
          <w:lang w:val="nl-NL" w:eastAsia="ja-JP"/>
        </w:rPr>
        <w:t>.</w:t>
      </w:r>
      <w:r w:rsidR="003A717D">
        <w:rPr>
          <w:rStyle w:val="FootnoteReference"/>
          <w:rFonts w:cs="Times New Roman"/>
          <w:szCs w:val="18"/>
          <w:lang w:val="nl-NL" w:eastAsia="ja-JP"/>
        </w:rPr>
        <w:footnoteReference w:id="5"/>
      </w:r>
      <w:r w:rsidRPr="007D6075" w:rsidR="007D6075">
        <w:rPr>
          <w:rFonts w:cs="Times New Roman"/>
          <w:szCs w:val="18"/>
          <w:lang w:val="nl-NL" w:eastAsia="ja-JP"/>
        </w:rPr>
        <w:t xml:space="preserve"> </w:t>
      </w:r>
      <w:r w:rsidR="00BA16A3">
        <w:rPr>
          <w:rFonts w:cs="Times New Roman"/>
          <w:szCs w:val="18"/>
          <w:lang w:val="nl-NL" w:eastAsia="ja-JP"/>
        </w:rPr>
        <w:t>De</w:t>
      </w:r>
      <w:r w:rsidRPr="007D6075" w:rsidR="007D6075">
        <w:rPr>
          <w:rFonts w:cs="Times New Roman"/>
          <w:szCs w:val="18"/>
          <w:lang w:val="nl-NL" w:eastAsia="ja-JP"/>
        </w:rPr>
        <w:t xml:space="preserve"> Commissie </w:t>
      </w:r>
      <w:r w:rsidR="00BA16A3">
        <w:rPr>
          <w:rFonts w:cs="Times New Roman"/>
          <w:szCs w:val="18"/>
          <w:lang w:val="nl-NL" w:eastAsia="ja-JP"/>
        </w:rPr>
        <w:t xml:space="preserve">gaf </w:t>
      </w:r>
      <w:r w:rsidRPr="007D6075" w:rsidR="007D6075">
        <w:rPr>
          <w:rFonts w:cs="Times New Roman"/>
          <w:szCs w:val="18"/>
          <w:lang w:val="nl-NL" w:eastAsia="ja-JP"/>
        </w:rPr>
        <w:t xml:space="preserve">een overzicht van de belangrijkste </w:t>
      </w:r>
      <w:r w:rsidR="005A13ED">
        <w:rPr>
          <w:rFonts w:cs="Times New Roman"/>
          <w:szCs w:val="18"/>
          <w:lang w:val="nl-NL" w:eastAsia="ja-JP"/>
        </w:rPr>
        <w:t xml:space="preserve">rechtsstatelijke </w:t>
      </w:r>
      <w:r w:rsidRPr="007D6075" w:rsidR="007D6075">
        <w:rPr>
          <w:rFonts w:cs="Times New Roman"/>
          <w:szCs w:val="18"/>
          <w:lang w:val="nl-NL" w:eastAsia="ja-JP"/>
        </w:rPr>
        <w:t xml:space="preserve">ontwikkelingen </w:t>
      </w:r>
      <w:r w:rsidR="007D6075">
        <w:rPr>
          <w:rFonts w:cs="Times New Roman"/>
          <w:szCs w:val="18"/>
          <w:lang w:val="nl-NL" w:eastAsia="ja-JP"/>
        </w:rPr>
        <w:t xml:space="preserve">in de </w:t>
      </w:r>
      <w:r w:rsidR="005A13ED">
        <w:rPr>
          <w:rFonts w:cs="Times New Roman"/>
          <w:szCs w:val="18"/>
          <w:lang w:val="nl-NL" w:eastAsia="ja-JP"/>
        </w:rPr>
        <w:t>EU-</w:t>
      </w:r>
      <w:r w:rsidR="007D6075">
        <w:rPr>
          <w:rFonts w:cs="Times New Roman"/>
          <w:szCs w:val="18"/>
          <w:lang w:val="nl-NL" w:eastAsia="ja-JP"/>
        </w:rPr>
        <w:t xml:space="preserve">lidstaten </w:t>
      </w:r>
      <w:r w:rsidR="005A13ED">
        <w:rPr>
          <w:rFonts w:cs="Times New Roman"/>
          <w:szCs w:val="18"/>
          <w:lang w:val="nl-NL" w:eastAsia="ja-JP"/>
        </w:rPr>
        <w:t>en</w:t>
      </w:r>
      <w:r w:rsidRPr="007D6075" w:rsidR="007D6075">
        <w:rPr>
          <w:rFonts w:cs="Times New Roman"/>
          <w:szCs w:val="18"/>
          <w:lang w:val="nl-NL" w:eastAsia="ja-JP"/>
        </w:rPr>
        <w:t xml:space="preserve"> </w:t>
      </w:r>
      <w:r w:rsidR="0012437A">
        <w:rPr>
          <w:rFonts w:cs="Times New Roman"/>
          <w:szCs w:val="18"/>
          <w:lang w:val="nl-NL" w:eastAsia="ja-JP"/>
        </w:rPr>
        <w:t>blikte vooruit</w:t>
      </w:r>
      <w:r w:rsidRPr="007D6075" w:rsidR="007D6075">
        <w:rPr>
          <w:rFonts w:cs="Times New Roman"/>
          <w:szCs w:val="18"/>
          <w:lang w:val="nl-NL" w:eastAsia="ja-JP"/>
        </w:rPr>
        <w:t xml:space="preserve"> op </w:t>
      </w:r>
      <w:r w:rsidR="007D6075">
        <w:rPr>
          <w:rFonts w:cs="Times New Roman"/>
          <w:szCs w:val="18"/>
          <w:lang w:val="nl-NL" w:eastAsia="ja-JP"/>
        </w:rPr>
        <w:t>het voornemen een vijfde pijler over de interne markt aan het rechtsstaatrapport van 2025 toe te voegen</w:t>
      </w:r>
      <w:r w:rsidR="005A13ED">
        <w:rPr>
          <w:rFonts w:cs="Times New Roman"/>
          <w:szCs w:val="18"/>
          <w:lang w:val="nl-NL" w:eastAsia="ja-JP"/>
        </w:rPr>
        <w:t>. Ook benoemde de Commissie</w:t>
      </w:r>
      <w:r w:rsidR="007D6075">
        <w:rPr>
          <w:rFonts w:cs="Times New Roman"/>
          <w:szCs w:val="18"/>
          <w:lang w:val="nl-NL" w:eastAsia="ja-JP"/>
        </w:rPr>
        <w:t xml:space="preserve"> het voornemen</w:t>
      </w:r>
      <w:r w:rsidR="00BA16A3">
        <w:rPr>
          <w:rFonts w:cs="Times New Roman"/>
          <w:szCs w:val="18"/>
          <w:lang w:val="nl-NL" w:eastAsia="ja-JP"/>
        </w:rPr>
        <w:t xml:space="preserve"> </w:t>
      </w:r>
      <w:r w:rsidR="007D6075">
        <w:rPr>
          <w:rFonts w:cs="Times New Roman"/>
          <w:szCs w:val="18"/>
          <w:lang w:val="nl-NL" w:eastAsia="ja-JP"/>
        </w:rPr>
        <w:t xml:space="preserve">een </w:t>
      </w:r>
      <w:r w:rsidRPr="007D6075" w:rsidR="007D6075">
        <w:rPr>
          <w:rFonts w:cs="Times New Roman"/>
          <w:szCs w:val="18"/>
          <w:lang w:val="nl-NL" w:eastAsia="ja-JP"/>
        </w:rPr>
        <w:t xml:space="preserve">directere link </w:t>
      </w:r>
      <w:r w:rsidR="007D6075">
        <w:rPr>
          <w:rFonts w:cs="Times New Roman"/>
          <w:szCs w:val="18"/>
          <w:lang w:val="nl-NL" w:eastAsia="ja-JP"/>
        </w:rPr>
        <w:t xml:space="preserve">te leggen </w:t>
      </w:r>
      <w:r w:rsidRPr="007D6075" w:rsidR="007D6075">
        <w:rPr>
          <w:rFonts w:cs="Times New Roman"/>
          <w:szCs w:val="18"/>
          <w:lang w:val="nl-NL" w:eastAsia="ja-JP"/>
        </w:rPr>
        <w:t>tussen de aanbevelingen uit het rechtsstaatrapport en de ontvangst van financiële EU-middelen.</w:t>
      </w:r>
      <w:r w:rsidRPr="007D6075" w:rsidR="007D6075">
        <w:rPr>
          <w:rFonts w:cs="Times New Roman"/>
          <w:szCs w:val="18"/>
          <w:vertAlign w:val="superscript"/>
          <w:lang w:val="nl-NL" w:eastAsia="ja-JP"/>
        </w:rPr>
        <w:footnoteReference w:id="6"/>
      </w:r>
    </w:p>
    <w:p w:rsidRPr="007D6075" w:rsidR="007D6075" w:rsidP="00C27691" w:rsidRDefault="008427D5" w14:paraId="5E100E17" w14:textId="5BBF2640">
      <w:pPr>
        <w:spacing w:line="276" w:lineRule="auto"/>
        <w:rPr>
          <w:rFonts w:cs="Times New Roman"/>
          <w:szCs w:val="18"/>
          <w:lang w:val="nl-NL" w:eastAsia="ja-JP"/>
        </w:rPr>
      </w:pPr>
      <w:r>
        <w:rPr>
          <w:rFonts w:cs="Times New Roman"/>
          <w:szCs w:val="18"/>
          <w:lang w:val="nl-NL" w:eastAsia="ja-JP"/>
        </w:rPr>
        <w:t>De meeste</w:t>
      </w:r>
      <w:r w:rsidRPr="007D6075" w:rsidR="007D6075">
        <w:rPr>
          <w:rFonts w:cs="Times New Roman"/>
          <w:szCs w:val="18"/>
          <w:lang w:val="nl-NL" w:eastAsia="ja-JP"/>
        </w:rPr>
        <w:t xml:space="preserve"> lidstaten benadrukten het belang van de rechtsstaatrapportages van de Commissie en de dialoog hierover in de Raad</w:t>
      </w:r>
      <w:r w:rsidR="00AB635A">
        <w:rPr>
          <w:rFonts w:cs="Times New Roman"/>
          <w:szCs w:val="18"/>
          <w:lang w:val="nl-NL" w:eastAsia="ja-JP"/>
        </w:rPr>
        <w:t xml:space="preserve"> om </w:t>
      </w:r>
      <w:r w:rsidR="00066218">
        <w:rPr>
          <w:rFonts w:cs="Times New Roman"/>
          <w:szCs w:val="18"/>
          <w:lang w:val="nl-NL" w:eastAsia="ja-JP"/>
        </w:rPr>
        <w:t xml:space="preserve">eventuele rechtsstaatproblemen in de EU te </w:t>
      </w:r>
      <w:r w:rsidR="00B564BF">
        <w:rPr>
          <w:rFonts w:cs="Times New Roman"/>
          <w:szCs w:val="18"/>
          <w:lang w:val="nl-NL" w:eastAsia="ja-JP"/>
        </w:rPr>
        <w:t xml:space="preserve">kunnen </w:t>
      </w:r>
      <w:r w:rsidR="00066218">
        <w:rPr>
          <w:rFonts w:cs="Times New Roman"/>
          <w:szCs w:val="18"/>
          <w:lang w:val="nl-NL" w:eastAsia="ja-JP"/>
        </w:rPr>
        <w:t>identificeren, te bespreken en gezamenlijk tot oplossingen te komen.</w:t>
      </w:r>
      <w:r w:rsidRPr="007D6075" w:rsidR="007D6075">
        <w:rPr>
          <w:rFonts w:cs="Times New Roman"/>
          <w:szCs w:val="18"/>
          <w:lang w:val="nl-NL" w:eastAsia="ja-JP"/>
        </w:rPr>
        <w:t xml:space="preserve"> Meerdere lidstaten gaven aan alles in het werk te </w:t>
      </w:r>
      <w:r w:rsidR="007D6075">
        <w:rPr>
          <w:rFonts w:cs="Times New Roman"/>
          <w:szCs w:val="18"/>
          <w:lang w:val="nl-NL" w:eastAsia="ja-JP"/>
        </w:rPr>
        <w:t xml:space="preserve">zullen </w:t>
      </w:r>
      <w:r w:rsidRPr="007D6075" w:rsidR="007D6075">
        <w:rPr>
          <w:rFonts w:cs="Times New Roman"/>
          <w:szCs w:val="18"/>
          <w:lang w:val="nl-NL" w:eastAsia="ja-JP"/>
        </w:rPr>
        <w:t xml:space="preserve">stellen om te voldoen aan de aanbevelingen </w:t>
      </w:r>
      <w:r w:rsidR="00D5107C">
        <w:rPr>
          <w:rFonts w:cs="Times New Roman"/>
          <w:szCs w:val="18"/>
          <w:lang w:val="nl-NL" w:eastAsia="ja-JP"/>
        </w:rPr>
        <w:t>uit de</w:t>
      </w:r>
      <w:r w:rsidRPr="007D6075" w:rsidR="007D6075">
        <w:rPr>
          <w:rFonts w:cs="Times New Roman"/>
          <w:szCs w:val="18"/>
          <w:lang w:val="nl-NL" w:eastAsia="ja-JP"/>
        </w:rPr>
        <w:t xml:space="preserve"> landenhoofdstuk</w:t>
      </w:r>
      <w:r w:rsidR="007D6075">
        <w:rPr>
          <w:rFonts w:cs="Times New Roman"/>
          <w:szCs w:val="18"/>
          <w:lang w:val="nl-NL" w:eastAsia="ja-JP"/>
        </w:rPr>
        <w:t>ken</w:t>
      </w:r>
      <w:r w:rsidRPr="007D6075" w:rsidR="007D6075">
        <w:rPr>
          <w:rFonts w:cs="Times New Roman"/>
          <w:szCs w:val="18"/>
          <w:lang w:val="nl-NL" w:eastAsia="ja-JP"/>
        </w:rPr>
        <w:t xml:space="preserve"> van de Commissie. E</w:t>
      </w:r>
      <w:r w:rsidR="007041C9">
        <w:rPr>
          <w:rFonts w:cs="Times New Roman"/>
          <w:szCs w:val="18"/>
          <w:lang w:val="nl-NL" w:eastAsia="ja-JP"/>
        </w:rPr>
        <w:t>e</w:t>
      </w:r>
      <w:r w:rsidRPr="007D6075" w:rsidR="007D6075">
        <w:rPr>
          <w:rFonts w:cs="Times New Roman"/>
          <w:szCs w:val="18"/>
          <w:lang w:val="nl-NL" w:eastAsia="ja-JP"/>
        </w:rPr>
        <w:t xml:space="preserve">n lidstaat gaf aan dat </w:t>
      </w:r>
      <w:r w:rsidR="007D6075">
        <w:rPr>
          <w:rFonts w:cs="Times New Roman"/>
          <w:szCs w:val="18"/>
          <w:lang w:val="nl-NL" w:eastAsia="ja-JP"/>
        </w:rPr>
        <w:t>he</w:t>
      </w:r>
      <w:r w:rsidRPr="007D6075" w:rsidR="007D6075">
        <w:rPr>
          <w:rFonts w:cs="Times New Roman"/>
          <w:szCs w:val="18"/>
          <w:lang w:val="nl-NL" w:eastAsia="ja-JP"/>
        </w:rPr>
        <w:t xml:space="preserve">t rechtsstaatrapport geen objectief beeld </w:t>
      </w:r>
      <w:r w:rsidR="005A13ED">
        <w:rPr>
          <w:rFonts w:cs="Times New Roman"/>
          <w:szCs w:val="18"/>
          <w:lang w:val="nl-NL" w:eastAsia="ja-JP"/>
        </w:rPr>
        <w:t xml:space="preserve">geeft </w:t>
      </w:r>
      <w:r w:rsidRPr="007D6075" w:rsidR="007D6075">
        <w:rPr>
          <w:rFonts w:cs="Times New Roman"/>
          <w:szCs w:val="18"/>
          <w:lang w:val="nl-NL" w:eastAsia="ja-JP"/>
        </w:rPr>
        <w:t>van de recht</w:t>
      </w:r>
      <w:r w:rsidR="005955A3">
        <w:rPr>
          <w:rFonts w:cs="Times New Roman"/>
          <w:szCs w:val="18"/>
          <w:lang w:val="nl-NL" w:eastAsia="ja-JP"/>
        </w:rPr>
        <w:t>s</w:t>
      </w:r>
      <w:r w:rsidRPr="007D6075" w:rsidR="007D6075">
        <w:rPr>
          <w:rFonts w:cs="Times New Roman"/>
          <w:szCs w:val="18"/>
          <w:lang w:val="nl-NL" w:eastAsia="ja-JP"/>
        </w:rPr>
        <w:t xml:space="preserve">staatsituatie in </w:t>
      </w:r>
      <w:r w:rsidR="007D6075">
        <w:rPr>
          <w:rFonts w:cs="Times New Roman"/>
          <w:szCs w:val="18"/>
          <w:lang w:val="nl-NL" w:eastAsia="ja-JP"/>
        </w:rPr>
        <w:t xml:space="preserve">de betreffende </w:t>
      </w:r>
      <w:r w:rsidRPr="007D6075" w:rsidR="007D6075">
        <w:rPr>
          <w:rFonts w:cs="Times New Roman"/>
          <w:szCs w:val="18"/>
          <w:lang w:val="nl-NL" w:eastAsia="ja-JP"/>
        </w:rPr>
        <w:t xml:space="preserve">lidstaat en </w:t>
      </w:r>
      <w:r w:rsidR="00CF0376">
        <w:rPr>
          <w:rFonts w:cs="Times New Roman"/>
          <w:szCs w:val="18"/>
          <w:lang w:val="nl-NL" w:eastAsia="ja-JP"/>
        </w:rPr>
        <w:t>bekritiseerde</w:t>
      </w:r>
      <w:r w:rsidRPr="007D6075" w:rsidR="007D6075">
        <w:rPr>
          <w:rFonts w:cs="Times New Roman"/>
          <w:szCs w:val="18"/>
          <w:lang w:val="nl-NL" w:eastAsia="ja-JP"/>
        </w:rPr>
        <w:t xml:space="preserve"> de wijze waarop de Commissie het rapport heeft opgesteld.  </w:t>
      </w:r>
    </w:p>
    <w:p w:rsidR="00284D26" w:rsidP="00C27691" w:rsidRDefault="007D6075" w14:paraId="0387B650" w14:textId="39A28F23">
      <w:pPr>
        <w:spacing w:line="276" w:lineRule="auto"/>
        <w:rPr>
          <w:rFonts w:cs="Times New Roman"/>
          <w:szCs w:val="18"/>
          <w:lang w:val="nl-NL" w:eastAsia="ja-JP"/>
        </w:rPr>
      </w:pPr>
      <w:r w:rsidRPr="007D6075">
        <w:rPr>
          <w:rFonts w:cs="Times New Roman"/>
          <w:szCs w:val="18"/>
          <w:lang w:val="nl-NL" w:eastAsia="ja-JP"/>
        </w:rPr>
        <w:t xml:space="preserve">België </w:t>
      </w:r>
      <w:r w:rsidR="00BD5200">
        <w:rPr>
          <w:rFonts w:cs="Times New Roman"/>
          <w:szCs w:val="18"/>
          <w:lang w:val="nl-NL" w:eastAsia="ja-JP"/>
        </w:rPr>
        <w:t xml:space="preserve">wees </w:t>
      </w:r>
      <w:r w:rsidRPr="007D6075">
        <w:rPr>
          <w:rFonts w:cs="Times New Roman"/>
          <w:szCs w:val="18"/>
          <w:lang w:val="nl-NL" w:eastAsia="ja-JP"/>
        </w:rPr>
        <w:t xml:space="preserve">namens de Benelux </w:t>
      </w:r>
      <w:r w:rsidR="00BD5200">
        <w:rPr>
          <w:rFonts w:cs="Times New Roman"/>
          <w:szCs w:val="18"/>
          <w:lang w:val="nl-NL" w:eastAsia="ja-JP"/>
        </w:rPr>
        <w:t xml:space="preserve">op </w:t>
      </w:r>
      <w:r>
        <w:rPr>
          <w:rFonts w:cs="Times New Roman"/>
          <w:szCs w:val="18"/>
          <w:lang w:val="nl-NL" w:eastAsia="ja-JP"/>
        </w:rPr>
        <w:t>verbeteringen op rechtsstatelijk vlak in verschillende lidstaten</w:t>
      </w:r>
      <w:r w:rsidR="005A13ED">
        <w:rPr>
          <w:rFonts w:cs="Times New Roman"/>
          <w:szCs w:val="18"/>
          <w:lang w:val="nl-NL" w:eastAsia="ja-JP"/>
        </w:rPr>
        <w:t xml:space="preserve">, maar benadrukte </w:t>
      </w:r>
      <w:r>
        <w:rPr>
          <w:rFonts w:cs="Times New Roman"/>
          <w:szCs w:val="18"/>
          <w:lang w:val="nl-NL" w:eastAsia="ja-JP"/>
        </w:rPr>
        <w:t xml:space="preserve">ook </w:t>
      </w:r>
      <w:r w:rsidRPr="007D6075">
        <w:rPr>
          <w:rFonts w:cs="Times New Roman"/>
          <w:szCs w:val="18"/>
          <w:lang w:val="nl-NL" w:eastAsia="ja-JP"/>
        </w:rPr>
        <w:t>terugval in enkele lidstaten</w:t>
      </w:r>
      <w:r w:rsidR="0012437A">
        <w:rPr>
          <w:rFonts w:cs="Times New Roman"/>
          <w:szCs w:val="18"/>
          <w:lang w:val="nl-NL" w:eastAsia="ja-JP"/>
        </w:rPr>
        <w:t>.</w:t>
      </w:r>
      <w:r w:rsidR="005A13ED">
        <w:rPr>
          <w:rFonts w:cs="Times New Roman"/>
          <w:szCs w:val="18"/>
          <w:lang w:val="nl-NL" w:eastAsia="ja-JP"/>
        </w:rPr>
        <w:t xml:space="preserve"> </w:t>
      </w:r>
      <w:r w:rsidR="002B6DBA">
        <w:rPr>
          <w:rFonts w:cs="Times New Roman"/>
          <w:szCs w:val="18"/>
          <w:lang w:val="nl-NL" w:eastAsia="ja-JP"/>
        </w:rPr>
        <w:t>Dit betreft</w:t>
      </w:r>
      <w:r w:rsidR="005A13ED">
        <w:rPr>
          <w:rFonts w:cs="Times New Roman"/>
          <w:szCs w:val="18"/>
          <w:lang w:val="nl-NL" w:eastAsia="ja-JP"/>
        </w:rPr>
        <w:t xml:space="preserve"> onder meer </w:t>
      </w:r>
      <w:r w:rsidRPr="007D6075">
        <w:rPr>
          <w:rFonts w:cs="Times New Roman"/>
          <w:szCs w:val="18"/>
          <w:lang w:val="nl-NL" w:eastAsia="ja-JP"/>
        </w:rPr>
        <w:t xml:space="preserve">de autonomie van openbare aanklagers, de aanpak van corruptie en meer recent de bescherming van fundamentele rechten. </w:t>
      </w:r>
      <w:r>
        <w:rPr>
          <w:rFonts w:cs="Times New Roman"/>
          <w:szCs w:val="18"/>
          <w:lang w:val="nl-NL" w:eastAsia="ja-JP"/>
        </w:rPr>
        <w:t>O</w:t>
      </w:r>
      <w:r w:rsidRPr="007D6075">
        <w:rPr>
          <w:rFonts w:cs="Times New Roman"/>
          <w:szCs w:val="18"/>
          <w:lang w:val="nl-NL" w:eastAsia="ja-JP"/>
        </w:rPr>
        <w:t>m de aanhoudende rechtsstaatproblematiek in de EU te adresseren</w:t>
      </w:r>
      <w:r w:rsidR="007041C9">
        <w:rPr>
          <w:rFonts w:cs="Times New Roman"/>
          <w:szCs w:val="18"/>
          <w:lang w:val="nl-NL" w:eastAsia="ja-JP"/>
        </w:rPr>
        <w:t>,</w:t>
      </w:r>
      <w:r>
        <w:rPr>
          <w:rFonts w:cs="Times New Roman"/>
          <w:szCs w:val="18"/>
          <w:lang w:val="nl-NL" w:eastAsia="ja-JP"/>
        </w:rPr>
        <w:t xml:space="preserve"> </w:t>
      </w:r>
      <w:r w:rsidR="0086431F">
        <w:rPr>
          <w:rFonts w:cs="Times New Roman"/>
          <w:szCs w:val="18"/>
          <w:lang w:val="nl-NL" w:eastAsia="ja-JP"/>
        </w:rPr>
        <w:t xml:space="preserve">riep </w:t>
      </w:r>
      <w:r w:rsidR="00D00D02">
        <w:rPr>
          <w:rFonts w:cs="Times New Roman"/>
          <w:szCs w:val="18"/>
          <w:lang w:val="nl-NL" w:eastAsia="ja-JP"/>
        </w:rPr>
        <w:t xml:space="preserve">België </w:t>
      </w:r>
      <w:r w:rsidR="00BD5200">
        <w:rPr>
          <w:rFonts w:cs="Times New Roman"/>
          <w:szCs w:val="18"/>
          <w:lang w:val="nl-NL" w:eastAsia="ja-JP"/>
        </w:rPr>
        <w:t xml:space="preserve">namens de Benelux </w:t>
      </w:r>
      <w:r>
        <w:rPr>
          <w:rFonts w:cs="Times New Roman"/>
          <w:szCs w:val="18"/>
          <w:lang w:val="nl-NL" w:eastAsia="ja-JP"/>
        </w:rPr>
        <w:t>de Commissie</w:t>
      </w:r>
      <w:r w:rsidR="0086431F">
        <w:rPr>
          <w:rFonts w:cs="Times New Roman"/>
          <w:szCs w:val="18"/>
          <w:lang w:val="nl-NL" w:eastAsia="ja-JP"/>
        </w:rPr>
        <w:t xml:space="preserve"> op</w:t>
      </w:r>
      <w:r>
        <w:rPr>
          <w:rFonts w:cs="Times New Roman"/>
          <w:szCs w:val="18"/>
          <w:lang w:val="nl-NL" w:eastAsia="ja-JP"/>
        </w:rPr>
        <w:t xml:space="preserve"> een daadkrachtige rol </w:t>
      </w:r>
      <w:r w:rsidR="005A13ED">
        <w:rPr>
          <w:rFonts w:cs="Times New Roman"/>
          <w:szCs w:val="18"/>
          <w:lang w:val="nl-NL" w:eastAsia="ja-JP"/>
        </w:rPr>
        <w:t>te pakken</w:t>
      </w:r>
      <w:r>
        <w:rPr>
          <w:rFonts w:cs="Times New Roman"/>
          <w:szCs w:val="18"/>
          <w:lang w:val="nl-NL" w:eastAsia="ja-JP"/>
        </w:rPr>
        <w:t xml:space="preserve"> </w:t>
      </w:r>
      <w:r w:rsidR="00F82AB9">
        <w:rPr>
          <w:rFonts w:cs="Times New Roman"/>
          <w:szCs w:val="18"/>
          <w:lang w:val="nl-NL" w:eastAsia="ja-JP"/>
        </w:rPr>
        <w:t xml:space="preserve">om terugval op de rechtsstaat aan te pakken en te voorkomen </w:t>
      </w:r>
      <w:r>
        <w:rPr>
          <w:rFonts w:cs="Times New Roman"/>
          <w:szCs w:val="18"/>
          <w:lang w:val="nl-NL" w:eastAsia="ja-JP"/>
        </w:rPr>
        <w:t xml:space="preserve">en </w:t>
      </w:r>
      <w:r w:rsidR="007041C9">
        <w:rPr>
          <w:rFonts w:cs="Times New Roman"/>
          <w:szCs w:val="18"/>
          <w:lang w:val="nl-NL" w:eastAsia="ja-JP"/>
        </w:rPr>
        <w:t xml:space="preserve">hiervoor </w:t>
      </w:r>
      <w:r>
        <w:rPr>
          <w:rFonts w:cs="Times New Roman"/>
          <w:szCs w:val="18"/>
          <w:lang w:val="nl-NL" w:eastAsia="ja-JP"/>
        </w:rPr>
        <w:t>het gehele rechtsstaatinstrumentarium</w:t>
      </w:r>
      <w:r w:rsidR="005A13ED">
        <w:rPr>
          <w:rFonts w:cs="Times New Roman"/>
          <w:szCs w:val="18"/>
          <w:lang w:val="nl-NL" w:eastAsia="ja-JP"/>
        </w:rPr>
        <w:t xml:space="preserve"> in te zetten</w:t>
      </w:r>
      <w:r>
        <w:rPr>
          <w:rFonts w:cs="Times New Roman"/>
          <w:szCs w:val="18"/>
          <w:lang w:val="nl-NL" w:eastAsia="ja-JP"/>
        </w:rPr>
        <w:t xml:space="preserve">. </w:t>
      </w:r>
      <w:r w:rsidRPr="007D6075">
        <w:rPr>
          <w:rFonts w:cs="Times New Roman"/>
          <w:szCs w:val="18"/>
          <w:lang w:val="nl-NL" w:eastAsia="ja-JP"/>
        </w:rPr>
        <w:t xml:space="preserve"> </w:t>
      </w:r>
    </w:p>
    <w:p w:rsidR="00D00D02" w:rsidP="00C27691" w:rsidRDefault="00284D26" w14:paraId="16FC8292" w14:textId="50E34F7D">
      <w:pPr>
        <w:spacing w:after="0" w:line="276" w:lineRule="auto"/>
        <w:rPr>
          <w:lang w:val="nl-NL"/>
        </w:rPr>
      </w:pPr>
      <w:bookmarkStart w:name="_Hlk178177483" w:id="0"/>
      <w:r>
        <w:rPr>
          <w:b/>
          <w:szCs w:val="18"/>
          <w:lang w:val="nl-NL" w:eastAsia="ja-JP"/>
        </w:rPr>
        <w:t>Rechtsstaatdiscussie met kandidaat-lidstaten</w:t>
      </w:r>
      <w:r w:rsidR="00A3352D">
        <w:rPr>
          <w:rFonts w:cs="Times New Roman"/>
          <w:b/>
          <w:szCs w:val="18"/>
          <w:lang w:val="nl-NL" w:eastAsia="ja-JP"/>
        </w:rPr>
        <w:br/>
      </w:r>
      <w:r w:rsidRPr="0031741A" w:rsidR="0031741A">
        <w:rPr>
          <w:lang w:val="nl-NL"/>
        </w:rPr>
        <w:t xml:space="preserve">In aanvulling op voorgenoemde rechtsstaatdiscussie </w:t>
      </w:r>
      <w:r w:rsidR="0031741A">
        <w:rPr>
          <w:lang w:val="nl-NL"/>
        </w:rPr>
        <w:t>spraken</w:t>
      </w:r>
      <w:r w:rsidRPr="0031741A" w:rsidR="0031741A">
        <w:rPr>
          <w:lang w:val="nl-NL"/>
        </w:rPr>
        <w:t xml:space="preserve"> de lidstaten in een afzonderlijke sessie ook met vier kandidaat-lidstaten </w:t>
      </w:r>
      <w:r w:rsidR="0031741A">
        <w:rPr>
          <w:lang w:val="nl-NL"/>
        </w:rPr>
        <w:t xml:space="preserve">(Albanië, Montenegro, Noord-Macedonië en Servië) </w:t>
      </w:r>
      <w:r w:rsidRPr="0031741A" w:rsidR="0031741A">
        <w:rPr>
          <w:lang w:val="nl-NL"/>
        </w:rPr>
        <w:t>over de rechtsstatelijke trends en ontwikkelingen in de betreffende landen.</w:t>
      </w:r>
      <w:r w:rsidR="0031741A">
        <w:rPr>
          <w:lang w:val="nl-NL"/>
        </w:rPr>
        <w:t xml:space="preserve"> Deze eerste rechtstaatdiscussie</w:t>
      </w:r>
      <w:r w:rsidR="00431DC2">
        <w:rPr>
          <w:lang w:val="nl-NL"/>
        </w:rPr>
        <w:t xml:space="preserve"> met</w:t>
      </w:r>
      <w:r w:rsidR="0031741A">
        <w:rPr>
          <w:lang w:val="nl-NL"/>
        </w:rPr>
        <w:t xml:space="preserve"> een aantal kandidaat-lidstaten werd breed verwelkomd. </w:t>
      </w:r>
      <w:r w:rsidRPr="00C07CA1" w:rsidR="00877921">
        <w:rPr>
          <w:lang w:val="nl-NL"/>
        </w:rPr>
        <w:t xml:space="preserve">Evenwel blijft het toetredingsproces, evenals het jaarlijkse uitbreidingspakket met de afzonderlijke landenrapportages en de daarin vastgestelde aanbevelingen, leidend voor de lopende toetredingsonderhandelingen met deze landen. </w:t>
      </w:r>
      <w:r w:rsidR="0031741A">
        <w:rPr>
          <w:lang w:val="nl-NL"/>
        </w:rPr>
        <w:t>De vier kandidaat-lidstaten noemden</w:t>
      </w:r>
      <w:r w:rsidR="00DD7B17">
        <w:rPr>
          <w:lang w:val="nl-NL"/>
        </w:rPr>
        <w:t xml:space="preserve"> tijdens de </w:t>
      </w:r>
      <w:r w:rsidR="00431DC2">
        <w:rPr>
          <w:lang w:val="nl-NL"/>
        </w:rPr>
        <w:t>dis</w:t>
      </w:r>
      <w:r w:rsidR="00DD7B17">
        <w:rPr>
          <w:lang w:val="nl-NL"/>
        </w:rPr>
        <w:t>cussie</w:t>
      </w:r>
      <w:r w:rsidR="0031741A">
        <w:rPr>
          <w:lang w:val="nl-NL"/>
        </w:rPr>
        <w:t xml:space="preserve"> positieve elementen uit het rapport, maar erkenden ook de uitdagingen. Alle vier kandidaat-lidstaten benoemden stappen die zij zetten om hun rechtsstaat te versterken.</w:t>
      </w:r>
    </w:p>
    <w:p w:rsidR="00D00D02" w:rsidP="00C27691" w:rsidRDefault="00D00D02" w14:paraId="6733B292" w14:textId="77777777">
      <w:pPr>
        <w:spacing w:after="0" w:line="276" w:lineRule="auto"/>
        <w:rPr>
          <w:lang w:val="nl-NL"/>
        </w:rPr>
      </w:pPr>
    </w:p>
    <w:p w:rsidRPr="00A81C4F" w:rsidR="00826EB2" w:rsidP="00C27691" w:rsidRDefault="0031741A" w14:paraId="39BF6303" w14:textId="3B6D4973">
      <w:pPr>
        <w:spacing w:after="0" w:line="276" w:lineRule="auto"/>
        <w:rPr>
          <w:lang w:val="nl-NL" w:eastAsia="ja-JP"/>
        </w:rPr>
      </w:pPr>
      <w:r>
        <w:rPr>
          <w:lang w:val="nl-NL"/>
        </w:rPr>
        <w:t>Lidstaten</w:t>
      </w:r>
      <w:r w:rsidR="00190790">
        <w:rPr>
          <w:lang w:val="nl-NL"/>
        </w:rPr>
        <w:t xml:space="preserve">, waaronder </w:t>
      </w:r>
      <w:r w:rsidRPr="00F75CD1" w:rsidR="004A7434">
        <w:rPr>
          <w:lang w:val="nl-NL"/>
        </w:rPr>
        <w:t>Belgi</w:t>
      </w:r>
      <w:r w:rsidRPr="00D00D02" w:rsidR="004A7434">
        <w:rPr>
          <w:lang w:val="nl-NL"/>
        </w:rPr>
        <w:t>ë</w:t>
      </w:r>
      <w:r w:rsidR="004A7434">
        <w:rPr>
          <w:lang w:val="nl-NL"/>
        </w:rPr>
        <w:t xml:space="preserve"> namens </w:t>
      </w:r>
      <w:r w:rsidR="00190790">
        <w:rPr>
          <w:lang w:val="nl-NL"/>
        </w:rPr>
        <w:t>de Benelux,</w:t>
      </w:r>
      <w:r>
        <w:rPr>
          <w:lang w:val="nl-NL"/>
        </w:rPr>
        <w:t xml:space="preserve"> moedigden deze kandidaat-lidstaten aan om door te gaan met hervormingen. </w:t>
      </w:r>
      <w:r w:rsidR="004A7434">
        <w:rPr>
          <w:lang w:val="nl-NL"/>
        </w:rPr>
        <w:t>België</w:t>
      </w:r>
      <w:r w:rsidRPr="00F75CD1" w:rsidR="00F75CD1">
        <w:rPr>
          <w:lang w:val="nl-NL"/>
        </w:rPr>
        <w:t xml:space="preserve"> </w:t>
      </w:r>
      <w:r w:rsidRPr="00D00D02" w:rsidR="00F75CD1">
        <w:rPr>
          <w:lang w:val="nl-NL"/>
        </w:rPr>
        <w:t>benadrukte</w:t>
      </w:r>
      <w:r w:rsidRPr="00F75CD1" w:rsidR="00F75CD1">
        <w:rPr>
          <w:lang w:val="nl-NL"/>
        </w:rPr>
        <w:t xml:space="preserve"> </w:t>
      </w:r>
      <w:r w:rsidR="0029150C">
        <w:rPr>
          <w:lang w:val="nl-NL"/>
        </w:rPr>
        <w:t xml:space="preserve">namens de Benelux </w:t>
      </w:r>
      <w:r w:rsidRPr="00D00D02" w:rsidR="00F75CD1">
        <w:rPr>
          <w:lang w:val="nl-NL"/>
        </w:rPr>
        <w:t xml:space="preserve">dat </w:t>
      </w:r>
      <w:r w:rsidR="00F75CD1">
        <w:rPr>
          <w:lang w:val="nl-NL"/>
        </w:rPr>
        <w:t xml:space="preserve">respect voor </w:t>
      </w:r>
      <w:r w:rsidRPr="00D00D02" w:rsidR="00D00D02">
        <w:rPr>
          <w:lang w:val="nl-NL"/>
        </w:rPr>
        <w:t>rechtsstaat</w:t>
      </w:r>
      <w:r w:rsidRPr="00D00D02" w:rsidR="00F75CD1">
        <w:rPr>
          <w:lang w:val="nl-NL"/>
        </w:rPr>
        <w:t xml:space="preserve"> en </w:t>
      </w:r>
      <w:r w:rsidR="00F75CD1">
        <w:rPr>
          <w:lang w:val="nl-NL"/>
        </w:rPr>
        <w:t xml:space="preserve">EU-waarden </w:t>
      </w:r>
      <w:r w:rsidR="00D00D02">
        <w:rPr>
          <w:lang w:val="nl-NL"/>
        </w:rPr>
        <w:t xml:space="preserve">1) </w:t>
      </w:r>
      <w:r w:rsidR="00F75CD1">
        <w:rPr>
          <w:lang w:val="nl-NL"/>
        </w:rPr>
        <w:t xml:space="preserve">een cruciale voorwaarde voor EU-lidmaatschap is, </w:t>
      </w:r>
      <w:r w:rsidR="00D00D02">
        <w:rPr>
          <w:lang w:val="nl-NL"/>
        </w:rPr>
        <w:t xml:space="preserve">2) </w:t>
      </w:r>
      <w:r w:rsidR="00F75CD1">
        <w:rPr>
          <w:lang w:val="nl-NL"/>
        </w:rPr>
        <w:t xml:space="preserve">centraal staat in het toetredingsproces en </w:t>
      </w:r>
      <w:r w:rsidR="00D00D02">
        <w:rPr>
          <w:lang w:val="nl-NL"/>
        </w:rPr>
        <w:t>3)</w:t>
      </w:r>
      <w:r w:rsidR="00F75CD1">
        <w:rPr>
          <w:lang w:val="nl-NL"/>
        </w:rPr>
        <w:t xml:space="preserve"> niet onderhandelbaar is. </w:t>
      </w:r>
      <w:r w:rsidR="0029150C">
        <w:rPr>
          <w:lang w:val="nl-NL"/>
        </w:rPr>
        <w:t xml:space="preserve">In dit kader </w:t>
      </w:r>
      <w:r w:rsidR="00F75CD1">
        <w:rPr>
          <w:lang w:val="nl-NL"/>
        </w:rPr>
        <w:t>onderstreepte</w:t>
      </w:r>
      <w:r w:rsidR="0029150C">
        <w:rPr>
          <w:lang w:val="nl-NL"/>
        </w:rPr>
        <w:t xml:space="preserve"> België</w:t>
      </w:r>
      <w:r w:rsidR="00F75CD1">
        <w:rPr>
          <w:lang w:val="nl-NL"/>
        </w:rPr>
        <w:t xml:space="preserve"> dat ook na toetreding </w:t>
      </w:r>
      <w:r w:rsidR="004A7434">
        <w:rPr>
          <w:lang w:val="nl-NL"/>
        </w:rPr>
        <w:t>rechtstaat</w:t>
      </w:r>
      <w:r w:rsidR="00F75CD1">
        <w:rPr>
          <w:lang w:val="nl-NL"/>
        </w:rPr>
        <w:t xml:space="preserve">standaarden hoog moeten blijven en dat deze jaarlijkse rechtstaatdialoog daarvoor behulpzaam is. </w:t>
      </w:r>
      <w:r w:rsidR="00B43CAB">
        <w:rPr>
          <w:lang w:val="nl-NL"/>
        </w:rPr>
        <w:t>België</w:t>
      </w:r>
      <w:r w:rsidR="00F75CD1">
        <w:rPr>
          <w:lang w:val="nl-NL"/>
        </w:rPr>
        <w:t xml:space="preserve"> verwelkomde de gemaakte voortgang in de kandidaat-lidstaten, bijvoorbeeld </w:t>
      </w:r>
      <w:r w:rsidR="004A7434">
        <w:rPr>
          <w:lang w:val="nl-NL"/>
        </w:rPr>
        <w:t>de</w:t>
      </w:r>
      <w:r w:rsidR="00F75CD1">
        <w:rPr>
          <w:lang w:val="nl-NL"/>
        </w:rPr>
        <w:t xml:space="preserve"> nauwere samenwerking met het Europees OM (EPPO)</w:t>
      </w:r>
      <w:r w:rsidR="004A7434">
        <w:rPr>
          <w:lang w:val="nl-NL"/>
        </w:rPr>
        <w:t>. Echter</w:t>
      </w:r>
      <w:r w:rsidR="003F214A">
        <w:rPr>
          <w:lang w:val="nl-NL"/>
        </w:rPr>
        <w:t xml:space="preserve"> benadrukte</w:t>
      </w:r>
      <w:r w:rsidR="00D00D02">
        <w:rPr>
          <w:lang w:val="nl-NL"/>
        </w:rPr>
        <w:t xml:space="preserve"> </w:t>
      </w:r>
      <w:r w:rsidR="004A7434">
        <w:rPr>
          <w:lang w:val="nl-NL"/>
        </w:rPr>
        <w:t xml:space="preserve">België eveneens </w:t>
      </w:r>
      <w:r w:rsidR="00D00D02">
        <w:rPr>
          <w:lang w:val="nl-NL"/>
        </w:rPr>
        <w:t>de</w:t>
      </w:r>
      <w:r w:rsidR="003F214A">
        <w:rPr>
          <w:lang w:val="nl-NL"/>
        </w:rPr>
        <w:t xml:space="preserve"> uitdagingen </w:t>
      </w:r>
      <w:r w:rsidR="00D00D02">
        <w:rPr>
          <w:lang w:val="nl-NL"/>
        </w:rPr>
        <w:t xml:space="preserve">in de kandidaat-lidstaten </w:t>
      </w:r>
      <w:r w:rsidR="003F214A">
        <w:rPr>
          <w:lang w:val="nl-NL"/>
        </w:rPr>
        <w:t xml:space="preserve">op het gebied van de onafhankelijkheid van de rechtsspraak, anti-corruptie, mediavrijheid en democratie. </w:t>
      </w:r>
      <w:r w:rsidR="00304EAE">
        <w:rPr>
          <w:rFonts w:cs="Times New Roman"/>
          <w:szCs w:val="18"/>
          <w:lang w:val="nl-NL" w:eastAsia="ja-JP"/>
        </w:rPr>
        <w:t>Tijdens de kabinetsappreciatie van het uitbreidingspakket, dat later dit najaar verschijnt, zal het kabinet dieper ingaan op de afzonderlijke situaties in de kandidaat-lidstaten.</w:t>
      </w:r>
      <w:bookmarkEnd w:id="0"/>
    </w:p>
    <w:sectPr w:rsidRPr="00A81C4F" w:rsidR="00826EB2" w:rsidSect="00CF43E1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2EB4" w14:textId="77777777" w:rsidR="00AC6CFB" w:rsidRDefault="00AC6CFB" w:rsidP="00B9094B">
      <w:pPr>
        <w:spacing w:after="0"/>
      </w:pPr>
      <w:r>
        <w:separator/>
      </w:r>
    </w:p>
  </w:endnote>
  <w:endnote w:type="continuationSeparator" w:id="0">
    <w:p w14:paraId="1DE728DD" w14:textId="77777777" w:rsidR="00AC6CFB" w:rsidRDefault="00AC6CFB" w:rsidP="00B9094B">
      <w:pPr>
        <w:spacing w:after="0"/>
      </w:pPr>
      <w:r>
        <w:continuationSeparator/>
      </w:r>
    </w:p>
  </w:endnote>
  <w:endnote w:type="continuationNotice" w:id="1">
    <w:p w14:paraId="46425853" w14:textId="77777777" w:rsidR="00AC6CFB" w:rsidRDefault="00AC6C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4ECFA203" w14:textId="5301D8B5" w:rsidR="001F7F6F" w:rsidRDefault="001F7F6F" w:rsidP="001F7F6F">
        <w:pPr>
          <w:pStyle w:val="Footer"/>
          <w:jc w:val="center"/>
        </w:pPr>
        <w:r>
          <w:rPr>
            <w:lang w:val="nl-NL"/>
          </w:rPr>
          <w:t xml:space="preserve">Pagina </w:t>
        </w:r>
        <w:r>
          <w:rPr>
            <w:sz w:val="24"/>
            <w:szCs w:val="24"/>
          </w:rPr>
          <w:fldChar w:fldCharType="begin"/>
        </w:r>
        <w: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  <w:r>
          <w:rPr>
            <w:lang w:val="nl-NL"/>
          </w:rPr>
          <w:t xml:space="preserve"> van </w:t>
        </w:r>
        <w:r>
          <w:rPr>
            <w:sz w:val="24"/>
            <w:szCs w:val="24"/>
          </w:rPr>
          <w:fldChar w:fldCharType="begin"/>
        </w:r>
        <w:r>
          <w:instrText>NUMPAGES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7D8E8" w14:textId="77777777" w:rsidR="00AC6CFB" w:rsidRDefault="00AC6CFB" w:rsidP="00B9094B">
      <w:pPr>
        <w:spacing w:after="0"/>
      </w:pPr>
      <w:r>
        <w:separator/>
      </w:r>
    </w:p>
  </w:footnote>
  <w:footnote w:type="continuationSeparator" w:id="0">
    <w:p w14:paraId="63075D06" w14:textId="77777777" w:rsidR="00AC6CFB" w:rsidRDefault="00AC6CFB" w:rsidP="00B9094B">
      <w:pPr>
        <w:spacing w:after="0"/>
      </w:pPr>
      <w:r>
        <w:continuationSeparator/>
      </w:r>
    </w:p>
  </w:footnote>
  <w:footnote w:type="continuationNotice" w:id="1">
    <w:p w14:paraId="0EA6C35A" w14:textId="77777777" w:rsidR="00AC6CFB" w:rsidRDefault="00AC6CFB">
      <w:pPr>
        <w:spacing w:after="0"/>
      </w:pPr>
    </w:p>
  </w:footnote>
  <w:footnote w:id="2">
    <w:p w14:paraId="6DCE7EFB" w14:textId="521B6975" w:rsidR="00BC0EDF" w:rsidRPr="00F92682" w:rsidRDefault="00BC0EDF">
      <w:pPr>
        <w:pStyle w:val="FootnoteText"/>
        <w:rPr>
          <w:sz w:val="16"/>
          <w:szCs w:val="16"/>
        </w:rPr>
      </w:pPr>
      <w:r w:rsidRPr="00F92682">
        <w:rPr>
          <w:rStyle w:val="FootnoteReference"/>
          <w:sz w:val="16"/>
          <w:szCs w:val="16"/>
        </w:rPr>
        <w:footnoteRef/>
      </w:r>
      <w:r w:rsidRPr="00F92682">
        <w:rPr>
          <w:sz w:val="16"/>
          <w:szCs w:val="16"/>
        </w:rPr>
        <w:t xml:space="preserve"> </w:t>
      </w:r>
      <w:r w:rsidR="007632E6" w:rsidRPr="00F92682">
        <w:rPr>
          <w:sz w:val="16"/>
          <w:szCs w:val="16"/>
        </w:rPr>
        <w:t xml:space="preserve">Zie </w:t>
      </w:r>
      <w:r w:rsidR="00A3352D" w:rsidRPr="00F92682">
        <w:rPr>
          <w:sz w:val="16"/>
          <w:szCs w:val="16"/>
        </w:rPr>
        <w:t>hiervoor</w:t>
      </w:r>
      <w:r w:rsidR="007632E6" w:rsidRPr="00F92682">
        <w:rPr>
          <w:sz w:val="16"/>
          <w:szCs w:val="16"/>
        </w:rPr>
        <w:t xml:space="preserve"> </w:t>
      </w:r>
      <w:hyperlink r:id="rId1" w:history="1">
        <w:r w:rsidR="00A3352D" w:rsidRPr="00F92682">
          <w:rPr>
            <w:rStyle w:val="Hyperlink"/>
            <w:sz w:val="16"/>
            <w:szCs w:val="16"/>
          </w:rPr>
          <w:t>https://data.consilium.europa.eu/doc/document/ST-12408-2024-INIT/en/pdf</w:t>
        </w:r>
      </w:hyperlink>
    </w:p>
  </w:footnote>
  <w:footnote w:id="3">
    <w:p w14:paraId="623620B7" w14:textId="3543EDDF" w:rsidR="00D0263D" w:rsidRPr="00F92682" w:rsidRDefault="00D0263D">
      <w:pPr>
        <w:pStyle w:val="FootnoteText"/>
        <w:rPr>
          <w:sz w:val="16"/>
          <w:szCs w:val="16"/>
        </w:rPr>
      </w:pPr>
      <w:r w:rsidRPr="00F92682">
        <w:rPr>
          <w:rStyle w:val="FootnoteReference"/>
          <w:sz w:val="16"/>
          <w:szCs w:val="16"/>
        </w:rPr>
        <w:footnoteRef/>
      </w:r>
      <w:r w:rsidRPr="00F92682">
        <w:rPr>
          <w:sz w:val="16"/>
          <w:szCs w:val="16"/>
        </w:rPr>
        <w:t xml:space="preserve"> </w:t>
      </w:r>
      <w:r w:rsidR="005B2E28" w:rsidRPr="00F92682">
        <w:rPr>
          <w:sz w:val="16"/>
          <w:szCs w:val="16"/>
        </w:rPr>
        <w:t>Zie voor h</w:t>
      </w:r>
      <w:r w:rsidR="00F5744E" w:rsidRPr="00F92682">
        <w:rPr>
          <w:sz w:val="16"/>
          <w:szCs w:val="16"/>
        </w:rPr>
        <w:t xml:space="preserve">et rapport: </w:t>
      </w:r>
      <w:hyperlink r:id="rId2" w:history="1">
        <w:r w:rsidR="00F5744E" w:rsidRPr="00F92682">
          <w:rPr>
            <w:rStyle w:val="Hyperlink"/>
            <w:sz w:val="16"/>
            <w:szCs w:val="16"/>
          </w:rPr>
          <w:t xml:space="preserve">EU </w:t>
        </w:r>
        <w:proofErr w:type="spellStart"/>
        <w:r w:rsidR="00F5744E" w:rsidRPr="00F92682">
          <w:rPr>
            <w:rStyle w:val="Hyperlink"/>
            <w:sz w:val="16"/>
            <w:szCs w:val="16"/>
          </w:rPr>
          <w:t>competitiveness</w:t>
        </w:r>
        <w:proofErr w:type="spellEnd"/>
        <w:r w:rsidR="00F5744E" w:rsidRPr="00F92682">
          <w:rPr>
            <w:rStyle w:val="Hyperlink"/>
            <w:sz w:val="16"/>
            <w:szCs w:val="16"/>
          </w:rPr>
          <w:t xml:space="preserve">: </w:t>
        </w:r>
        <w:proofErr w:type="spellStart"/>
        <w:r w:rsidR="00F5744E" w:rsidRPr="00F92682">
          <w:rPr>
            <w:rStyle w:val="Hyperlink"/>
            <w:sz w:val="16"/>
            <w:szCs w:val="16"/>
          </w:rPr>
          <w:t>Looking</w:t>
        </w:r>
        <w:proofErr w:type="spellEnd"/>
        <w:r w:rsidR="00F5744E" w:rsidRPr="00F92682">
          <w:rPr>
            <w:rStyle w:val="Hyperlink"/>
            <w:sz w:val="16"/>
            <w:szCs w:val="16"/>
          </w:rPr>
          <w:t xml:space="preserve"> </w:t>
        </w:r>
        <w:proofErr w:type="spellStart"/>
        <w:r w:rsidR="00F5744E" w:rsidRPr="00F92682">
          <w:rPr>
            <w:rStyle w:val="Hyperlink"/>
            <w:sz w:val="16"/>
            <w:szCs w:val="16"/>
          </w:rPr>
          <w:t>ahead</w:t>
        </w:r>
        <w:proofErr w:type="spellEnd"/>
        <w:r w:rsidR="00F5744E" w:rsidRPr="00F92682">
          <w:rPr>
            <w:rStyle w:val="Hyperlink"/>
            <w:sz w:val="16"/>
            <w:szCs w:val="16"/>
          </w:rPr>
          <w:t xml:space="preserve"> - European </w:t>
        </w:r>
        <w:proofErr w:type="spellStart"/>
        <w:r w:rsidR="00F5744E" w:rsidRPr="00F92682">
          <w:rPr>
            <w:rStyle w:val="Hyperlink"/>
            <w:sz w:val="16"/>
            <w:szCs w:val="16"/>
          </w:rPr>
          <w:t>Commission</w:t>
        </w:r>
        <w:proofErr w:type="spellEnd"/>
        <w:r w:rsidR="00F5744E" w:rsidRPr="00F92682">
          <w:rPr>
            <w:rStyle w:val="Hyperlink"/>
            <w:sz w:val="16"/>
            <w:szCs w:val="16"/>
          </w:rPr>
          <w:t xml:space="preserve"> (europa.eu)</w:t>
        </w:r>
      </w:hyperlink>
    </w:p>
  </w:footnote>
  <w:footnote w:id="4">
    <w:p w14:paraId="49A79A60" w14:textId="765037C8" w:rsidR="00B4128D" w:rsidRPr="009D6648" w:rsidRDefault="00B4128D">
      <w:pPr>
        <w:pStyle w:val="FootnoteText"/>
      </w:pPr>
      <w:r w:rsidRPr="00F92682">
        <w:rPr>
          <w:rStyle w:val="FootnoteReference"/>
          <w:sz w:val="16"/>
          <w:szCs w:val="16"/>
        </w:rPr>
        <w:footnoteRef/>
      </w:r>
      <w:r w:rsidRPr="009D6648">
        <w:rPr>
          <w:sz w:val="16"/>
          <w:szCs w:val="16"/>
        </w:rPr>
        <w:t xml:space="preserve"> Zie</w:t>
      </w:r>
      <w:r w:rsidR="00DD1E72" w:rsidRPr="009D6648">
        <w:rPr>
          <w:sz w:val="16"/>
          <w:szCs w:val="16"/>
        </w:rPr>
        <w:t xml:space="preserve"> ook Kamerstuk 21501-20, nr. 2106</w:t>
      </w:r>
      <w:r w:rsidR="009D6648" w:rsidRPr="009D6648">
        <w:rPr>
          <w:sz w:val="16"/>
          <w:szCs w:val="16"/>
        </w:rPr>
        <w:t xml:space="preserve"> (ver</w:t>
      </w:r>
      <w:r w:rsidR="009D6648">
        <w:rPr>
          <w:sz w:val="16"/>
          <w:szCs w:val="16"/>
        </w:rPr>
        <w:t>slag Europese Raad van 27 en 28 juni 2024)</w:t>
      </w:r>
    </w:p>
  </w:footnote>
  <w:footnote w:id="5">
    <w:p w14:paraId="55DF6533" w14:textId="6CE685DE" w:rsidR="003A717D" w:rsidRPr="003A717D" w:rsidRDefault="003A717D">
      <w:pPr>
        <w:pStyle w:val="FootnoteText"/>
        <w:rPr>
          <w:sz w:val="16"/>
          <w:szCs w:val="16"/>
          <w:lang w:val="en-US"/>
        </w:rPr>
      </w:pPr>
      <w:r w:rsidRPr="003A717D">
        <w:rPr>
          <w:rStyle w:val="FootnoteReference"/>
          <w:sz w:val="16"/>
          <w:szCs w:val="16"/>
        </w:rPr>
        <w:footnoteRef/>
      </w:r>
      <w:r w:rsidRPr="003A717D">
        <w:rPr>
          <w:sz w:val="16"/>
          <w:szCs w:val="16"/>
          <w:lang w:val="en-US"/>
        </w:rPr>
        <w:t xml:space="preserve"> </w:t>
      </w:r>
      <w:proofErr w:type="spellStart"/>
      <w:r w:rsidRPr="003A717D">
        <w:rPr>
          <w:sz w:val="16"/>
          <w:szCs w:val="16"/>
          <w:lang w:val="en-US"/>
        </w:rPr>
        <w:t>Zie</w:t>
      </w:r>
      <w:proofErr w:type="spellEnd"/>
      <w:r w:rsidRPr="003A717D">
        <w:rPr>
          <w:sz w:val="16"/>
          <w:szCs w:val="16"/>
          <w:lang w:val="en-US"/>
        </w:rPr>
        <w:t xml:space="preserve"> </w:t>
      </w:r>
      <w:proofErr w:type="spellStart"/>
      <w:r w:rsidRPr="003A717D">
        <w:rPr>
          <w:sz w:val="16"/>
          <w:szCs w:val="16"/>
          <w:lang w:val="en-US"/>
        </w:rPr>
        <w:t>hier</w:t>
      </w:r>
      <w:proofErr w:type="spellEnd"/>
      <w:r w:rsidRPr="003A717D">
        <w:rPr>
          <w:sz w:val="16"/>
          <w:szCs w:val="16"/>
          <w:lang w:val="en-US"/>
        </w:rPr>
        <w:t xml:space="preserve"> het </w:t>
      </w:r>
      <w:hyperlink r:id="rId3" w:history="1">
        <w:r w:rsidRPr="003A717D">
          <w:rPr>
            <w:rStyle w:val="Hyperlink"/>
            <w:sz w:val="16"/>
            <w:szCs w:val="16"/>
            <w:lang w:val="en-US"/>
          </w:rPr>
          <w:t>2024 Rule of law report – Communication and country chapters – European Commission</w:t>
        </w:r>
      </w:hyperlink>
    </w:p>
  </w:footnote>
  <w:footnote w:id="6">
    <w:p w14:paraId="57C4D70E" w14:textId="0DA1E9DA" w:rsidR="007D6075" w:rsidRPr="00A502C5" w:rsidRDefault="007D6075" w:rsidP="007D6075">
      <w:pPr>
        <w:pStyle w:val="FootnoteText"/>
      </w:pPr>
      <w:r w:rsidRPr="006B32E2">
        <w:rPr>
          <w:rStyle w:val="FootnoteReference"/>
          <w:sz w:val="16"/>
          <w:szCs w:val="16"/>
        </w:rPr>
        <w:footnoteRef/>
      </w:r>
      <w:r w:rsidRPr="006B32E2">
        <w:rPr>
          <w:sz w:val="16"/>
          <w:szCs w:val="16"/>
        </w:rPr>
        <w:t xml:space="preserve"> Zie hiervoor ook de </w:t>
      </w:r>
      <w:hyperlink r:id="rId4" w:history="1">
        <w:r w:rsidR="00915ED7" w:rsidRPr="006B32E2">
          <w:rPr>
            <w:rStyle w:val="Hyperlink"/>
            <w:sz w:val="16"/>
            <w:szCs w:val="16"/>
          </w:rPr>
          <w:t>politieke beleidslijnen voor de nieuwe Europese Commissie.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835BB"/>
    <w:multiLevelType w:val="multilevel"/>
    <w:tmpl w:val="2E68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84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C07"/>
    <w:rsid w:val="000116A0"/>
    <w:rsid w:val="00014001"/>
    <w:rsid w:val="0001628A"/>
    <w:rsid w:val="0002720A"/>
    <w:rsid w:val="00031164"/>
    <w:rsid w:val="00031B6B"/>
    <w:rsid w:val="000330FE"/>
    <w:rsid w:val="0003417C"/>
    <w:rsid w:val="0004260E"/>
    <w:rsid w:val="0004363C"/>
    <w:rsid w:val="00044FBB"/>
    <w:rsid w:val="000536B6"/>
    <w:rsid w:val="00056441"/>
    <w:rsid w:val="00057382"/>
    <w:rsid w:val="00063BA5"/>
    <w:rsid w:val="00066218"/>
    <w:rsid w:val="00072ECD"/>
    <w:rsid w:val="00074FB6"/>
    <w:rsid w:val="000809EA"/>
    <w:rsid w:val="000845BD"/>
    <w:rsid w:val="000A3005"/>
    <w:rsid w:val="000A64C9"/>
    <w:rsid w:val="000A6652"/>
    <w:rsid w:val="000C322C"/>
    <w:rsid w:val="000C41AD"/>
    <w:rsid w:val="000D2923"/>
    <w:rsid w:val="000D4CF4"/>
    <w:rsid w:val="000E2242"/>
    <w:rsid w:val="000E7A19"/>
    <w:rsid w:val="000E7C5B"/>
    <w:rsid w:val="000F3ED7"/>
    <w:rsid w:val="000F4F23"/>
    <w:rsid w:val="000F6672"/>
    <w:rsid w:val="000F6C58"/>
    <w:rsid w:val="001075C1"/>
    <w:rsid w:val="00121152"/>
    <w:rsid w:val="0012254D"/>
    <w:rsid w:val="0012349E"/>
    <w:rsid w:val="0012437A"/>
    <w:rsid w:val="00125F9A"/>
    <w:rsid w:val="001320E8"/>
    <w:rsid w:val="00135D66"/>
    <w:rsid w:val="001429E5"/>
    <w:rsid w:val="001461FC"/>
    <w:rsid w:val="001474E9"/>
    <w:rsid w:val="00151A64"/>
    <w:rsid w:val="001628A7"/>
    <w:rsid w:val="00170E29"/>
    <w:rsid w:val="0017153F"/>
    <w:rsid w:val="001745B9"/>
    <w:rsid w:val="0017642F"/>
    <w:rsid w:val="00180FD4"/>
    <w:rsid w:val="00182EDF"/>
    <w:rsid w:val="00187AAE"/>
    <w:rsid w:val="00190790"/>
    <w:rsid w:val="00191244"/>
    <w:rsid w:val="00193093"/>
    <w:rsid w:val="00195BB0"/>
    <w:rsid w:val="001A4F60"/>
    <w:rsid w:val="001A69E7"/>
    <w:rsid w:val="001A70F0"/>
    <w:rsid w:val="001C0E70"/>
    <w:rsid w:val="001D0AF0"/>
    <w:rsid w:val="001D20B8"/>
    <w:rsid w:val="001D4085"/>
    <w:rsid w:val="001D4839"/>
    <w:rsid w:val="001D75CD"/>
    <w:rsid w:val="001E4018"/>
    <w:rsid w:val="001F3CC1"/>
    <w:rsid w:val="001F5767"/>
    <w:rsid w:val="001F7F6F"/>
    <w:rsid w:val="0020081F"/>
    <w:rsid w:val="00204706"/>
    <w:rsid w:val="00211865"/>
    <w:rsid w:val="00212183"/>
    <w:rsid w:val="00212768"/>
    <w:rsid w:val="00235BBB"/>
    <w:rsid w:val="002362E2"/>
    <w:rsid w:val="00247073"/>
    <w:rsid w:val="00247336"/>
    <w:rsid w:val="00252427"/>
    <w:rsid w:val="00254E83"/>
    <w:rsid w:val="0025674B"/>
    <w:rsid w:val="002662D9"/>
    <w:rsid w:val="00283179"/>
    <w:rsid w:val="0028353A"/>
    <w:rsid w:val="002843D1"/>
    <w:rsid w:val="00284D26"/>
    <w:rsid w:val="00285C2E"/>
    <w:rsid w:val="00287C4F"/>
    <w:rsid w:val="00290088"/>
    <w:rsid w:val="0029150C"/>
    <w:rsid w:val="002944FE"/>
    <w:rsid w:val="00294A33"/>
    <w:rsid w:val="002A3C16"/>
    <w:rsid w:val="002A5436"/>
    <w:rsid w:val="002A5666"/>
    <w:rsid w:val="002B37D7"/>
    <w:rsid w:val="002B5347"/>
    <w:rsid w:val="002B6DBA"/>
    <w:rsid w:val="002B7CE8"/>
    <w:rsid w:val="002C0D44"/>
    <w:rsid w:val="002C5731"/>
    <w:rsid w:val="002C6310"/>
    <w:rsid w:val="002C65C5"/>
    <w:rsid w:val="003005FD"/>
    <w:rsid w:val="003015CE"/>
    <w:rsid w:val="00304EAE"/>
    <w:rsid w:val="003051E2"/>
    <w:rsid w:val="00305929"/>
    <w:rsid w:val="00307CB4"/>
    <w:rsid w:val="003156C5"/>
    <w:rsid w:val="0031741A"/>
    <w:rsid w:val="0032628C"/>
    <w:rsid w:val="00327DEE"/>
    <w:rsid w:val="0033605B"/>
    <w:rsid w:val="00337F34"/>
    <w:rsid w:val="00341495"/>
    <w:rsid w:val="00343691"/>
    <w:rsid w:val="003465A9"/>
    <w:rsid w:val="00355D6F"/>
    <w:rsid w:val="00355F57"/>
    <w:rsid w:val="0036013E"/>
    <w:rsid w:val="00363E52"/>
    <w:rsid w:val="00370610"/>
    <w:rsid w:val="0037712A"/>
    <w:rsid w:val="003926DE"/>
    <w:rsid w:val="00394324"/>
    <w:rsid w:val="00396FBA"/>
    <w:rsid w:val="003A5EB3"/>
    <w:rsid w:val="003A717D"/>
    <w:rsid w:val="003A7BF8"/>
    <w:rsid w:val="003B00B9"/>
    <w:rsid w:val="003B2E43"/>
    <w:rsid w:val="003B3311"/>
    <w:rsid w:val="003C37D1"/>
    <w:rsid w:val="003C39A2"/>
    <w:rsid w:val="003C4159"/>
    <w:rsid w:val="003C57CD"/>
    <w:rsid w:val="003C73FE"/>
    <w:rsid w:val="003C75F6"/>
    <w:rsid w:val="003D673B"/>
    <w:rsid w:val="003E0AC9"/>
    <w:rsid w:val="003E1627"/>
    <w:rsid w:val="003E608E"/>
    <w:rsid w:val="003F214A"/>
    <w:rsid w:val="003F2B29"/>
    <w:rsid w:val="003F37CC"/>
    <w:rsid w:val="003F6C9E"/>
    <w:rsid w:val="00401291"/>
    <w:rsid w:val="00402B40"/>
    <w:rsid w:val="00411860"/>
    <w:rsid w:val="0041272F"/>
    <w:rsid w:val="004254EE"/>
    <w:rsid w:val="00431DC2"/>
    <w:rsid w:val="00433D17"/>
    <w:rsid w:val="004344D9"/>
    <w:rsid w:val="0043714F"/>
    <w:rsid w:val="00442CC5"/>
    <w:rsid w:val="004619FD"/>
    <w:rsid w:val="004640AD"/>
    <w:rsid w:val="004746FA"/>
    <w:rsid w:val="0047530B"/>
    <w:rsid w:val="00475A8B"/>
    <w:rsid w:val="0047678D"/>
    <w:rsid w:val="00490A3A"/>
    <w:rsid w:val="004A1874"/>
    <w:rsid w:val="004A7434"/>
    <w:rsid w:val="004B2EE6"/>
    <w:rsid w:val="004B3FA8"/>
    <w:rsid w:val="004B48AA"/>
    <w:rsid w:val="004B4C6D"/>
    <w:rsid w:val="004B66C7"/>
    <w:rsid w:val="004B711F"/>
    <w:rsid w:val="004C049C"/>
    <w:rsid w:val="004D6F72"/>
    <w:rsid w:val="004E0251"/>
    <w:rsid w:val="004E392B"/>
    <w:rsid w:val="004E5819"/>
    <w:rsid w:val="004F1C07"/>
    <w:rsid w:val="004F23D3"/>
    <w:rsid w:val="004F3FFD"/>
    <w:rsid w:val="004F6656"/>
    <w:rsid w:val="005033E1"/>
    <w:rsid w:val="00520783"/>
    <w:rsid w:val="00523A93"/>
    <w:rsid w:val="005348F5"/>
    <w:rsid w:val="0053492D"/>
    <w:rsid w:val="00534D71"/>
    <w:rsid w:val="00535107"/>
    <w:rsid w:val="00536B1A"/>
    <w:rsid w:val="00544E7B"/>
    <w:rsid w:val="00546467"/>
    <w:rsid w:val="00554D33"/>
    <w:rsid w:val="005645C0"/>
    <w:rsid w:val="00577E37"/>
    <w:rsid w:val="00581FB7"/>
    <w:rsid w:val="00586286"/>
    <w:rsid w:val="005955A3"/>
    <w:rsid w:val="005A13ED"/>
    <w:rsid w:val="005A1ADB"/>
    <w:rsid w:val="005A26EA"/>
    <w:rsid w:val="005A41C5"/>
    <w:rsid w:val="005B22E3"/>
    <w:rsid w:val="005B2E28"/>
    <w:rsid w:val="005B3A32"/>
    <w:rsid w:val="005C324D"/>
    <w:rsid w:val="005C4F18"/>
    <w:rsid w:val="005C5722"/>
    <w:rsid w:val="005C7AB5"/>
    <w:rsid w:val="005D544D"/>
    <w:rsid w:val="005D7E17"/>
    <w:rsid w:val="005F3FB4"/>
    <w:rsid w:val="0060070B"/>
    <w:rsid w:val="006028D2"/>
    <w:rsid w:val="00604788"/>
    <w:rsid w:val="00614C4D"/>
    <w:rsid w:val="00615169"/>
    <w:rsid w:val="00616478"/>
    <w:rsid w:val="00626B10"/>
    <w:rsid w:val="00641CD2"/>
    <w:rsid w:val="00642CC1"/>
    <w:rsid w:val="00643637"/>
    <w:rsid w:val="00647548"/>
    <w:rsid w:val="00650888"/>
    <w:rsid w:val="006512BC"/>
    <w:rsid w:val="0066174B"/>
    <w:rsid w:val="00661DAC"/>
    <w:rsid w:val="006666C3"/>
    <w:rsid w:val="006706F6"/>
    <w:rsid w:val="00675545"/>
    <w:rsid w:val="00680904"/>
    <w:rsid w:val="00680DB5"/>
    <w:rsid w:val="00680F92"/>
    <w:rsid w:val="006814B7"/>
    <w:rsid w:val="00684CD0"/>
    <w:rsid w:val="0069229F"/>
    <w:rsid w:val="006A0319"/>
    <w:rsid w:val="006A200F"/>
    <w:rsid w:val="006B0C13"/>
    <w:rsid w:val="006B15D3"/>
    <w:rsid w:val="006B22D9"/>
    <w:rsid w:val="006B32E2"/>
    <w:rsid w:val="006B364A"/>
    <w:rsid w:val="006B53BA"/>
    <w:rsid w:val="006B5715"/>
    <w:rsid w:val="006C2C19"/>
    <w:rsid w:val="006D008F"/>
    <w:rsid w:val="006F19C1"/>
    <w:rsid w:val="006F4DD0"/>
    <w:rsid w:val="00703D14"/>
    <w:rsid w:val="007041C9"/>
    <w:rsid w:val="00706B30"/>
    <w:rsid w:val="00715877"/>
    <w:rsid w:val="00717712"/>
    <w:rsid w:val="0072561E"/>
    <w:rsid w:val="0073078C"/>
    <w:rsid w:val="007322D1"/>
    <w:rsid w:val="007335F9"/>
    <w:rsid w:val="00741F4D"/>
    <w:rsid w:val="0074483F"/>
    <w:rsid w:val="00744DC8"/>
    <w:rsid w:val="00746ABE"/>
    <w:rsid w:val="00750D25"/>
    <w:rsid w:val="00757AEB"/>
    <w:rsid w:val="007632E6"/>
    <w:rsid w:val="0077027D"/>
    <w:rsid w:val="007751B5"/>
    <w:rsid w:val="0077778B"/>
    <w:rsid w:val="007855BF"/>
    <w:rsid w:val="00792004"/>
    <w:rsid w:val="007A141D"/>
    <w:rsid w:val="007A4FC5"/>
    <w:rsid w:val="007B0263"/>
    <w:rsid w:val="007B6E09"/>
    <w:rsid w:val="007C0EEF"/>
    <w:rsid w:val="007C1583"/>
    <w:rsid w:val="007D194D"/>
    <w:rsid w:val="007D5E06"/>
    <w:rsid w:val="007D6075"/>
    <w:rsid w:val="007D7CAE"/>
    <w:rsid w:val="007F2B9B"/>
    <w:rsid w:val="007F3CCB"/>
    <w:rsid w:val="007F7649"/>
    <w:rsid w:val="0080121F"/>
    <w:rsid w:val="00803710"/>
    <w:rsid w:val="00806228"/>
    <w:rsid w:val="00806887"/>
    <w:rsid w:val="00826EB2"/>
    <w:rsid w:val="00826FE1"/>
    <w:rsid w:val="00827814"/>
    <w:rsid w:val="00835635"/>
    <w:rsid w:val="008416AA"/>
    <w:rsid w:val="008427D5"/>
    <w:rsid w:val="0084446D"/>
    <w:rsid w:val="0086004A"/>
    <w:rsid w:val="00861F3F"/>
    <w:rsid w:val="00863063"/>
    <w:rsid w:val="0086431F"/>
    <w:rsid w:val="00870679"/>
    <w:rsid w:val="00872A5C"/>
    <w:rsid w:val="00874EB1"/>
    <w:rsid w:val="00877921"/>
    <w:rsid w:val="00885C62"/>
    <w:rsid w:val="0089030C"/>
    <w:rsid w:val="00891CF5"/>
    <w:rsid w:val="008A2485"/>
    <w:rsid w:val="008B2A57"/>
    <w:rsid w:val="008B7A72"/>
    <w:rsid w:val="008D0823"/>
    <w:rsid w:val="008D5861"/>
    <w:rsid w:val="008E4D15"/>
    <w:rsid w:val="008F14B2"/>
    <w:rsid w:val="008F40FC"/>
    <w:rsid w:val="009033E0"/>
    <w:rsid w:val="00904F08"/>
    <w:rsid w:val="009114BF"/>
    <w:rsid w:val="00915ED7"/>
    <w:rsid w:val="009221CC"/>
    <w:rsid w:val="0092310D"/>
    <w:rsid w:val="00927287"/>
    <w:rsid w:val="00934AC9"/>
    <w:rsid w:val="00936139"/>
    <w:rsid w:val="00936C36"/>
    <w:rsid w:val="009370EA"/>
    <w:rsid w:val="00941260"/>
    <w:rsid w:val="00947050"/>
    <w:rsid w:val="009475C0"/>
    <w:rsid w:val="00951A87"/>
    <w:rsid w:val="00953900"/>
    <w:rsid w:val="009568B5"/>
    <w:rsid w:val="00961D81"/>
    <w:rsid w:val="009664C2"/>
    <w:rsid w:val="0097571F"/>
    <w:rsid w:val="009817E4"/>
    <w:rsid w:val="00987F6D"/>
    <w:rsid w:val="009A27A9"/>
    <w:rsid w:val="009A2C74"/>
    <w:rsid w:val="009A361D"/>
    <w:rsid w:val="009B044B"/>
    <w:rsid w:val="009B4E89"/>
    <w:rsid w:val="009B55EC"/>
    <w:rsid w:val="009C0549"/>
    <w:rsid w:val="009D3012"/>
    <w:rsid w:val="009D6648"/>
    <w:rsid w:val="009D7487"/>
    <w:rsid w:val="009E3068"/>
    <w:rsid w:val="009E3361"/>
    <w:rsid w:val="009F0147"/>
    <w:rsid w:val="009F3728"/>
    <w:rsid w:val="009F4B26"/>
    <w:rsid w:val="009F5E11"/>
    <w:rsid w:val="00A00A11"/>
    <w:rsid w:val="00A0500E"/>
    <w:rsid w:val="00A11EEE"/>
    <w:rsid w:val="00A12FB4"/>
    <w:rsid w:val="00A24396"/>
    <w:rsid w:val="00A32E30"/>
    <w:rsid w:val="00A3352D"/>
    <w:rsid w:val="00A368DA"/>
    <w:rsid w:val="00A500BA"/>
    <w:rsid w:val="00A50739"/>
    <w:rsid w:val="00A547C2"/>
    <w:rsid w:val="00A644E1"/>
    <w:rsid w:val="00A66B38"/>
    <w:rsid w:val="00A67849"/>
    <w:rsid w:val="00A70190"/>
    <w:rsid w:val="00A81C4F"/>
    <w:rsid w:val="00A8313C"/>
    <w:rsid w:val="00A8336F"/>
    <w:rsid w:val="00A853DF"/>
    <w:rsid w:val="00A93AAA"/>
    <w:rsid w:val="00A93ED1"/>
    <w:rsid w:val="00A95EAB"/>
    <w:rsid w:val="00AA2B91"/>
    <w:rsid w:val="00AA2F08"/>
    <w:rsid w:val="00AB635A"/>
    <w:rsid w:val="00AC0771"/>
    <w:rsid w:val="00AC6CFB"/>
    <w:rsid w:val="00AD11DC"/>
    <w:rsid w:val="00AD5989"/>
    <w:rsid w:val="00AF522B"/>
    <w:rsid w:val="00B00D02"/>
    <w:rsid w:val="00B03EB8"/>
    <w:rsid w:val="00B04308"/>
    <w:rsid w:val="00B15023"/>
    <w:rsid w:val="00B22885"/>
    <w:rsid w:val="00B25B7F"/>
    <w:rsid w:val="00B270E3"/>
    <w:rsid w:val="00B33D7C"/>
    <w:rsid w:val="00B4128D"/>
    <w:rsid w:val="00B43CAB"/>
    <w:rsid w:val="00B441A7"/>
    <w:rsid w:val="00B4596D"/>
    <w:rsid w:val="00B47502"/>
    <w:rsid w:val="00B5582E"/>
    <w:rsid w:val="00B564BF"/>
    <w:rsid w:val="00B56685"/>
    <w:rsid w:val="00B57C47"/>
    <w:rsid w:val="00B6679C"/>
    <w:rsid w:val="00B71307"/>
    <w:rsid w:val="00B77D4D"/>
    <w:rsid w:val="00B77E3E"/>
    <w:rsid w:val="00B857C1"/>
    <w:rsid w:val="00B86575"/>
    <w:rsid w:val="00B9094B"/>
    <w:rsid w:val="00B9326E"/>
    <w:rsid w:val="00B93797"/>
    <w:rsid w:val="00B95C9F"/>
    <w:rsid w:val="00BA16A3"/>
    <w:rsid w:val="00BA248C"/>
    <w:rsid w:val="00BB03F2"/>
    <w:rsid w:val="00BB6DC7"/>
    <w:rsid w:val="00BC06EB"/>
    <w:rsid w:val="00BC0EDF"/>
    <w:rsid w:val="00BC1193"/>
    <w:rsid w:val="00BC5FE9"/>
    <w:rsid w:val="00BD5200"/>
    <w:rsid w:val="00BD78E7"/>
    <w:rsid w:val="00BE3818"/>
    <w:rsid w:val="00BF6928"/>
    <w:rsid w:val="00BF7433"/>
    <w:rsid w:val="00BF78E4"/>
    <w:rsid w:val="00C0270B"/>
    <w:rsid w:val="00C07CA1"/>
    <w:rsid w:val="00C1125D"/>
    <w:rsid w:val="00C11428"/>
    <w:rsid w:val="00C1496F"/>
    <w:rsid w:val="00C170D3"/>
    <w:rsid w:val="00C17FB2"/>
    <w:rsid w:val="00C25893"/>
    <w:rsid w:val="00C27691"/>
    <w:rsid w:val="00C30D2B"/>
    <w:rsid w:val="00C3224B"/>
    <w:rsid w:val="00C3252F"/>
    <w:rsid w:val="00C32FFA"/>
    <w:rsid w:val="00C3352C"/>
    <w:rsid w:val="00C33FF2"/>
    <w:rsid w:val="00C36FC7"/>
    <w:rsid w:val="00C50D7F"/>
    <w:rsid w:val="00C53D6E"/>
    <w:rsid w:val="00C54B0C"/>
    <w:rsid w:val="00C55252"/>
    <w:rsid w:val="00C62C7C"/>
    <w:rsid w:val="00C6392F"/>
    <w:rsid w:val="00C665C2"/>
    <w:rsid w:val="00C72B3D"/>
    <w:rsid w:val="00C74F10"/>
    <w:rsid w:val="00C81C64"/>
    <w:rsid w:val="00C81F4B"/>
    <w:rsid w:val="00C828E6"/>
    <w:rsid w:val="00C829AC"/>
    <w:rsid w:val="00C8653F"/>
    <w:rsid w:val="00C8664E"/>
    <w:rsid w:val="00C9391B"/>
    <w:rsid w:val="00C95783"/>
    <w:rsid w:val="00C97BE4"/>
    <w:rsid w:val="00CA0A4D"/>
    <w:rsid w:val="00CA0AA9"/>
    <w:rsid w:val="00CB1CAF"/>
    <w:rsid w:val="00CC4212"/>
    <w:rsid w:val="00CC7D67"/>
    <w:rsid w:val="00CD554C"/>
    <w:rsid w:val="00CE1177"/>
    <w:rsid w:val="00CE18B0"/>
    <w:rsid w:val="00CF0376"/>
    <w:rsid w:val="00CF0C1C"/>
    <w:rsid w:val="00CF20DD"/>
    <w:rsid w:val="00CF43E1"/>
    <w:rsid w:val="00D00D02"/>
    <w:rsid w:val="00D0263D"/>
    <w:rsid w:val="00D046D2"/>
    <w:rsid w:val="00D120A1"/>
    <w:rsid w:val="00D1352E"/>
    <w:rsid w:val="00D15B94"/>
    <w:rsid w:val="00D2160E"/>
    <w:rsid w:val="00D2657C"/>
    <w:rsid w:val="00D30682"/>
    <w:rsid w:val="00D309B7"/>
    <w:rsid w:val="00D4533E"/>
    <w:rsid w:val="00D5107C"/>
    <w:rsid w:val="00D575F9"/>
    <w:rsid w:val="00D66E03"/>
    <w:rsid w:val="00D73464"/>
    <w:rsid w:val="00D836FE"/>
    <w:rsid w:val="00D94731"/>
    <w:rsid w:val="00DA1065"/>
    <w:rsid w:val="00DA41F4"/>
    <w:rsid w:val="00DA75FC"/>
    <w:rsid w:val="00DC0D17"/>
    <w:rsid w:val="00DD01DF"/>
    <w:rsid w:val="00DD1E72"/>
    <w:rsid w:val="00DD24C6"/>
    <w:rsid w:val="00DD4C61"/>
    <w:rsid w:val="00DD7B17"/>
    <w:rsid w:val="00DE468A"/>
    <w:rsid w:val="00DE4D9A"/>
    <w:rsid w:val="00DF1B30"/>
    <w:rsid w:val="00DF736D"/>
    <w:rsid w:val="00E03C77"/>
    <w:rsid w:val="00E10FBA"/>
    <w:rsid w:val="00E21B1B"/>
    <w:rsid w:val="00E272CC"/>
    <w:rsid w:val="00E32F80"/>
    <w:rsid w:val="00E37369"/>
    <w:rsid w:val="00E438B2"/>
    <w:rsid w:val="00E4424F"/>
    <w:rsid w:val="00E52A5C"/>
    <w:rsid w:val="00E53155"/>
    <w:rsid w:val="00E5641F"/>
    <w:rsid w:val="00E764B7"/>
    <w:rsid w:val="00E76F14"/>
    <w:rsid w:val="00EA0D77"/>
    <w:rsid w:val="00EA1ED8"/>
    <w:rsid w:val="00EA33F8"/>
    <w:rsid w:val="00EA34B3"/>
    <w:rsid w:val="00EA6252"/>
    <w:rsid w:val="00EB0A77"/>
    <w:rsid w:val="00EB317D"/>
    <w:rsid w:val="00EC5C8D"/>
    <w:rsid w:val="00EC6197"/>
    <w:rsid w:val="00EC7EFA"/>
    <w:rsid w:val="00ED59A9"/>
    <w:rsid w:val="00ED6AEB"/>
    <w:rsid w:val="00EE0205"/>
    <w:rsid w:val="00EE081E"/>
    <w:rsid w:val="00EF34ED"/>
    <w:rsid w:val="00EF6139"/>
    <w:rsid w:val="00F005CB"/>
    <w:rsid w:val="00F02DCA"/>
    <w:rsid w:val="00F04C18"/>
    <w:rsid w:val="00F0572F"/>
    <w:rsid w:val="00F113AC"/>
    <w:rsid w:val="00F13C5E"/>
    <w:rsid w:val="00F267C4"/>
    <w:rsid w:val="00F34357"/>
    <w:rsid w:val="00F418EF"/>
    <w:rsid w:val="00F53867"/>
    <w:rsid w:val="00F5744E"/>
    <w:rsid w:val="00F621AB"/>
    <w:rsid w:val="00F7078E"/>
    <w:rsid w:val="00F721FB"/>
    <w:rsid w:val="00F72C4F"/>
    <w:rsid w:val="00F73654"/>
    <w:rsid w:val="00F75CD1"/>
    <w:rsid w:val="00F80C18"/>
    <w:rsid w:val="00F82A84"/>
    <w:rsid w:val="00F82AB9"/>
    <w:rsid w:val="00F92682"/>
    <w:rsid w:val="00F95AC8"/>
    <w:rsid w:val="00F95DC1"/>
    <w:rsid w:val="00F96161"/>
    <w:rsid w:val="00FA730F"/>
    <w:rsid w:val="00FB4028"/>
    <w:rsid w:val="00FB7974"/>
    <w:rsid w:val="00FC26B9"/>
    <w:rsid w:val="00FC326B"/>
    <w:rsid w:val="00FC35F8"/>
    <w:rsid w:val="00FD1367"/>
    <w:rsid w:val="00FD247E"/>
    <w:rsid w:val="00FD5C9F"/>
    <w:rsid w:val="00FE15CB"/>
    <w:rsid w:val="00FE1839"/>
    <w:rsid w:val="00FE32FA"/>
    <w:rsid w:val="00FE488A"/>
    <w:rsid w:val="00FF6B82"/>
    <w:rsid w:val="18FA1AD9"/>
    <w:rsid w:val="7E3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D031"/>
  <w15:docId w15:val="{091DFEFD-C588-4230-A238-AD5E8DD9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MS Mincho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6EB2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B45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9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96D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6D"/>
    <w:rPr>
      <w:rFonts w:ascii="Segoe UI" w:hAnsi="Segoe UI" w:cs="Segoe UI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94B"/>
    <w:pPr>
      <w:spacing w:after="0"/>
    </w:pPr>
    <w:rPr>
      <w:rFonts w:eastAsia="Times New Roman" w:cs="Times New Roman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94B"/>
    <w:rPr>
      <w:rFonts w:eastAsia="Times New Roman" w:cs="Times New Roman"/>
      <w:sz w:val="20"/>
      <w:szCs w:val="20"/>
      <w:lang w:val="nl-NL"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B9094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909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41F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41F4"/>
  </w:style>
  <w:style w:type="paragraph" w:styleId="Footer">
    <w:name w:val="footer"/>
    <w:basedOn w:val="Normal"/>
    <w:link w:val="FooterChar"/>
    <w:uiPriority w:val="99"/>
    <w:unhideWhenUsed/>
    <w:rsid w:val="00DA41F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41F4"/>
  </w:style>
  <w:style w:type="character" w:styleId="FollowedHyperlink">
    <w:name w:val="FollowedHyperlink"/>
    <w:basedOn w:val="DefaultParagraphFont"/>
    <w:uiPriority w:val="99"/>
    <w:semiHidden/>
    <w:unhideWhenUsed/>
    <w:rsid w:val="00DA41F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270E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nl-NL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BC0E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4D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ommission.europa.eu/document/e6cd4328-673c-4e7a-8683-f63ffb2cf648_nl" TargetMode="External"/><Relationship Id="rId2" Type="http://schemas.openxmlformats.org/officeDocument/2006/relationships/hyperlink" Target="https://commission.europa.eu/topics/strengthening-european-competitiveness/eu-competitiveness-looking-ahead_en" TargetMode="External"/><Relationship Id="rId1" Type="http://schemas.openxmlformats.org/officeDocument/2006/relationships/hyperlink" Target="https://data.consilium.europa.eu/doc/document/ST-12408-2024-INIT/en/pdf" TargetMode="External"/><Relationship Id="rId4" Type="http://schemas.openxmlformats.org/officeDocument/2006/relationships/hyperlink" Target="https://commission.europa.eu/document/e6cd4328-673c-4e7a-8683-f63ffb2cf648_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1158</ap:Words>
  <ap:Characters>6372</ap:Characters>
  <ap:DocSecurity>0</ap:DocSecurity>
  <ap:Lines>53</ap:Lines>
  <ap:Paragraphs>15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2024-09-27T08:41:00.0000000Z</lastPrinted>
  <dcterms:created xsi:type="dcterms:W3CDTF">2024-10-01T13:11:00.0000000Z</dcterms:created>
  <dcterms:modified xsi:type="dcterms:W3CDTF">2024-10-01T13:11:00.0000000Z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0x0101009C7CE436063D44E9BE7DC0259EF7C32F006EB9F9836A634AE58B6169785FD3936F006712C1AEAE031D4084A205B91261093E</vt:lpwstr>
  </property>
  <property fmtid="{D5CDD505-2E9C-101B-9397-08002B2CF9AE}" pid="3" name="Land0">
    <vt:lpwstr/>
  </property>
  <property fmtid="{D5CDD505-2E9C-101B-9397-08002B2CF9AE}" pid="4" name="Forum">
    <vt:lpwstr/>
  </property>
  <property fmtid="{D5CDD505-2E9C-101B-9397-08002B2CF9AE}" pid="5" name="_dlc_DocIdItemGuid">
    <vt:lpwstr>362d375c-7236-429c-9529-dc59a053c875</vt:lpwstr>
  </property>
  <property fmtid="{D5CDD505-2E9C-101B-9397-08002B2CF9AE}" pid="6" name="_docset_NoMedatataSyncRequired">
    <vt:lpwstr>False</vt:lpwstr>
  </property>
  <property fmtid="{D5CDD505-2E9C-101B-9397-08002B2CF9AE}" pid="7" name="BZ_Country">
    <vt:lpwstr>4;#The Netherlands|7f69a7bb-478c-499d-a6cf-5869916dfee4</vt:lpwstr>
  </property>
  <property fmtid="{D5CDD505-2E9C-101B-9397-08002B2CF9AE}" pid="8" name="BZ_Classification">
    <vt:lpwstr>9;#UNCLASSIFIED|d92c6340-bc14-4cb2-a9a6-6deda93c493b</vt:lpwstr>
  </property>
  <property fmtid="{D5CDD505-2E9C-101B-9397-08002B2CF9AE}" pid="9" name="BZ_Forum">
    <vt:lpwstr>3;#EU|4d8f9873-61b3-4ee5-b6f7-0bb00c6df5e8</vt:lpwstr>
  </property>
  <property fmtid="{D5CDD505-2E9C-101B-9397-08002B2CF9AE}" pid="10" name="BZ_Theme">
    <vt:lpwstr>1;#Organization|d3f777fe-abca-43dd-b11c-a7496ad32ea5;#2;#Visits (logistic)|53e8069b-a40e-4a89-b4f3-9b7112716272</vt:lpwstr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DocumentSetDescription">
    <vt:lpwstr/>
  </property>
  <property fmtid="{D5CDD505-2E9C-101B-9397-08002B2CF9AE}" pid="14" name="BZCountryState">
    <vt:lpwstr>3;#Not applicable|ec01d90b-9d0f-4785-8785-e1ea615196bf</vt:lpwstr>
  </property>
  <property fmtid="{D5CDD505-2E9C-101B-9397-08002B2CF9AE}" pid="15" name="BZMarking">
    <vt:lpwstr>5;#NO MARKING|0a4eb9ae-69eb-4d9e-b573-43ab99ef8592</vt:lpwstr>
  </property>
  <property fmtid="{D5CDD505-2E9C-101B-9397-08002B2CF9AE}" pid="16" name="BZClassification">
    <vt:lpwstr>4;#UNCLASSIFIED (U)|284e6a62-15ab-4017-be27-a1e965f4e940</vt:lpwstr>
  </property>
  <property fmtid="{D5CDD505-2E9C-101B-9397-08002B2CF9AE}" pid="17" name="URL">
    <vt:lpwstr/>
  </property>
  <property fmtid="{D5CDD505-2E9C-101B-9397-08002B2CF9AE}" pid="18" name="nf4434b3fae540fe847866e45672fb3a">
    <vt:lpwstr>Organization|d3f777fe-abca-43dd-b11c-a7496ad32ea5;Visits (logistic)|53e8069b-a40e-4a89-b4f3-9b7112716272</vt:lpwstr>
  </property>
  <property fmtid="{D5CDD505-2E9C-101B-9397-08002B2CF9AE}" pid="19" name="a45510494d1a450e9cee6905c7ad8168">
    <vt:lpwstr>The Netherlands|7f69a7bb-478c-499d-a6cf-5869916dfee4</vt:lpwstr>
  </property>
  <property fmtid="{D5CDD505-2E9C-101B-9397-08002B2CF9AE}" pid="20" name="ge4bd621e46a403e97baf402a410deb5">
    <vt:lpwstr>EU|4d8f9873-61b3-4ee5-b6f7-0bb00c6df5e8</vt:lpwstr>
  </property>
</Properties>
</file>