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1B65" w:rsidR="006D1B65" w:rsidP="006D1B65" w:rsidRDefault="00A55AC4" w14:paraId="17401F50" w14:textId="584391FB">
      <w:pPr>
        <w:ind w:left="1410" w:hanging="1410"/>
      </w:pPr>
      <w:r w:rsidRPr="006D1B65">
        <w:t>36</w:t>
      </w:r>
      <w:r w:rsidRPr="006D1B65" w:rsidR="006D1B65">
        <w:t xml:space="preserve"> </w:t>
      </w:r>
      <w:r w:rsidRPr="006D1B65">
        <w:t>513</w:t>
      </w:r>
      <w:r w:rsidRPr="006D1B65" w:rsidR="006D1B65">
        <w:tab/>
      </w:r>
      <w:r w:rsidRPr="006D1B65" w:rsidR="006D1B65">
        <w:tab/>
        <w:t>Wijziging van de Wet kinderopvang in verband met verbetermaatregelen van de gastouderopvang</w:t>
      </w:r>
    </w:p>
    <w:p w:rsidRPr="006D1B65" w:rsidR="006D1B65" w:rsidP="006D1B65" w:rsidRDefault="006D1B65" w14:paraId="3B4D3626" w14:textId="4C97865E">
      <w:r w:rsidRPr="006D1B65">
        <w:t xml:space="preserve">Nr. </w:t>
      </w:r>
      <w:r w:rsidRPr="006D1B65" w:rsidR="00A55AC4">
        <w:t>13</w:t>
      </w:r>
      <w:r w:rsidRPr="006D1B65">
        <w:tab/>
      </w:r>
      <w:r w:rsidRPr="006D1B65">
        <w:tab/>
        <w:t xml:space="preserve">Brief van de </w:t>
      </w:r>
      <w:r w:rsidRPr="006D1B65">
        <w:t>staatssecretaris van Sociale Zaken en Werkgelegenheid</w:t>
      </w:r>
    </w:p>
    <w:p w:rsidRPr="006D1B65" w:rsidR="006D1B65" w:rsidP="006D1B65" w:rsidRDefault="006D1B65" w14:paraId="6E2CE996" w14:textId="77777777">
      <w:r w:rsidRPr="006D1B65">
        <w:t>Aan de Voorzitter van de Tweede Kamer der Staten-Generaal</w:t>
      </w:r>
    </w:p>
    <w:p w:rsidRPr="006D1B65" w:rsidR="006D1B65" w:rsidP="006D1B65" w:rsidRDefault="006D1B65" w14:paraId="5C233DF0" w14:textId="423C4B83">
      <w:r w:rsidRPr="006D1B65">
        <w:t>Den  Haag, 20 september 2024</w:t>
      </w:r>
    </w:p>
    <w:p w:rsidRPr="006D1B65" w:rsidR="00A55AC4" w:rsidP="00A55AC4" w:rsidRDefault="00A55AC4" w14:paraId="7BB7CB17" w14:textId="33443EA0">
      <w:pPr>
        <w:spacing w:after="0"/>
      </w:pPr>
      <w:r w:rsidRPr="006D1B65">
        <w:br/>
        <w:t>Hierbij zend ik u zoals toegezegd de toelichting op de dekking van het wetsvoorstel verbetermaatregelen gastouderopvang. Dit is naar aanleiding van vragen van het lid Maatoug (GroenLinks-PvdA) tijdens de eerste termijn van de wetsbehandeling op 11 september jl.</w:t>
      </w:r>
    </w:p>
    <w:p w:rsidRPr="006D1B65" w:rsidR="00A55AC4" w:rsidP="00A55AC4" w:rsidRDefault="00A55AC4" w14:paraId="54F73441" w14:textId="77777777">
      <w:pPr>
        <w:spacing w:after="0"/>
      </w:pPr>
    </w:p>
    <w:p w:rsidRPr="006D1B65" w:rsidR="00A55AC4" w:rsidP="00A55AC4" w:rsidRDefault="00A55AC4" w14:paraId="2A9C880B" w14:textId="77777777">
      <w:pPr>
        <w:spacing w:after="0"/>
      </w:pPr>
      <w:r w:rsidRPr="006D1B65">
        <w:t>Het wetsvoorstel vraagt van sommige gastouders en gastouderbureaus extra stappen voor een goede kwaliteit. Het ligt voor de hand dat de gastouders en gastouderbureaus de investeringen die nodig zijn voor de verbetermaatregelen doorberekenen in het tarief dat ouders betalen voor gastouderopvang. Zij bepalen zelf de hoogte van hun eigen tarieven. Het kabinet komt ouders tegemoet in de kostenstijging die het wetsvoorstel met zich meebrengt door de maximumuurprijs voor de gastouderopvang per 2025 met 21 cent te verhogen. Dit komt bovenop de indexering van 68 cent in 2024 en 36 cent in 2025. Naast de verhoging van de maximumuurprijs, brengt dit wetsvoorstel uitvoeringskosten met zich mee. Als gevolg van de nieuwe maatregelen zijn er meerkosten voor toezicht en handhaving.</w:t>
      </w:r>
    </w:p>
    <w:p w:rsidRPr="006D1B65" w:rsidR="00A55AC4" w:rsidP="00A55AC4" w:rsidRDefault="00A55AC4" w14:paraId="521BCD16" w14:textId="77777777">
      <w:pPr>
        <w:spacing w:after="0"/>
      </w:pPr>
    </w:p>
    <w:p w:rsidRPr="006D1B65" w:rsidR="00A55AC4" w:rsidP="00A55AC4" w:rsidRDefault="00A55AC4" w14:paraId="0F979C96" w14:textId="77777777">
      <w:pPr>
        <w:spacing w:after="0"/>
      </w:pPr>
      <w:r w:rsidRPr="006D1B65">
        <w:t>In paragraaf 1 licht ik de verhoging van de maximumuurprijs met 21 cent toe en de dekking hiervan in de Voorjaarsnota van 2023. In paragraaf 2 licht ik de uitvoeringskosten toe en de dekking hiervan in de Voorjaarsnota van 2024.</w:t>
      </w:r>
    </w:p>
    <w:p w:rsidRPr="006D1B65" w:rsidR="00A55AC4" w:rsidP="00A55AC4" w:rsidRDefault="00A55AC4" w14:paraId="465EE6EE" w14:textId="77777777">
      <w:pPr>
        <w:spacing w:after="0"/>
      </w:pPr>
      <w:r w:rsidRPr="006D1B65">
        <w:t>In paragraaf 3 heb ik een totaaloverzicht opgenomen van de mutaties in de  maximumuurprijs voor de gastouderopvang van de periode 2022 tot en met 2025.</w:t>
      </w:r>
    </w:p>
    <w:p w:rsidRPr="006D1B65" w:rsidR="00A55AC4" w:rsidP="00A55AC4" w:rsidRDefault="00A55AC4" w14:paraId="41CE1A64" w14:textId="77777777">
      <w:pPr>
        <w:spacing w:after="0"/>
      </w:pPr>
    </w:p>
    <w:p w:rsidRPr="006D1B65" w:rsidR="00A55AC4" w:rsidP="00A55AC4" w:rsidRDefault="00A55AC4" w14:paraId="1AD757AE" w14:textId="77777777">
      <w:pPr>
        <w:spacing w:after="0" w:line="240" w:lineRule="auto"/>
        <w:ind w:left="708"/>
        <w:rPr>
          <w:b/>
          <w:bCs/>
        </w:rPr>
      </w:pPr>
      <w:bookmarkStart w:name="_Hlk177483711" w:id="0"/>
      <w:r w:rsidRPr="006D1B65">
        <w:rPr>
          <w:b/>
          <w:bCs/>
        </w:rPr>
        <w:t xml:space="preserve">1. Financering van verbetermaatregelen voor gastouders en gastouderbureaus </w:t>
      </w:r>
      <w:bookmarkEnd w:id="0"/>
      <w:r w:rsidRPr="006D1B65">
        <w:rPr>
          <w:b/>
          <w:bCs/>
        </w:rPr>
        <w:t>(Voorjaarsnota 2023)</w:t>
      </w:r>
    </w:p>
    <w:p w:rsidRPr="006D1B65" w:rsidR="00A55AC4" w:rsidP="00A55AC4" w:rsidRDefault="00A55AC4" w14:paraId="524B7086" w14:textId="77777777">
      <w:pPr>
        <w:spacing w:after="0" w:line="240" w:lineRule="auto"/>
        <w:ind w:left="708"/>
        <w:rPr>
          <w:b/>
          <w:bCs/>
        </w:rPr>
      </w:pPr>
    </w:p>
    <w:p w:rsidRPr="006D1B65" w:rsidR="00A55AC4" w:rsidP="00A55AC4" w:rsidRDefault="00A55AC4" w14:paraId="33289501" w14:textId="77777777">
      <w:pPr>
        <w:spacing w:after="0"/>
      </w:pPr>
      <w:r w:rsidRPr="006D1B65">
        <w:t xml:space="preserve">Het kabinet vindt degelijke overheidsfinanciën van belang, om geen schulden door te schuiven naar volgende generaties. Voor iedere nieuwe maatregel kijkt het kabinet op welke wijze die gefinancierd kan worden. In de Voorjaarsnota 2023 is de dekking van de verhoging vanaf 2025 van de maximumuurprijs met 21 cent voor gastouderopvang geregeld. De maximumuurprijzen van alle opvangsoorten zijn in 2024 met 2 cent minder geïndexeerd om enkele beleidsmaatregelen, waaronder de verhoging van de maximumuurprijs voor gastouderopvang voor dit wetsvoorstel, te bekostigen. Door de 2 cent verlaging zijn er structureel vanaf 2028 in totaal 0,9 miljoen euro per jaar hogere opbrengsten dan kosten. </w:t>
      </w:r>
    </w:p>
    <w:p w:rsidRPr="006D1B65" w:rsidR="006D1B65" w:rsidP="00A55AC4" w:rsidRDefault="00A55AC4" w14:paraId="260101B9" w14:textId="0FABEBC7">
      <w:pPr>
        <w:spacing w:after="0"/>
      </w:pPr>
      <w:r w:rsidRPr="006D1B65">
        <w:lastRenderedPageBreak/>
        <w:t>Deze zijn ingezet binnen het SZW-beleidsterrein. Zie voor de volledigheid onderstaand het volledige kinderopvangpakket dat onderdeel was van de voorjaarsnota 2023.</w:t>
      </w:r>
    </w:p>
    <w:p w:rsidR="00A55AC4" w:rsidP="00A55AC4" w:rsidRDefault="00A55AC4" w14:paraId="270DAC30" w14:textId="77777777">
      <w:pPr>
        <w:spacing w:after="0" w:line="240" w:lineRule="auto"/>
      </w:pPr>
    </w:p>
    <w:tbl>
      <w:tblPr>
        <w:tblpPr w:leftFromText="141" w:rightFromText="141" w:vertAnchor="page" w:horzAnchor="margin" w:tblpY="3886"/>
        <w:tblW w:w="7670" w:type="dxa"/>
        <w:tblCellMar>
          <w:left w:w="70" w:type="dxa"/>
          <w:right w:w="70" w:type="dxa"/>
        </w:tblCellMar>
        <w:tblLook w:val="04A0" w:firstRow="1" w:lastRow="0" w:firstColumn="1" w:lastColumn="0" w:noHBand="0" w:noVBand="1"/>
      </w:tblPr>
      <w:tblGrid>
        <w:gridCol w:w="414"/>
        <w:gridCol w:w="3444"/>
        <w:gridCol w:w="627"/>
        <w:gridCol w:w="627"/>
        <w:gridCol w:w="627"/>
        <w:gridCol w:w="146"/>
        <w:gridCol w:w="595"/>
        <w:gridCol w:w="595"/>
        <w:gridCol w:w="595"/>
      </w:tblGrid>
      <w:tr w:rsidRPr="006D1B65" w:rsidR="00A55AC4" w:rsidTr="00E65266" w14:paraId="20F9C0DB" w14:textId="77777777">
        <w:trPr>
          <w:trHeight w:val="194"/>
        </w:trPr>
        <w:tc>
          <w:tcPr>
            <w:tcW w:w="414" w:type="dxa"/>
            <w:tcBorders>
              <w:top w:val="single" w:color="auto" w:sz="8" w:space="0"/>
              <w:left w:val="single" w:color="auto" w:sz="8" w:space="0"/>
              <w:bottom w:val="single" w:color="auto" w:sz="4" w:space="0"/>
              <w:right w:val="single" w:color="auto" w:sz="4" w:space="0"/>
            </w:tcBorders>
            <w:noWrap/>
            <w:vAlign w:val="bottom"/>
            <w:hideMark/>
          </w:tcPr>
          <w:p w:rsidRPr="006D1B65" w:rsidR="00A55AC4" w:rsidP="00A55AC4" w:rsidRDefault="00A55AC4" w14:paraId="52937272"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3444"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7D9A646A" w14:textId="77777777">
            <w:pPr>
              <w:spacing w:after="0" w:line="240" w:lineRule="auto"/>
              <w:rPr>
                <w:rFonts w:eastAsia="Times New Roman" w:cstheme="minorHAnsi"/>
                <w:b/>
                <w:bCs/>
                <w:sz w:val="16"/>
                <w:szCs w:val="16"/>
              </w:rPr>
            </w:pPr>
            <w:r w:rsidRPr="006D1B65">
              <w:rPr>
                <w:rFonts w:eastAsia="Times New Roman" w:cstheme="minorHAnsi"/>
                <w:b/>
                <w:bCs/>
                <w:sz w:val="16"/>
                <w:szCs w:val="16"/>
              </w:rPr>
              <w:t>Voorjaarsnota 2023 kinderopvang (in miljoenen euro's)</w:t>
            </w:r>
          </w:p>
        </w:tc>
        <w:tc>
          <w:tcPr>
            <w:tcW w:w="627"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270B3104"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2023</w:t>
            </w:r>
          </w:p>
        </w:tc>
        <w:tc>
          <w:tcPr>
            <w:tcW w:w="627"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73643FB1"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2024</w:t>
            </w:r>
          </w:p>
        </w:tc>
        <w:tc>
          <w:tcPr>
            <w:tcW w:w="627"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67EC4FF3"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2025</w:t>
            </w:r>
          </w:p>
        </w:tc>
        <w:tc>
          <w:tcPr>
            <w:tcW w:w="146" w:type="dxa"/>
            <w:tcBorders>
              <w:top w:val="single" w:color="auto" w:sz="8" w:space="0"/>
              <w:left w:val="nil"/>
              <w:bottom w:val="single" w:color="auto" w:sz="4" w:space="0"/>
              <w:right w:val="nil"/>
            </w:tcBorders>
          </w:tcPr>
          <w:p w:rsidRPr="006D1B65" w:rsidR="00A55AC4" w:rsidP="00A55AC4" w:rsidRDefault="00A55AC4" w14:paraId="6FC417C8" w14:textId="77777777">
            <w:pPr>
              <w:spacing w:after="0" w:line="240" w:lineRule="auto"/>
              <w:jc w:val="right"/>
              <w:rPr>
                <w:rFonts w:eastAsia="Times New Roman" w:cstheme="minorHAnsi"/>
                <w:b/>
                <w:bCs/>
                <w:sz w:val="16"/>
                <w:szCs w:val="16"/>
              </w:rPr>
            </w:pPr>
          </w:p>
        </w:tc>
        <w:tc>
          <w:tcPr>
            <w:tcW w:w="595"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50D1532F"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2026</w:t>
            </w:r>
          </w:p>
        </w:tc>
        <w:tc>
          <w:tcPr>
            <w:tcW w:w="595"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097111E9"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2027</w:t>
            </w:r>
          </w:p>
        </w:tc>
        <w:tc>
          <w:tcPr>
            <w:tcW w:w="595" w:type="dxa"/>
            <w:tcBorders>
              <w:top w:val="single" w:color="auto" w:sz="8" w:space="0"/>
              <w:left w:val="nil"/>
              <w:bottom w:val="single" w:color="auto" w:sz="4" w:space="0"/>
              <w:right w:val="single" w:color="auto" w:sz="8" w:space="0"/>
            </w:tcBorders>
            <w:noWrap/>
            <w:vAlign w:val="bottom"/>
            <w:hideMark/>
          </w:tcPr>
          <w:p w:rsidRPr="006D1B65" w:rsidR="00A55AC4" w:rsidP="00A55AC4" w:rsidRDefault="00A55AC4" w14:paraId="51C8D755"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2028</w:t>
            </w:r>
          </w:p>
        </w:tc>
      </w:tr>
      <w:tr w:rsidRPr="006D1B65" w:rsidR="00A55AC4" w:rsidTr="00E65266" w14:paraId="6283128B" w14:textId="77777777">
        <w:trPr>
          <w:trHeight w:val="194"/>
        </w:trPr>
        <w:tc>
          <w:tcPr>
            <w:tcW w:w="414"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28685765" w14:textId="77777777">
            <w:pPr>
              <w:spacing w:after="0" w:line="240" w:lineRule="auto"/>
              <w:rPr>
                <w:rFonts w:eastAsia="Times New Roman" w:cstheme="minorHAnsi"/>
                <w:b/>
                <w:bCs/>
                <w:sz w:val="16"/>
                <w:szCs w:val="16"/>
              </w:rPr>
            </w:pPr>
            <w:r w:rsidRPr="006D1B65">
              <w:rPr>
                <w:rFonts w:eastAsia="Times New Roman" w:cstheme="minorHAnsi"/>
                <w:b/>
                <w:bCs/>
                <w:sz w:val="16"/>
                <w:szCs w:val="16"/>
              </w:rPr>
              <w:t>Nr.</w:t>
            </w:r>
          </w:p>
        </w:tc>
        <w:tc>
          <w:tcPr>
            <w:tcW w:w="3444" w:type="dxa"/>
            <w:tcBorders>
              <w:top w:val="nil"/>
              <w:left w:val="nil"/>
              <w:bottom w:val="single" w:color="auto" w:sz="4" w:space="0"/>
              <w:right w:val="single" w:color="auto" w:sz="4" w:space="0"/>
            </w:tcBorders>
            <w:noWrap/>
            <w:vAlign w:val="bottom"/>
            <w:hideMark/>
          </w:tcPr>
          <w:p w:rsidRPr="006D1B65" w:rsidR="00A55AC4" w:rsidP="00A55AC4" w:rsidRDefault="00A55AC4" w14:paraId="45ED7C42" w14:textId="77777777">
            <w:pPr>
              <w:spacing w:after="0" w:line="240" w:lineRule="auto"/>
              <w:rPr>
                <w:rFonts w:eastAsia="Times New Roman" w:cstheme="minorHAnsi"/>
                <w:b/>
                <w:bCs/>
                <w:sz w:val="16"/>
                <w:szCs w:val="16"/>
              </w:rPr>
            </w:pPr>
            <w:r w:rsidRPr="006D1B65">
              <w:rPr>
                <w:rFonts w:eastAsia="Times New Roman" w:cstheme="minorHAnsi"/>
                <w:b/>
                <w:bCs/>
                <w:sz w:val="16"/>
                <w:szCs w:val="16"/>
              </w:rPr>
              <w:t xml:space="preserve">Maatregelen </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42C4BD27"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10995E75"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66C96773"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146" w:type="dxa"/>
            <w:tcBorders>
              <w:top w:val="nil"/>
              <w:left w:val="nil"/>
              <w:bottom w:val="single" w:color="auto" w:sz="4" w:space="0"/>
              <w:right w:val="nil"/>
            </w:tcBorders>
          </w:tcPr>
          <w:p w:rsidRPr="006D1B65" w:rsidR="00A55AC4" w:rsidP="00A55AC4" w:rsidRDefault="00A55AC4" w14:paraId="5792826A" w14:textId="77777777">
            <w:pPr>
              <w:spacing w:after="0" w:line="240" w:lineRule="auto"/>
              <w:rPr>
                <w:rFonts w:eastAsia="Times New Roman" w:cstheme="minorHAnsi"/>
                <w:sz w:val="16"/>
                <w:szCs w:val="16"/>
              </w:rPr>
            </w:pP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2AA1FBF8"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234C1C4E"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595" w:type="dxa"/>
            <w:tcBorders>
              <w:top w:val="nil"/>
              <w:left w:val="nil"/>
              <w:bottom w:val="single" w:color="auto" w:sz="4" w:space="0"/>
              <w:right w:val="single" w:color="auto" w:sz="8" w:space="0"/>
            </w:tcBorders>
            <w:noWrap/>
            <w:vAlign w:val="bottom"/>
            <w:hideMark/>
          </w:tcPr>
          <w:p w:rsidRPr="006D1B65" w:rsidR="00A55AC4" w:rsidP="00A55AC4" w:rsidRDefault="00A55AC4" w14:paraId="39E6B38E" w14:textId="77777777">
            <w:pPr>
              <w:spacing w:after="0" w:line="240" w:lineRule="auto"/>
              <w:rPr>
                <w:rFonts w:eastAsia="Times New Roman" w:cstheme="minorHAnsi"/>
                <w:sz w:val="16"/>
                <w:szCs w:val="16"/>
              </w:rPr>
            </w:pPr>
            <w:r w:rsidRPr="006D1B65">
              <w:rPr>
                <w:rFonts w:eastAsia="Times New Roman" w:cstheme="minorHAnsi"/>
                <w:sz w:val="16"/>
                <w:szCs w:val="16"/>
              </w:rPr>
              <w:t> </w:t>
            </w:r>
          </w:p>
        </w:tc>
      </w:tr>
      <w:tr w:rsidRPr="006D1B65" w:rsidR="00A55AC4" w:rsidTr="00E65266" w14:paraId="7C4120F3" w14:textId="77777777">
        <w:trPr>
          <w:trHeight w:val="194"/>
        </w:trPr>
        <w:tc>
          <w:tcPr>
            <w:tcW w:w="414"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596B5508" w14:textId="77777777">
            <w:pPr>
              <w:spacing w:after="0" w:line="240" w:lineRule="auto"/>
              <w:jc w:val="right"/>
              <w:rPr>
                <w:rFonts w:eastAsia="Times New Roman" w:cstheme="minorHAnsi"/>
                <w:sz w:val="16"/>
                <w:szCs w:val="16"/>
              </w:rPr>
            </w:pPr>
            <w:r w:rsidRPr="006D1B65">
              <w:rPr>
                <w:rFonts w:eastAsia="Times New Roman" w:cstheme="minorHAnsi"/>
                <w:sz w:val="16"/>
                <w:szCs w:val="16"/>
              </w:rPr>
              <w:t>1</w:t>
            </w:r>
          </w:p>
        </w:tc>
        <w:tc>
          <w:tcPr>
            <w:tcW w:w="3444" w:type="dxa"/>
            <w:tcBorders>
              <w:top w:val="nil"/>
              <w:left w:val="nil"/>
              <w:bottom w:val="single" w:color="auto" w:sz="4" w:space="0"/>
              <w:right w:val="single" w:color="auto" w:sz="4" w:space="0"/>
            </w:tcBorders>
            <w:noWrap/>
            <w:vAlign w:val="bottom"/>
            <w:hideMark/>
          </w:tcPr>
          <w:p w:rsidRPr="006D1B65" w:rsidR="00A55AC4" w:rsidP="00A55AC4" w:rsidRDefault="00A55AC4" w14:paraId="05A9FB63" w14:textId="77777777">
            <w:pPr>
              <w:spacing w:after="0" w:line="240" w:lineRule="auto"/>
              <w:rPr>
                <w:rFonts w:eastAsia="Times New Roman" w:cstheme="minorHAnsi"/>
                <w:sz w:val="16"/>
                <w:szCs w:val="16"/>
              </w:rPr>
            </w:pPr>
            <w:r w:rsidRPr="006D1B65">
              <w:rPr>
                <w:rFonts w:eastAsia="Times New Roman" w:cstheme="minorHAnsi"/>
                <w:sz w:val="16"/>
                <w:szCs w:val="16"/>
              </w:rPr>
              <w:t>Verbetertraject gastouderopvang</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651DB285" w14:textId="77777777">
            <w:pPr>
              <w:spacing w:after="0" w:line="240" w:lineRule="auto"/>
              <w:jc w:val="right"/>
              <w:rPr>
                <w:rFonts w:eastAsia="Times New Roman" w:cstheme="minorHAnsi"/>
                <w:sz w:val="16"/>
                <w:szCs w:val="16"/>
              </w:rPr>
            </w:pPr>
            <w:r w:rsidRPr="006D1B65">
              <w:rPr>
                <w:rFonts w:eastAsia="Times New Roman" w:cstheme="minorHAnsi"/>
                <w:sz w:val="16"/>
                <w:szCs w:val="16"/>
              </w:rPr>
              <w:t>0</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3F5682F1" w14:textId="77777777">
            <w:pPr>
              <w:spacing w:after="0" w:line="240" w:lineRule="auto"/>
              <w:jc w:val="right"/>
              <w:rPr>
                <w:rFonts w:eastAsia="Times New Roman" w:cstheme="minorHAnsi"/>
                <w:sz w:val="16"/>
                <w:szCs w:val="16"/>
              </w:rPr>
            </w:pPr>
            <w:r w:rsidRPr="006D1B65">
              <w:rPr>
                <w:rFonts w:eastAsia="Times New Roman" w:cstheme="minorHAnsi"/>
                <w:sz w:val="16"/>
                <w:szCs w:val="16"/>
              </w:rPr>
              <w:t>1,2</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74EA1D3B" w14:textId="77777777">
            <w:pPr>
              <w:spacing w:after="0" w:line="240" w:lineRule="auto"/>
              <w:jc w:val="right"/>
              <w:rPr>
                <w:rFonts w:eastAsia="Times New Roman" w:cstheme="minorHAnsi"/>
                <w:sz w:val="16"/>
                <w:szCs w:val="16"/>
              </w:rPr>
            </w:pPr>
            <w:r w:rsidRPr="006D1B65">
              <w:rPr>
                <w:rFonts w:eastAsia="Times New Roman" w:cstheme="minorHAnsi"/>
                <w:sz w:val="16"/>
                <w:szCs w:val="16"/>
              </w:rPr>
              <w:t>14,9</w:t>
            </w:r>
          </w:p>
        </w:tc>
        <w:tc>
          <w:tcPr>
            <w:tcW w:w="146" w:type="dxa"/>
            <w:tcBorders>
              <w:top w:val="nil"/>
              <w:left w:val="nil"/>
              <w:bottom w:val="single" w:color="auto" w:sz="4" w:space="0"/>
              <w:right w:val="nil"/>
            </w:tcBorders>
          </w:tcPr>
          <w:p w:rsidRPr="006D1B65" w:rsidR="00A55AC4" w:rsidP="00A55AC4" w:rsidRDefault="00A55AC4" w14:paraId="54705DCA" w14:textId="77777777">
            <w:pPr>
              <w:spacing w:after="0" w:line="240" w:lineRule="auto"/>
              <w:jc w:val="right"/>
              <w:rPr>
                <w:rFonts w:eastAsia="Times New Roman" w:cstheme="minorHAnsi"/>
                <w:sz w:val="16"/>
                <w:szCs w:val="16"/>
              </w:rPr>
            </w:pP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75CAE3DF" w14:textId="77777777">
            <w:pPr>
              <w:spacing w:after="0" w:line="240" w:lineRule="auto"/>
              <w:jc w:val="right"/>
              <w:rPr>
                <w:rFonts w:eastAsia="Times New Roman" w:cstheme="minorHAnsi"/>
                <w:sz w:val="16"/>
                <w:szCs w:val="16"/>
              </w:rPr>
            </w:pPr>
            <w:r w:rsidRPr="006D1B65">
              <w:rPr>
                <w:rFonts w:eastAsia="Times New Roman" w:cstheme="minorHAnsi"/>
                <w:sz w:val="16"/>
                <w:szCs w:val="16"/>
              </w:rPr>
              <w:t>15,7</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0394EBE2" w14:textId="77777777">
            <w:pPr>
              <w:spacing w:after="0" w:line="240" w:lineRule="auto"/>
              <w:jc w:val="right"/>
              <w:rPr>
                <w:rFonts w:eastAsia="Times New Roman" w:cstheme="minorHAnsi"/>
                <w:sz w:val="16"/>
                <w:szCs w:val="16"/>
              </w:rPr>
            </w:pPr>
            <w:r w:rsidRPr="006D1B65">
              <w:rPr>
                <w:rFonts w:eastAsia="Times New Roman" w:cstheme="minorHAnsi"/>
                <w:sz w:val="16"/>
                <w:szCs w:val="16"/>
              </w:rPr>
              <w:t>16,1</w:t>
            </w:r>
          </w:p>
        </w:tc>
        <w:tc>
          <w:tcPr>
            <w:tcW w:w="595" w:type="dxa"/>
            <w:tcBorders>
              <w:top w:val="nil"/>
              <w:left w:val="nil"/>
              <w:bottom w:val="single" w:color="auto" w:sz="4" w:space="0"/>
              <w:right w:val="single" w:color="auto" w:sz="8" w:space="0"/>
            </w:tcBorders>
            <w:noWrap/>
            <w:vAlign w:val="bottom"/>
            <w:hideMark/>
          </w:tcPr>
          <w:p w:rsidRPr="006D1B65" w:rsidR="00A55AC4" w:rsidP="00A55AC4" w:rsidRDefault="00A55AC4" w14:paraId="0329F8F9" w14:textId="77777777">
            <w:pPr>
              <w:spacing w:after="0" w:line="240" w:lineRule="auto"/>
              <w:jc w:val="right"/>
              <w:rPr>
                <w:rFonts w:eastAsia="Times New Roman" w:cstheme="minorHAnsi"/>
                <w:sz w:val="16"/>
                <w:szCs w:val="16"/>
              </w:rPr>
            </w:pPr>
            <w:r w:rsidRPr="006D1B65">
              <w:rPr>
                <w:rFonts w:eastAsia="Times New Roman" w:cstheme="minorHAnsi"/>
                <w:sz w:val="16"/>
                <w:szCs w:val="16"/>
              </w:rPr>
              <w:t>16,3</w:t>
            </w:r>
          </w:p>
        </w:tc>
      </w:tr>
      <w:tr w:rsidRPr="006D1B65" w:rsidR="00A55AC4" w:rsidTr="00E65266" w14:paraId="099B7C36" w14:textId="77777777">
        <w:trPr>
          <w:trHeight w:val="194"/>
        </w:trPr>
        <w:tc>
          <w:tcPr>
            <w:tcW w:w="414"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699A08D5" w14:textId="77777777">
            <w:pPr>
              <w:spacing w:after="0" w:line="240" w:lineRule="auto"/>
              <w:jc w:val="right"/>
              <w:rPr>
                <w:rFonts w:eastAsia="Times New Roman" w:cstheme="minorHAnsi"/>
                <w:sz w:val="16"/>
                <w:szCs w:val="16"/>
              </w:rPr>
            </w:pPr>
            <w:r w:rsidRPr="006D1B65">
              <w:rPr>
                <w:rFonts w:eastAsia="Times New Roman" w:cstheme="minorHAnsi"/>
                <w:sz w:val="16"/>
                <w:szCs w:val="16"/>
              </w:rPr>
              <w:t>2</w:t>
            </w:r>
          </w:p>
        </w:tc>
        <w:tc>
          <w:tcPr>
            <w:tcW w:w="3444" w:type="dxa"/>
            <w:tcBorders>
              <w:top w:val="nil"/>
              <w:left w:val="nil"/>
              <w:bottom w:val="single" w:color="auto" w:sz="4" w:space="0"/>
              <w:right w:val="single" w:color="auto" w:sz="4" w:space="0"/>
            </w:tcBorders>
            <w:noWrap/>
            <w:vAlign w:val="bottom"/>
            <w:hideMark/>
          </w:tcPr>
          <w:p w:rsidRPr="006D1B65" w:rsidR="00A55AC4" w:rsidP="00A55AC4" w:rsidRDefault="00A55AC4" w14:paraId="5551BC34" w14:textId="77777777">
            <w:pPr>
              <w:spacing w:after="0" w:line="240" w:lineRule="auto"/>
              <w:rPr>
                <w:rFonts w:eastAsia="Times New Roman" w:cstheme="minorHAnsi"/>
                <w:sz w:val="16"/>
                <w:szCs w:val="16"/>
              </w:rPr>
            </w:pPr>
            <w:r w:rsidRPr="006D1B65">
              <w:rPr>
                <w:rFonts w:eastAsia="Times New Roman" w:cstheme="minorHAnsi"/>
                <w:sz w:val="16"/>
                <w:szCs w:val="16"/>
              </w:rPr>
              <w:t>Zwangerschapsverlof voor doelgroepers</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3BADF527" w14:textId="77777777">
            <w:pPr>
              <w:spacing w:after="0" w:line="240" w:lineRule="auto"/>
              <w:jc w:val="right"/>
              <w:rPr>
                <w:rFonts w:eastAsia="Times New Roman" w:cstheme="minorHAnsi"/>
                <w:sz w:val="16"/>
                <w:szCs w:val="16"/>
              </w:rPr>
            </w:pPr>
            <w:r w:rsidRPr="006D1B65">
              <w:rPr>
                <w:rFonts w:eastAsia="Times New Roman" w:cstheme="minorHAnsi"/>
                <w:sz w:val="16"/>
                <w:szCs w:val="16"/>
              </w:rPr>
              <w:t>0</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1BA29FFA" w14:textId="77777777">
            <w:pPr>
              <w:spacing w:after="0" w:line="240" w:lineRule="auto"/>
              <w:jc w:val="right"/>
              <w:rPr>
                <w:rFonts w:eastAsia="Times New Roman" w:cstheme="minorHAnsi"/>
                <w:sz w:val="16"/>
                <w:szCs w:val="16"/>
              </w:rPr>
            </w:pPr>
            <w:r w:rsidRPr="006D1B65">
              <w:rPr>
                <w:rFonts w:eastAsia="Times New Roman" w:cstheme="minorHAnsi"/>
                <w:sz w:val="16"/>
                <w:szCs w:val="16"/>
              </w:rPr>
              <w:t>1,2</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48E0063F" w14:textId="77777777">
            <w:pPr>
              <w:spacing w:after="0" w:line="240" w:lineRule="auto"/>
              <w:jc w:val="right"/>
              <w:rPr>
                <w:rFonts w:eastAsia="Times New Roman" w:cstheme="minorHAnsi"/>
                <w:sz w:val="16"/>
                <w:szCs w:val="16"/>
              </w:rPr>
            </w:pPr>
            <w:r w:rsidRPr="006D1B65">
              <w:rPr>
                <w:rFonts w:eastAsia="Times New Roman" w:cstheme="minorHAnsi"/>
                <w:sz w:val="16"/>
                <w:szCs w:val="16"/>
              </w:rPr>
              <w:t>1,3</w:t>
            </w:r>
          </w:p>
        </w:tc>
        <w:tc>
          <w:tcPr>
            <w:tcW w:w="146" w:type="dxa"/>
            <w:tcBorders>
              <w:top w:val="nil"/>
              <w:left w:val="nil"/>
              <w:bottom w:val="single" w:color="auto" w:sz="4" w:space="0"/>
              <w:right w:val="nil"/>
            </w:tcBorders>
          </w:tcPr>
          <w:p w:rsidRPr="006D1B65" w:rsidR="00A55AC4" w:rsidP="00A55AC4" w:rsidRDefault="00A55AC4" w14:paraId="555C8337" w14:textId="77777777">
            <w:pPr>
              <w:spacing w:after="0" w:line="240" w:lineRule="auto"/>
              <w:jc w:val="right"/>
              <w:rPr>
                <w:rFonts w:eastAsia="Times New Roman" w:cstheme="minorHAnsi"/>
                <w:sz w:val="16"/>
                <w:szCs w:val="16"/>
              </w:rPr>
            </w:pP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5922B723" w14:textId="77777777">
            <w:pPr>
              <w:spacing w:after="0" w:line="240" w:lineRule="auto"/>
              <w:jc w:val="right"/>
              <w:rPr>
                <w:rFonts w:eastAsia="Times New Roman" w:cstheme="minorHAnsi"/>
                <w:sz w:val="16"/>
                <w:szCs w:val="16"/>
              </w:rPr>
            </w:pPr>
            <w:r w:rsidRPr="006D1B65">
              <w:rPr>
                <w:rFonts w:eastAsia="Times New Roman" w:cstheme="minorHAnsi"/>
                <w:sz w:val="16"/>
                <w:szCs w:val="16"/>
              </w:rPr>
              <w:t>1,3</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23D8919C" w14:textId="77777777">
            <w:pPr>
              <w:spacing w:after="0" w:line="240" w:lineRule="auto"/>
              <w:jc w:val="right"/>
              <w:rPr>
                <w:rFonts w:eastAsia="Times New Roman" w:cstheme="minorHAnsi"/>
                <w:sz w:val="16"/>
                <w:szCs w:val="16"/>
              </w:rPr>
            </w:pPr>
            <w:r w:rsidRPr="006D1B65">
              <w:rPr>
                <w:rFonts w:eastAsia="Times New Roman" w:cstheme="minorHAnsi"/>
                <w:sz w:val="16"/>
                <w:szCs w:val="16"/>
              </w:rPr>
              <w:t>1,3</w:t>
            </w:r>
          </w:p>
        </w:tc>
        <w:tc>
          <w:tcPr>
            <w:tcW w:w="595" w:type="dxa"/>
            <w:tcBorders>
              <w:top w:val="nil"/>
              <w:left w:val="nil"/>
              <w:bottom w:val="single" w:color="auto" w:sz="4" w:space="0"/>
              <w:right w:val="single" w:color="auto" w:sz="8" w:space="0"/>
            </w:tcBorders>
            <w:noWrap/>
            <w:vAlign w:val="bottom"/>
            <w:hideMark/>
          </w:tcPr>
          <w:p w:rsidRPr="006D1B65" w:rsidR="00A55AC4" w:rsidP="00A55AC4" w:rsidRDefault="00A55AC4" w14:paraId="4656C39F" w14:textId="77777777">
            <w:pPr>
              <w:spacing w:after="0" w:line="240" w:lineRule="auto"/>
              <w:jc w:val="right"/>
              <w:rPr>
                <w:rFonts w:eastAsia="Times New Roman" w:cstheme="minorHAnsi"/>
                <w:sz w:val="16"/>
                <w:szCs w:val="16"/>
              </w:rPr>
            </w:pPr>
            <w:r w:rsidRPr="006D1B65">
              <w:rPr>
                <w:rFonts w:eastAsia="Times New Roman" w:cstheme="minorHAnsi"/>
                <w:sz w:val="16"/>
                <w:szCs w:val="16"/>
              </w:rPr>
              <w:t>1,4</w:t>
            </w:r>
          </w:p>
        </w:tc>
      </w:tr>
      <w:tr w:rsidRPr="006D1B65" w:rsidR="00A55AC4" w:rsidTr="00E65266" w14:paraId="24859A0D" w14:textId="77777777">
        <w:trPr>
          <w:trHeight w:val="194"/>
        </w:trPr>
        <w:tc>
          <w:tcPr>
            <w:tcW w:w="414"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2CF8E81A" w14:textId="77777777">
            <w:pPr>
              <w:spacing w:after="0" w:line="240" w:lineRule="auto"/>
              <w:jc w:val="right"/>
              <w:rPr>
                <w:rFonts w:eastAsia="Times New Roman" w:cstheme="minorHAnsi"/>
                <w:sz w:val="16"/>
                <w:szCs w:val="16"/>
              </w:rPr>
            </w:pPr>
            <w:r w:rsidRPr="006D1B65">
              <w:rPr>
                <w:rFonts w:eastAsia="Times New Roman" w:cstheme="minorHAnsi"/>
                <w:sz w:val="16"/>
                <w:szCs w:val="16"/>
              </w:rPr>
              <w:t>3</w:t>
            </w:r>
          </w:p>
        </w:tc>
        <w:tc>
          <w:tcPr>
            <w:tcW w:w="3444" w:type="dxa"/>
            <w:tcBorders>
              <w:top w:val="nil"/>
              <w:left w:val="nil"/>
              <w:bottom w:val="single" w:color="auto" w:sz="4" w:space="0"/>
              <w:right w:val="single" w:color="auto" w:sz="4" w:space="0"/>
            </w:tcBorders>
            <w:noWrap/>
            <w:vAlign w:val="bottom"/>
            <w:hideMark/>
          </w:tcPr>
          <w:p w:rsidRPr="006D1B65" w:rsidR="00A55AC4" w:rsidP="00A55AC4" w:rsidRDefault="00A55AC4" w14:paraId="63ED0808" w14:textId="77777777">
            <w:pPr>
              <w:spacing w:after="0" w:line="240" w:lineRule="auto"/>
              <w:rPr>
                <w:rFonts w:eastAsia="Times New Roman" w:cstheme="minorHAnsi"/>
                <w:sz w:val="16"/>
                <w:szCs w:val="16"/>
              </w:rPr>
            </w:pPr>
            <w:r w:rsidRPr="006D1B65">
              <w:rPr>
                <w:rFonts w:eastAsia="Times New Roman" w:cstheme="minorHAnsi"/>
                <w:sz w:val="16"/>
                <w:szCs w:val="16"/>
              </w:rPr>
              <w:t>Aanpassing doelmatigheidsgrenzen</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175A0BE7" w14:textId="77777777">
            <w:pPr>
              <w:spacing w:after="0" w:line="240" w:lineRule="auto"/>
              <w:jc w:val="right"/>
              <w:rPr>
                <w:rFonts w:eastAsia="Times New Roman" w:cstheme="minorHAnsi"/>
                <w:sz w:val="16"/>
                <w:szCs w:val="16"/>
              </w:rPr>
            </w:pPr>
            <w:r w:rsidRPr="006D1B65">
              <w:rPr>
                <w:rFonts w:eastAsia="Times New Roman" w:cstheme="minorHAnsi"/>
                <w:sz w:val="16"/>
                <w:szCs w:val="16"/>
              </w:rPr>
              <w:t>9,9</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74874D18" w14:textId="77777777">
            <w:pPr>
              <w:spacing w:after="0" w:line="240" w:lineRule="auto"/>
              <w:jc w:val="right"/>
              <w:rPr>
                <w:rFonts w:eastAsia="Times New Roman" w:cstheme="minorHAnsi"/>
                <w:sz w:val="16"/>
                <w:szCs w:val="16"/>
              </w:rPr>
            </w:pPr>
            <w:r w:rsidRPr="006D1B65">
              <w:rPr>
                <w:rFonts w:eastAsia="Times New Roman" w:cstheme="minorHAnsi"/>
                <w:sz w:val="16"/>
                <w:szCs w:val="16"/>
              </w:rPr>
              <w:t>3,4</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05A58A0F" w14:textId="77777777">
            <w:pPr>
              <w:spacing w:after="0" w:line="240" w:lineRule="auto"/>
              <w:jc w:val="right"/>
              <w:rPr>
                <w:rFonts w:eastAsia="Times New Roman" w:cstheme="minorHAnsi"/>
                <w:sz w:val="16"/>
                <w:szCs w:val="16"/>
              </w:rPr>
            </w:pPr>
            <w:r w:rsidRPr="006D1B65">
              <w:rPr>
                <w:rFonts w:eastAsia="Times New Roman" w:cstheme="minorHAnsi"/>
                <w:sz w:val="16"/>
                <w:szCs w:val="16"/>
              </w:rPr>
              <w:t>3,4</w:t>
            </w:r>
          </w:p>
        </w:tc>
        <w:tc>
          <w:tcPr>
            <w:tcW w:w="146" w:type="dxa"/>
            <w:tcBorders>
              <w:top w:val="nil"/>
              <w:left w:val="nil"/>
              <w:bottom w:val="single" w:color="auto" w:sz="4" w:space="0"/>
              <w:right w:val="nil"/>
            </w:tcBorders>
          </w:tcPr>
          <w:p w:rsidRPr="006D1B65" w:rsidR="00A55AC4" w:rsidP="00A55AC4" w:rsidRDefault="00A55AC4" w14:paraId="3AAE0A23" w14:textId="77777777">
            <w:pPr>
              <w:spacing w:after="0" w:line="240" w:lineRule="auto"/>
              <w:jc w:val="right"/>
              <w:rPr>
                <w:rFonts w:eastAsia="Times New Roman" w:cstheme="minorHAnsi"/>
                <w:sz w:val="16"/>
                <w:szCs w:val="16"/>
              </w:rPr>
            </w:pP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41C7AC65" w14:textId="77777777">
            <w:pPr>
              <w:spacing w:after="0" w:line="240" w:lineRule="auto"/>
              <w:jc w:val="right"/>
              <w:rPr>
                <w:rFonts w:eastAsia="Times New Roman" w:cstheme="minorHAnsi"/>
                <w:sz w:val="16"/>
                <w:szCs w:val="16"/>
              </w:rPr>
            </w:pPr>
            <w:r w:rsidRPr="006D1B65">
              <w:rPr>
                <w:rFonts w:eastAsia="Times New Roman" w:cstheme="minorHAnsi"/>
                <w:sz w:val="16"/>
                <w:szCs w:val="16"/>
              </w:rPr>
              <w:t>3</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242D63B4" w14:textId="77777777">
            <w:pPr>
              <w:spacing w:after="0" w:line="240" w:lineRule="auto"/>
              <w:jc w:val="right"/>
              <w:rPr>
                <w:rFonts w:eastAsia="Times New Roman" w:cstheme="minorHAnsi"/>
                <w:sz w:val="16"/>
                <w:szCs w:val="16"/>
              </w:rPr>
            </w:pPr>
            <w:r w:rsidRPr="006D1B65">
              <w:rPr>
                <w:rFonts w:eastAsia="Times New Roman" w:cstheme="minorHAnsi"/>
                <w:sz w:val="16"/>
                <w:szCs w:val="16"/>
              </w:rPr>
              <w:t>3,2</w:t>
            </w:r>
          </w:p>
        </w:tc>
        <w:tc>
          <w:tcPr>
            <w:tcW w:w="595" w:type="dxa"/>
            <w:tcBorders>
              <w:top w:val="nil"/>
              <w:left w:val="nil"/>
              <w:bottom w:val="single" w:color="auto" w:sz="4" w:space="0"/>
              <w:right w:val="single" w:color="auto" w:sz="8" w:space="0"/>
            </w:tcBorders>
            <w:noWrap/>
            <w:vAlign w:val="bottom"/>
            <w:hideMark/>
          </w:tcPr>
          <w:p w:rsidRPr="006D1B65" w:rsidR="00A55AC4" w:rsidP="00A55AC4" w:rsidRDefault="00A55AC4" w14:paraId="7C56AF07" w14:textId="77777777">
            <w:pPr>
              <w:spacing w:after="0" w:line="240" w:lineRule="auto"/>
              <w:jc w:val="right"/>
              <w:rPr>
                <w:rFonts w:eastAsia="Times New Roman" w:cstheme="minorHAnsi"/>
                <w:sz w:val="16"/>
                <w:szCs w:val="16"/>
              </w:rPr>
            </w:pPr>
            <w:r w:rsidRPr="006D1B65">
              <w:rPr>
                <w:rFonts w:eastAsia="Times New Roman" w:cstheme="minorHAnsi"/>
                <w:sz w:val="16"/>
                <w:szCs w:val="16"/>
              </w:rPr>
              <w:t>3,4</w:t>
            </w:r>
          </w:p>
        </w:tc>
      </w:tr>
      <w:tr w:rsidRPr="006D1B65" w:rsidR="00A55AC4" w:rsidTr="00E65266" w14:paraId="17BA548F" w14:textId="77777777">
        <w:trPr>
          <w:trHeight w:val="194"/>
        </w:trPr>
        <w:tc>
          <w:tcPr>
            <w:tcW w:w="414"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3473BDF7" w14:textId="77777777">
            <w:pPr>
              <w:spacing w:after="0" w:line="240" w:lineRule="auto"/>
              <w:jc w:val="right"/>
              <w:rPr>
                <w:rFonts w:eastAsia="Times New Roman" w:cstheme="minorHAnsi"/>
                <w:sz w:val="16"/>
                <w:szCs w:val="16"/>
              </w:rPr>
            </w:pPr>
            <w:r w:rsidRPr="006D1B65">
              <w:rPr>
                <w:rFonts w:eastAsia="Times New Roman" w:cstheme="minorHAnsi"/>
                <w:sz w:val="16"/>
                <w:szCs w:val="16"/>
              </w:rPr>
              <w:t>4</w:t>
            </w:r>
          </w:p>
        </w:tc>
        <w:tc>
          <w:tcPr>
            <w:tcW w:w="3444" w:type="dxa"/>
            <w:tcBorders>
              <w:top w:val="nil"/>
              <w:left w:val="nil"/>
              <w:bottom w:val="single" w:color="auto" w:sz="4" w:space="0"/>
              <w:right w:val="single" w:color="auto" w:sz="4" w:space="0"/>
            </w:tcBorders>
            <w:noWrap/>
            <w:vAlign w:val="bottom"/>
            <w:hideMark/>
          </w:tcPr>
          <w:p w:rsidRPr="006D1B65" w:rsidR="00A55AC4" w:rsidP="00A55AC4" w:rsidRDefault="00A55AC4" w14:paraId="574B6D05" w14:textId="77777777">
            <w:pPr>
              <w:spacing w:after="0" w:line="240" w:lineRule="auto"/>
              <w:rPr>
                <w:rFonts w:eastAsia="Times New Roman" w:cstheme="minorHAnsi"/>
                <w:sz w:val="16"/>
                <w:szCs w:val="16"/>
              </w:rPr>
            </w:pPr>
            <w:r w:rsidRPr="006D1B65">
              <w:rPr>
                <w:rFonts w:eastAsia="Times New Roman" w:cstheme="minorHAnsi"/>
                <w:sz w:val="16"/>
                <w:szCs w:val="16"/>
              </w:rPr>
              <w:t>Subsidieregeling zij-instroom 'afstand tot de arbeidsmarkt'</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03A22CD1" w14:textId="77777777">
            <w:pPr>
              <w:spacing w:after="0" w:line="240" w:lineRule="auto"/>
              <w:jc w:val="right"/>
              <w:rPr>
                <w:rFonts w:eastAsia="Times New Roman" w:cstheme="minorHAnsi"/>
                <w:sz w:val="16"/>
                <w:szCs w:val="16"/>
              </w:rPr>
            </w:pPr>
            <w:r w:rsidRPr="006D1B65">
              <w:rPr>
                <w:rFonts w:eastAsia="Times New Roman" w:cstheme="minorHAnsi"/>
                <w:sz w:val="16"/>
                <w:szCs w:val="16"/>
              </w:rPr>
              <w:t>1</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7F9DF2C9" w14:textId="77777777">
            <w:pPr>
              <w:spacing w:after="0" w:line="240" w:lineRule="auto"/>
              <w:jc w:val="right"/>
              <w:rPr>
                <w:rFonts w:eastAsia="Times New Roman" w:cstheme="minorHAnsi"/>
                <w:sz w:val="16"/>
                <w:szCs w:val="16"/>
              </w:rPr>
            </w:pPr>
            <w:r w:rsidRPr="006D1B65">
              <w:rPr>
                <w:rFonts w:eastAsia="Times New Roman" w:cstheme="minorHAnsi"/>
                <w:sz w:val="16"/>
                <w:szCs w:val="16"/>
              </w:rPr>
              <w:t>2,5</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6978174E" w14:textId="77777777">
            <w:pPr>
              <w:spacing w:after="0" w:line="240" w:lineRule="auto"/>
              <w:jc w:val="right"/>
              <w:rPr>
                <w:rFonts w:eastAsia="Times New Roman" w:cstheme="minorHAnsi"/>
                <w:sz w:val="16"/>
                <w:szCs w:val="16"/>
              </w:rPr>
            </w:pPr>
            <w:r w:rsidRPr="006D1B65">
              <w:rPr>
                <w:rFonts w:eastAsia="Times New Roman" w:cstheme="minorHAnsi"/>
                <w:sz w:val="16"/>
                <w:szCs w:val="16"/>
              </w:rPr>
              <w:t>2,5</w:t>
            </w:r>
          </w:p>
        </w:tc>
        <w:tc>
          <w:tcPr>
            <w:tcW w:w="146" w:type="dxa"/>
            <w:tcBorders>
              <w:top w:val="nil"/>
              <w:left w:val="nil"/>
              <w:bottom w:val="single" w:color="auto" w:sz="4" w:space="0"/>
              <w:right w:val="nil"/>
            </w:tcBorders>
          </w:tcPr>
          <w:p w:rsidRPr="006D1B65" w:rsidR="00A55AC4" w:rsidP="00A55AC4" w:rsidRDefault="00A55AC4" w14:paraId="3F230924" w14:textId="77777777">
            <w:pPr>
              <w:spacing w:after="0" w:line="240" w:lineRule="auto"/>
              <w:jc w:val="right"/>
              <w:rPr>
                <w:rFonts w:eastAsia="Times New Roman" w:cstheme="minorHAnsi"/>
                <w:sz w:val="16"/>
                <w:szCs w:val="16"/>
              </w:rPr>
            </w:pP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3E2282F2" w14:textId="77777777">
            <w:pPr>
              <w:spacing w:after="0" w:line="240" w:lineRule="auto"/>
              <w:jc w:val="right"/>
              <w:rPr>
                <w:rFonts w:eastAsia="Times New Roman" w:cstheme="minorHAnsi"/>
                <w:sz w:val="16"/>
                <w:szCs w:val="16"/>
              </w:rPr>
            </w:pPr>
            <w:r w:rsidRPr="006D1B65">
              <w:rPr>
                <w:rFonts w:eastAsia="Times New Roman" w:cstheme="minorHAnsi"/>
                <w:sz w:val="16"/>
                <w:szCs w:val="16"/>
              </w:rPr>
              <w:t>0</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4D0641B9" w14:textId="77777777">
            <w:pPr>
              <w:spacing w:after="0" w:line="240" w:lineRule="auto"/>
              <w:jc w:val="right"/>
              <w:rPr>
                <w:rFonts w:eastAsia="Times New Roman" w:cstheme="minorHAnsi"/>
                <w:sz w:val="16"/>
                <w:szCs w:val="16"/>
              </w:rPr>
            </w:pPr>
            <w:r w:rsidRPr="006D1B65">
              <w:rPr>
                <w:rFonts w:eastAsia="Times New Roman" w:cstheme="minorHAnsi"/>
                <w:sz w:val="16"/>
                <w:szCs w:val="16"/>
              </w:rPr>
              <w:t>0</w:t>
            </w:r>
          </w:p>
        </w:tc>
        <w:tc>
          <w:tcPr>
            <w:tcW w:w="595" w:type="dxa"/>
            <w:tcBorders>
              <w:top w:val="nil"/>
              <w:left w:val="nil"/>
              <w:bottom w:val="single" w:color="auto" w:sz="4" w:space="0"/>
              <w:right w:val="single" w:color="auto" w:sz="8" w:space="0"/>
            </w:tcBorders>
            <w:noWrap/>
            <w:vAlign w:val="bottom"/>
            <w:hideMark/>
          </w:tcPr>
          <w:p w:rsidRPr="006D1B65" w:rsidR="00A55AC4" w:rsidP="00A55AC4" w:rsidRDefault="00A55AC4" w14:paraId="04143ED0" w14:textId="77777777">
            <w:pPr>
              <w:spacing w:after="0" w:line="240" w:lineRule="auto"/>
              <w:jc w:val="right"/>
              <w:rPr>
                <w:rFonts w:eastAsia="Times New Roman" w:cstheme="minorHAnsi"/>
                <w:sz w:val="16"/>
                <w:szCs w:val="16"/>
              </w:rPr>
            </w:pPr>
            <w:r w:rsidRPr="006D1B65">
              <w:rPr>
                <w:rFonts w:eastAsia="Times New Roman" w:cstheme="minorHAnsi"/>
                <w:sz w:val="16"/>
                <w:szCs w:val="16"/>
              </w:rPr>
              <w:t>0</w:t>
            </w:r>
          </w:p>
        </w:tc>
      </w:tr>
      <w:tr w:rsidRPr="006D1B65" w:rsidR="00A55AC4" w:rsidTr="00E65266" w14:paraId="79D19C74" w14:textId="77777777">
        <w:trPr>
          <w:trHeight w:val="194"/>
        </w:trPr>
        <w:tc>
          <w:tcPr>
            <w:tcW w:w="414" w:type="dxa"/>
            <w:tcBorders>
              <w:top w:val="nil"/>
              <w:left w:val="single" w:color="auto" w:sz="8" w:space="0"/>
              <w:bottom w:val="single" w:color="auto" w:sz="4" w:space="0"/>
              <w:right w:val="single" w:color="auto" w:sz="4" w:space="0"/>
            </w:tcBorders>
            <w:noWrap/>
            <w:vAlign w:val="bottom"/>
          </w:tcPr>
          <w:p w:rsidRPr="006D1B65" w:rsidR="00A55AC4" w:rsidP="00A55AC4" w:rsidRDefault="00A55AC4" w14:paraId="624A9EC1" w14:textId="77777777">
            <w:pPr>
              <w:spacing w:after="0" w:line="240" w:lineRule="auto"/>
              <w:jc w:val="right"/>
              <w:rPr>
                <w:rFonts w:eastAsia="Times New Roman" w:cstheme="minorHAnsi"/>
                <w:sz w:val="16"/>
                <w:szCs w:val="16"/>
              </w:rPr>
            </w:pPr>
          </w:p>
        </w:tc>
        <w:tc>
          <w:tcPr>
            <w:tcW w:w="3444" w:type="dxa"/>
            <w:tcBorders>
              <w:top w:val="nil"/>
              <w:left w:val="nil"/>
              <w:bottom w:val="single" w:color="auto" w:sz="4" w:space="0"/>
              <w:right w:val="single" w:color="auto" w:sz="4" w:space="0"/>
            </w:tcBorders>
            <w:noWrap/>
            <w:vAlign w:val="bottom"/>
          </w:tcPr>
          <w:p w:rsidRPr="006D1B65" w:rsidR="00A55AC4" w:rsidP="00A55AC4" w:rsidRDefault="00A55AC4" w14:paraId="63B943C7" w14:textId="77777777">
            <w:pPr>
              <w:spacing w:after="0" w:line="240" w:lineRule="auto"/>
              <w:rPr>
                <w:rFonts w:eastAsia="Times New Roman" w:cstheme="minorHAnsi"/>
                <w:sz w:val="16"/>
                <w:szCs w:val="16"/>
              </w:rPr>
            </w:pPr>
          </w:p>
        </w:tc>
        <w:tc>
          <w:tcPr>
            <w:tcW w:w="627" w:type="dxa"/>
            <w:tcBorders>
              <w:top w:val="nil"/>
              <w:left w:val="nil"/>
              <w:bottom w:val="single" w:color="auto" w:sz="4" w:space="0"/>
              <w:right w:val="single" w:color="auto" w:sz="4" w:space="0"/>
            </w:tcBorders>
            <w:noWrap/>
            <w:vAlign w:val="bottom"/>
          </w:tcPr>
          <w:p w:rsidRPr="006D1B65" w:rsidR="00A55AC4" w:rsidP="00A55AC4" w:rsidRDefault="00A55AC4" w14:paraId="556A1830" w14:textId="77777777">
            <w:pPr>
              <w:spacing w:after="0" w:line="240" w:lineRule="auto"/>
              <w:jc w:val="right"/>
              <w:rPr>
                <w:rFonts w:eastAsia="Times New Roman" w:cstheme="minorHAnsi"/>
                <w:sz w:val="16"/>
                <w:szCs w:val="16"/>
              </w:rPr>
            </w:pPr>
          </w:p>
        </w:tc>
        <w:tc>
          <w:tcPr>
            <w:tcW w:w="627" w:type="dxa"/>
            <w:tcBorders>
              <w:top w:val="nil"/>
              <w:left w:val="nil"/>
              <w:bottom w:val="single" w:color="auto" w:sz="4" w:space="0"/>
              <w:right w:val="single" w:color="auto" w:sz="4" w:space="0"/>
            </w:tcBorders>
            <w:noWrap/>
            <w:vAlign w:val="bottom"/>
          </w:tcPr>
          <w:p w:rsidRPr="006D1B65" w:rsidR="00A55AC4" w:rsidP="00A55AC4" w:rsidRDefault="00A55AC4" w14:paraId="622EBCAE" w14:textId="77777777">
            <w:pPr>
              <w:spacing w:after="0" w:line="240" w:lineRule="auto"/>
              <w:jc w:val="right"/>
              <w:rPr>
                <w:rFonts w:eastAsia="Times New Roman" w:cstheme="minorHAnsi"/>
                <w:sz w:val="16"/>
                <w:szCs w:val="16"/>
              </w:rPr>
            </w:pPr>
          </w:p>
        </w:tc>
        <w:tc>
          <w:tcPr>
            <w:tcW w:w="627" w:type="dxa"/>
            <w:tcBorders>
              <w:top w:val="nil"/>
              <w:left w:val="nil"/>
              <w:bottom w:val="single" w:color="auto" w:sz="4" w:space="0"/>
              <w:right w:val="single" w:color="auto" w:sz="4" w:space="0"/>
            </w:tcBorders>
            <w:noWrap/>
            <w:vAlign w:val="bottom"/>
          </w:tcPr>
          <w:p w:rsidRPr="006D1B65" w:rsidR="00A55AC4" w:rsidP="00A55AC4" w:rsidRDefault="00A55AC4" w14:paraId="360957D9" w14:textId="77777777">
            <w:pPr>
              <w:spacing w:after="0" w:line="240" w:lineRule="auto"/>
              <w:jc w:val="right"/>
              <w:rPr>
                <w:rFonts w:eastAsia="Times New Roman" w:cstheme="minorHAnsi"/>
                <w:sz w:val="16"/>
                <w:szCs w:val="16"/>
              </w:rPr>
            </w:pPr>
          </w:p>
        </w:tc>
        <w:tc>
          <w:tcPr>
            <w:tcW w:w="146" w:type="dxa"/>
            <w:tcBorders>
              <w:top w:val="nil"/>
              <w:left w:val="nil"/>
              <w:bottom w:val="single" w:color="auto" w:sz="4" w:space="0"/>
              <w:right w:val="nil"/>
            </w:tcBorders>
          </w:tcPr>
          <w:p w:rsidRPr="006D1B65" w:rsidR="00A55AC4" w:rsidP="00A55AC4" w:rsidRDefault="00A55AC4" w14:paraId="1F7BE43E" w14:textId="77777777">
            <w:pPr>
              <w:spacing w:after="0" w:line="240" w:lineRule="auto"/>
              <w:jc w:val="right"/>
              <w:rPr>
                <w:rFonts w:eastAsia="Times New Roman" w:cstheme="minorHAnsi"/>
                <w:sz w:val="16"/>
                <w:szCs w:val="16"/>
              </w:rPr>
            </w:pPr>
          </w:p>
        </w:tc>
        <w:tc>
          <w:tcPr>
            <w:tcW w:w="595" w:type="dxa"/>
            <w:tcBorders>
              <w:top w:val="nil"/>
              <w:left w:val="nil"/>
              <w:bottom w:val="single" w:color="auto" w:sz="4" w:space="0"/>
              <w:right w:val="single" w:color="auto" w:sz="4" w:space="0"/>
            </w:tcBorders>
            <w:noWrap/>
            <w:vAlign w:val="bottom"/>
          </w:tcPr>
          <w:p w:rsidRPr="006D1B65" w:rsidR="00A55AC4" w:rsidP="00A55AC4" w:rsidRDefault="00A55AC4" w14:paraId="6EEFF224" w14:textId="77777777">
            <w:pPr>
              <w:spacing w:after="0" w:line="240" w:lineRule="auto"/>
              <w:jc w:val="right"/>
              <w:rPr>
                <w:rFonts w:eastAsia="Times New Roman" w:cstheme="minorHAnsi"/>
                <w:sz w:val="16"/>
                <w:szCs w:val="16"/>
              </w:rPr>
            </w:pPr>
          </w:p>
        </w:tc>
        <w:tc>
          <w:tcPr>
            <w:tcW w:w="595" w:type="dxa"/>
            <w:tcBorders>
              <w:top w:val="nil"/>
              <w:left w:val="nil"/>
              <w:bottom w:val="single" w:color="auto" w:sz="4" w:space="0"/>
              <w:right w:val="single" w:color="auto" w:sz="4" w:space="0"/>
            </w:tcBorders>
            <w:noWrap/>
            <w:vAlign w:val="bottom"/>
          </w:tcPr>
          <w:p w:rsidRPr="006D1B65" w:rsidR="00A55AC4" w:rsidP="00A55AC4" w:rsidRDefault="00A55AC4" w14:paraId="06294432" w14:textId="77777777">
            <w:pPr>
              <w:spacing w:after="0" w:line="240" w:lineRule="auto"/>
              <w:jc w:val="right"/>
              <w:rPr>
                <w:rFonts w:eastAsia="Times New Roman" w:cstheme="minorHAnsi"/>
                <w:sz w:val="16"/>
                <w:szCs w:val="16"/>
              </w:rPr>
            </w:pPr>
          </w:p>
        </w:tc>
        <w:tc>
          <w:tcPr>
            <w:tcW w:w="595" w:type="dxa"/>
            <w:tcBorders>
              <w:top w:val="nil"/>
              <w:left w:val="nil"/>
              <w:bottom w:val="single" w:color="auto" w:sz="4" w:space="0"/>
              <w:right w:val="single" w:color="auto" w:sz="8" w:space="0"/>
            </w:tcBorders>
            <w:noWrap/>
            <w:vAlign w:val="bottom"/>
          </w:tcPr>
          <w:p w:rsidRPr="006D1B65" w:rsidR="00A55AC4" w:rsidP="00A55AC4" w:rsidRDefault="00A55AC4" w14:paraId="7829E20A" w14:textId="77777777">
            <w:pPr>
              <w:spacing w:after="0" w:line="240" w:lineRule="auto"/>
              <w:jc w:val="right"/>
              <w:rPr>
                <w:rFonts w:eastAsia="Times New Roman" w:cstheme="minorHAnsi"/>
                <w:sz w:val="16"/>
                <w:szCs w:val="16"/>
              </w:rPr>
            </w:pPr>
          </w:p>
        </w:tc>
      </w:tr>
      <w:tr w:rsidRPr="006D1B65" w:rsidR="00A55AC4" w:rsidTr="00E65266" w14:paraId="277BB3DE" w14:textId="77777777">
        <w:trPr>
          <w:trHeight w:val="194"/>
        </w:trPr>
        <w:tc>
          <w:tcPr>
            <w:tcW w:w="414"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796C1409"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3444" w:type="dxa"/>
            <w:tcBorders>
              <w:top w:val="nil"/>
              <w:left w:val="nil"/>
              <w:bottom w:val="single" w:color="auto" w:sz="4" w:space="0"/>
              <w:right w:val="single" w:color="auto" w:sz="4" w:space="0"/>
            </w:tcBorders>
            <w:noWrap/>
            <w:vAlign w:val="bottom"/>
            <w:hideMark/>
          </w:tcPr>
          <w:p w:rsidRPr="006D1B65" w:rsidR="00A55AC4" w:rsidP="00A55AC4" w:rsidRDefault="00A55AC4" w14:paraId="42498DE3" w14:textId="77777777">
            <w:pPr>
              <w:spacing w:after="0" w:line="240" w:lineRule="auto"/>
              <w:rPr>
                <w:rFonts w:eastAsia="Times New Roman" w:cstheme="minorHAnsi"/>
                <w:b/>
                <w:bCs/>
                <w:sz w:val="16"/>
                <w:szCs w:val="16"/>
              </w:rPr>
            </w:pPr>
            <w:r w:rsidRPr="006D1B65">
              <w:rPr>
                <w:rFonts w:eastAsia="Times New Roman" w:cstheme="minorHAnsi"/>
                <w:b/>
                <w:bCs/>
                <w:sz w:val="16"/>
                <w:szCs w:val="16"/>
              </w:rPr>
              <w:t>Dekking</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1AD5179B"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7BF75C7D"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27" w:type="dxa"/>
            <w:tcBorders>
              <w:top w:val="nil"/>
              <w:left w:val="nil"/>
              <w:bottom w:val="single" w:color="auto" w:sz="4" w:space="0"/>
              <w:right w:val="single" w:color="auto" w:sz="4" w:space="0"/>
            </w:tcBorders>
            <w:noWrap/>
            <w:vAlign w:val="bottom"/>
            <w:hideMark/>
          </w:tcPr>
          <w:p w:rsidRPr="006D1B65" w:rsidR="00A55AC4" w:rsidP="00A55AC4" w:rsidRDefault="00A55AC4" w14:paraId="5BA416AD"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146" w:type="dxa"/>
            <w:tcBorders>
              <w:top w:val="nil"/>
              <w:left w:val="nil"/>
              <w:bottom w:val="single" w:color="auto" w:sz="4" w:space="0"/>
              <w:right w:val="nil"/>
            </w:tcBorders>
          </w:tcPr>
          <w:p w:rsidRPr="006D1B65" w:rsidR="00A55AC4" w:rsidP="00A55AC4" w:rsidRDefault="00A55AC4" w14:paraId="4106E103" w14:textId="77777777">
            <w:pPr>
              <w:spacing w:after="0" w:line="240" w:lineRule="auto"/>
              <w:rPr>
                <w:rFonts w:eastAsia="Times New Roman" w:cstheme="minorHAnsi"/>
                <w:sz w:val="16"/>
                <w:szCs w:val="16"/>
              </w:rPr>
            </w:pP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3FF2F4B9"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66A345BB"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595" w:type="dxa"/>
            <w:tcBorders>
              <w:top w:val="nil"/>
              <w:left w:val="nil"/>
              <w:bottom w:val="single" w:color="auto" w:sz="4" w:space="0"/>
              <w:right w:val="single" w:color="auto" w:sz="8" w:space="0"/>
            </w:tcBorders>
            <w:noWrap/>
            <w:vAlign w:val="bottom"/>
            <w:hideMark/>
          </w:tcPr>
          <w:p w:rsidRPr="006D1B65" w:rsidR="00A55AC4" w:rsidP="00A55AC4" w:rsidRDefault="00A55AC4" w14:paraId="20B6FFB0" w14:textId="77777777">
            <w:pPr>
              <w:spacing w:after="0" w:line="240" w:lineRule="auto"/>
              <w:rPr>
                <w:rFonts w:eastAsia="Times New Roman" w:cstheme="minorHAnsi"/>
                <w:sz w:val="16"/>
                <w:szCs w:val="16"/>
              </w:rPr>
            </w:pPr>
            <w:r w:rsidRPr="006D1B65">
              <w:rPr>
                <w:rFonts w:eastAsia="Times New Roman" w:cstheme="minorHAnsi"/>
                <w:sz w:val="16"/>
                <w:szCs w:val="16"/>
              </w:rPr>
              <w:t> </w:t>
            </w:r>
          </w:p>
        </w:tc>
      </w:tr>
      <w:tr w:rsidRPr="006D1B65" w:rsidR="00A55AC4" w:rsidTr="00E65266" w14:paraId="39359BC2" w14:textId="77777777">
        <w:trPr>
          <w:trHeight w:val="204"/>
        </w:trPr>
        <w:tc>
          <w:tcPr>
            <w:tcW w:w="414" w:type="dxa"/>
            <w:tcBorders>
              <w:top w:val="nil"/>
              <w:left w:val="single" w:color="auto" w:sz="8" w:space="0"/>
              <w:bottom w:val="single" w:color="auto" w:sz="8" w:space="0"/>
              <w:right w:val="single" w:color="auto" w:sz="4" w:space="0"/>
            </w:tcBorders>
            <w:noWrap/>
            <w:vAlign w:val="bottom"/>
            <w:hideMark/>
          </w:tcPr>
          <w:p w:rsidRPr="006D1B65" w:rsidR="00A55AC4" w:rsidP="00A55AC4" w:rsidRDefault="00A55AC4" w14:paraId="4FB01693" w14:textId="77777777">
            <w:pPr>
              <w:spacing w:after="0" w:line="240" w:lineRule="auto"/>
              <w:jc w:val="right"/>
              <w:rPr>
                <w:rFonts w:eastAsia="Times New Roman" w:cstheme="minorHAnsi"/>
                <w:sz w:val="16"/>
                <w:szCs w:val="16"/>
              </w:rPr>
            </w:pPr>
            <w:r w:rsidRPr="006D1B65">
              <w:rPr>
                <w:rFonts w:eastAsia="Times New Roman" w:cstheme="minorHAnsi"/>
                <w:sz w:val="16"/>
                <w:szCs w:val="16"/>
              </w:rPr>
              <w:t>1</w:t>
            </w:r>
          </w:p>
        </w:tc>
        <w:tc>
          <w:tcPr>
            <w:tcW w:w="3444" w:type="dxa"/>
            <w:tcBorders>
              <w:top w:val="nil"/>
              <w:left w:val="nil"/>
              <w:bottom w:val="single" w:color="auto" w:sz="8" w:space="0"/>
              <w:right w:val="single" w:color="auto" w:sz="4" w:space="0"/>
            </w:tcBorders>
            <w:noWrap/>
            <w:vAlign w:val="bottom"/>
            <w:hideMark/>
          </w:tcPr>
          <w:p w:rsidRPr="006D1B65" w:rsidR="00A55AC4" w:rsidP="00A55AC4" w:rsidRDefault="00A55AC4" w14:paraId="315EF7D2" w14:textId="77777777">
            <w:pPr>
              <w:spacing w:after="0" w:line="240" w:lineRule="auto"/>
              <w:rPr>
                <w:rFonts w:eastAsia="Times New Roman" w:cstheme="minorHAnsi"/>
                <w:sz w:val="16"/>
                <w:szCs w:val="16"/>
              </w:rPr>
            </w:pPr>
            <w:r w:rsidRPr="006D1B65">
              <w:rPr>
                <w:rFonts w:eastAsia="Times New Roman" w:cstheme="minorHAnsi"/>
                <w:sz w:val="16"/>
                <w:szCs w:val="16"/>
              </w:rPr>
              <w:t>Maximum uurprijzen 2 cent minder indexeren per 2024</w:t>
            </w:r>
          </w:p>
        </w:tc>
        <w:tc>
          <w:tcPr>
            <w:tcW w:w="627" w:type="dxa"/>
            <w:tcBorders>
              <w:top w:val="nil"/>
              <w:left w:val="nil"/>
              <w:bottom w:val="single" w:color="auto" w:sz="8" w:space="0"/>
              <w:right w:val="single" w:color="auto" w:sz="4" w:space="0"/>
            </w:tcBorders>
            <w:noWrap/>
            <w:vAlign w:val="bottom"/>
            <w:hideMark/>
          </w:tcPr>
          <w:p w:rsidRPr="006D1B65" w:rsidR="00A55AC4" w:rsidP="00A55AC4" w:rsidRDefault="00A55AC4" w14:paraId="2355F4C7" w14:textId="77777777">
            <w:pPr>
              <w:spacing w:after="0" w:line="240" w:lineRule="auto"/>
              <w:jc w:val="right"/>
              <w:rPr>
                <w:rFonts w:eastAsia="Times New Roman" w:cstheme="minorHAnsi"/>
                <w:sz w:val="16"/>
                <w:szCs w:val="16"/>
              </w:rPr>
            </w:pPr>
            <w:r w:rsidRPr="006D1B65">
              <w:rPr>
                <w:rFonts w:eastAsia="Times New Roman" w:cstheme="minorHAnsi"/>
                <w:sz w:val="16"/>
                <w:szCs w:val="16"/>
              </w:rPr>
              <w:t>-0,9</w:t>
            </w:r>
          </w:p>
        </w:tc>
        <w:tc>
          <w:tcPr>
            <w:tcW w:w="627" w:type="dxa"/>
            <w:tcBorders>
              <w:top w:val="nil"/>
              <w:left w:val="nil"/>
              <w:bottom w:val="single" w:color="auto" w:sz="8" w:space="0"/>
              <w:right w:val="single" w:color="auto" w:sz="4" w:space="0"/>
            </w:tcBorders>
            <w:noWrap/>
            <w:vAlign w:val="bottom"/>
            <w:hideMark/>
          </w:tcPr>
          <w:p w:rsidRPr="006D1B65" w:rsidR="00A55AC4" w:rsidP="00A55AC4" w:rsidRDefault="00A55AC4" w14:paraId="339C46B1" w14:textId="77777777">
            <w:pPr>
              <w:spacing w:after="0" w:line="240" w:lineRule="auto"/>
              <w:jc w:val="right"/>
              <w:rPr>
                <w:rFonts w:eastAsia="Times New Roman" w:cstheme="minorHAnsi"/>
                <w:sz w:val="16"/>
                <w:szCs w:val="16"/>
              </w:rPr>
            </w:pPr>
            <w:r w:rsidRPr="006D1B65">
              <w:rPr>
                <w:rFonts w:eastAsia="Times New Roman" w:cstheme="minorHAnsi"/>
                <w:sz w:val="16"/>
                <w:szCs w:val="16"/>
              </w:rPr>
              <w:t>-19,5</w:t>
            </w:r>
          </w:p>
        </w:tc>
        <w:tc>
          <w:tcPr>
            <w:tcW w:w="627" w:type="dxa"/>
            <w:tcBorders>
              <w:top w:val="nil"/>
              <w:left w:val="nil"/>
              <w:bottom w:val="single" w:color="auto" w:sz="8" w:space="0"/>
              <w:right w:val="single" w:color="auto" w:sz="4" w:space="0"/>
            </w:tcBorders>
            <w:noWrap/>
            <w:vAlign w:val="bottom"/>
            <w:hideMark/>
          </w:tcPr>
          <w:p w:rsidRPr="006D1B65" w:rsidR="00A55AC4" w:rsidP="00A55AC4" w:rsidRDefault="00A55AC4" w14:paraId="0D50CA52" w14:textId="77777777">
            <w:pPr>
              <w:spacing w:after="0" w:line="240" w:lineRule="auto"/>
              <w:jc w:val="right"/>
              <w:rPr>
                <w:rFonts w:eastAsia="Times New Roman" w:cstheme="minorHAnsi"/>
                <w:sz w:val="16"/>
                <w:szCs w:val="16"/>
              </w:rPr>
            </w:pPr>
            <w:r w:rsidRPr="006D1B65">
              <w:rPr>
                <w:rFonts w:eastAsia="Times New Roman" w:cstheme="minorHAnsi"/>
                <w:sz w:val="16"/>
                <w:szCs w:val="16"/>
              </w:rPr>
              <w:t>-18</w:t>
            </w:r>
          </w:p>
        </w:tc>
        <w:tc>
          <w:tcPr>
            <w:tcW w:w="146" w:type="dxa"/>
            <w:tcBorders>
              <w:top w:val="nil"/>
              <w:left w:val="nil"/>
              <w:bottom w:val="single" w:color="auto" w:sz="8" w:space="0"/>
              <w:right w:val="nil"/>
            </w:tcBorders>
          </w:tcPr>
          <w:p w:rsidRPr="006D1B65" w:rsidR="00A55AC4" w:rsidP="00A55AC4" w:rsidRDefault="00A55AC4" w14:paraId="6F6E7358" w14:textId="77777777">
            <w:pPr>
              <w:spacing w:after="0" w:line="240" w:lineRule="auto"/>
              <w:jc w:val="right"/>
              <w:rPr>
                <w:rFonts w:eastAsia="Times New Roman" w:cstheme="minorHAnsi"/>
                <w:sz w:val="16"/>
                <w:szCs w:val="16"/>
              </w:rPr>
            </w:pPr>
          </w:p>
        </w:tc>
        <w:tc>
          <w:tcPr>
            <w:tcW w:w="595" w:type="dxa"/>
            <w:tcBorders>
              <w:top w:val="nil"/>
              <w:left w:val="nil"/>
              <w:bottom w:val="single" w:color="auto" w:sz="8" w:space="0"/>
              <w:right w:val="single" w:color="auto" w:sz="4" w:space="0"/>
            </w:tcBorders>
            <w:noWrap/>
            <w:vAlign w:val="bottom"/>
            <w:hideMark/>
          </w:tcPr>
          <w:p w:rsidRPr="006D1B65" w:rsidR="00A55AC4" w:rsidP="00A55AC4" w:rsidRDefault="00A55AC4" w14:paraId="7B4BE2B6" w14:textId="77777777">
            <w:pPr>
              <w:spacing w:after="0" w:line="240" w:lineRule="auto"/>
              <w:jc w:val="right"/>
              <w:rPr>
                <w:rFonts w:eastAsia="Times New Roman" w:cstheme="minorHAnsi"/>
                <w:sz w:val="16"/>
                <w:szCs w:val="16"/>
              </w:rPr>
            </w:pPr>
            <w:r w:rsidRPr="006D1B65">
              <w:rPr>
                <w:rFonts w:eastAsia="Times New Roman" w:cstheme="minorHAnsi"/>
                <w:sz w:val="16"/>
                <w:szCs w:val="16"/>
              </w:rPr>
              <w:t>-20,9</w:t>
            </w:r>
          </w:p>
        </w:tc>
        <w:tc>
          <w:tcPr>
            <w:tcW w:w="595" w:type="dxa"/>
            <w:tcBorders>
              <w:top w:val="nil"/>
              <w:left w:val="nil"/>
              <w:bottom w:val="single" w:color="auto" w:sz="8" w:space="0"/>
              <w:right w:val="single" w:color="auto" w:sz="4" w:space="0"/>
            </w:tcBorders>
            <w:noWrap/>
            <w:vAlign w:val="bottom"/>
            <w:hideMark/>
          </w:tcPr>
          <w:p w:rsidRPr="006D1B65" w:rsidR="00A55AC4" w:rsidP="00A55AC4" w:rsidRDefault="00A55AC4" w14:paraId="2945681D" w14:textId="77777777">
            <w:pPr>
              <w:spacing w:after="0" w:line="240" w:lineRule="auto"/>
              <w:jc w:val="right"/>
              <w:rPr>
                <w:rFonts w:eastAsia="Times New Roman" w:cstheme="minorHAnsi"/>
                <w:sz w:val="16"/>
                <w:szCs w:val="16"/>
              </w:rPr>
            </w:pPr>
            <w:r w:rsidRPr="006D1B65">
              <w:rPr>
                <w:rFonts w:eastAsia="Times New Roman" w:cstheme="minorHAnsi"/>
                <w:sz w:val="16"/>
                <w:szCs w:val="16"/>
              </w:rPr>
              <w:t>-21,8</w:t>
            </w:r>
          </w:p>
        </w:tc>
        <w:tc>
          <w:tcPr>
            <w:tcW w:w="595" w:type="dxa"/>
            <w:tcBorders>
              <w:top w:val="nil"/>
              <w:left w:val="nil"/>
              <w:bottom w:val="single" w:color="auto" w:sz="8" w:space="0"/>
              <w:right w:val="single" w:color="auto" w:sz="8" w:space="0"/>
            </w:tcBorders>
            <w:noWrap/>
            <w:vAlign w:val="bottom"/>
            <w:hideMark/>
          </w:tcPr>
          <w:p w:rsidRPr="006D1B65" w:rsidR="00A55AC4" w:rsidP="00A55AC4" w:rsidRDefault="00A55AC4" w14:paraId="66B7EE15" w14:textId="77777777">
            <w:pPr>
              <w:spacing w:after="0" w:line="240" w:lineRule="auto"/>
              <w:jc w:val="right"/>
              <w:rPr>
                <w:rFonts w:eastAsia="Times New Roman" w:cstheme="minorHAnsi"/>
                <w:sz w:val="16"/>
                <w:szCs w:val="16"/>
              </w:rPr>
            </w:pPr>
            <w:r w:rsidRPr="006D1B65">
              <w:rPr>
                <w:rFonts w:eastAsia="Times New Roman" w:cstheme="minorHAnsi"/>
                <w:sz w:val="16"/>
                <w:szCs w:val="16"/>
              </w:rPr>
              <w:t>-22</w:t>
            </w:r>
          </w:p>
        </w:tc>
      </w:tr>
    </w:tbl>
    <w:p w:rsidRPr="006D1B65" w:rsidR="00A55AC4" w:rsidP="00A55AC4" w:rsidRDefault="00A55AC4" w14:paraId="58A52C2E" w14:textId="77777777">
      <w:pPr>
        <w:spacing w:after="0"/>
        <w:rPr>
          <w:rFonts w:cstheme="minorHAnsi"/>
        </w:rPr>
      </w:pPr>
      <w:r w:rsidRPr="006D1B65">
        <w:rPr>
          <w:rFonts w:cstheme="minorHAnsi"/>
        </w:rPr>
        <w:t>De maximumuurprijzen zijn vastgesteld in het Besluit Kinderopvangtoeslag. In het Besluit Kinderopvangtoeslag 2024, dat bij uw Kamer is voorgehangen, is zowel de reguliere indexatie als de verlaging met 2 cent als gevolg van de in de tabel genoemde beleidsmaatregelen verwerkt.</w:t>
      </w:r>
    </w:p>
    <w:p w:rsidRPr="006D1B65" w:rsidR="00A55AC4" w:rsidP="00A55AC4" w:rsidRDefault="00A55AC4" w14:paraId="539CBE38" w14:textId="77777777">
      <w:pPr>
        <w:spacing w:after="0"/>
        <w:rPr>
          <w:rFonts w:cstheme="minorHAnsi"/>
        </w:rPr>
      </w:pPr>
    </w:p>
    <w:p w:rsidRPr="006D1B65" w:rsidR="00A55AC4" w:rsidP="00A55AC4" w:rsidRDefault="00A55AC4" w14:paraId="3F3A5E8F" w14:textId="77777777">
      <w:pPr>
        <w:spacing w:after="0"/>
        <w:rPr>
          <w:rFonts w:cstheme="minorHAnsi"/>
          <w:i/>
          <w:iCs/>
        </w:rPr>
      </w:pPr>
      <w:r w:rsidRPr="006D1B65">
        <w:rPr>
          <w:rFonts w:cstheme="minorHAnsi"/>
          <w:i/>
          <w:iCs/>
        </w:rPr>
        <w:t>Totstandkoming van het benodigde bedrag</w:t>
      </w:r>
    </w:p>
    <w:p w:rsidRPr="006D1B65" w:rsidR="00A55AC4" w:rsidP="00A55AC4" w:rsidRDefault="00A55AC4" w14:paraId="3D4A6339" w14:textId="77777777">
      <w:pPr>
        <w:spacing w:after="0"/>
        <w:rPr>
          <w:rFonts w:cstheme="minorHAnsi"/>
        </w:rPr>
      </w:pPr>
      <w:r w:rsidRPr="006D1B65">
        <w:rPr>
          <w:rFonts w:cstheme="minorHAnsi"/>
        </w:rPr>
        <w:t>Bij nieuwe wetgeving maakt het kabinet een inschatting (raming) van de mogelijke extra kosten die deze nieuwe wet met zich meebrengt. De kosten van het wetsvoorstel gastouderopvang zijn op € 16,3 miljoen geraamd. Dit omvat ten eerste de extra kosten die gastouders en gastouderbureaus maken als gevolg van deze maatregelen. Ten tweede is er rekening mee gehouden dat dit wetsvoorstel samen zou vallen met de invoering van het nieuwe financieringsstelsel. Beide componenten licht ik hieronder nader toe.</w:t>
      </w:r>
    </w:p>
    <w:p w:rsidRPr="006D1B65" w:rsidR="00A55AC4" w:rsidP="00A55AC4" w:rsidRDefault="00A55AC4" w14:paraId="69CD624A" w14:textId="77777777">
      <w:pPr>
        <w:spacing w:after="0"/>
        <w:rPr>
          <w:rFonts w:cstheme="minorHAnsi"/>
        </w:rPr>
      </w:pPr>
      <w:r w:rsidRPr="006D1B65">
        <w:rPr>
          <w:rFonts w:cstheme="minorHAnsi"/>
        </w:rPr>
        <w:t xml:space="preserve">  </w:t>
      </w:r>
    </w:p>
    <w:p w:rsidRPr="006D1B65" w:rsidR="00A55AC4" w:rsidP="00A55AC4" w:rsidRDefault="00A55AC4" w14:paraId="07408FE5" w14:textId="77777777">
      <w:pPr>
        <w:spacing w:after="0"/>
        <w:rPr>
          <w:rFonts w:cstheme="minorHAnsi"/>
        </w:rPr>
      </w:pPr>
      <w:r w:rsidRPr="006D1B65">
        <w:rPr>
          <w:rFonts w:cstheme="minorHAnsi"/>
        </w:rPr>
        <w:t xml:space="preserve">Bij de raming is gekeken naar de op dat moment voorliggende verbetervoorstellen en naar het gemiddelde uurtarief van een gastouder. De extra verwachte kosten door de maatregelen kwamen uit op € 13 miljoen. Gedurende het wetgevingstraject zijn de maatregelen samen met de sector verder uitgewerkt. Deze aanpassingen hebben geleid tot een lagere inschatting van de kosten voor gastouders en gastouderbureaus (namelijk € 11,7 miljoen structureel en € 4,5 miljoen incidenteel). Het verschil in structurele kosten zit er bijvoorbeeld in dat we initieel van 5 uur coaching en 5 uur permanente educatie uitgingen en dit uiteindelijk respectievelijk 3 en 7 uur is geworden. Met incidentele kosten is bij de initiële raming geen rekening gehouden. Het gaat dan bijvoorbeeld om het opstellen van het pedagogisch werkplan. Dit kost eenmalig tijd en de jaren daarna minder, omdat het alleen herzien hoeft te worden. We verhogen de maximumuurprijs alleen structureel. Om de gastouders tegemoet te komen in de incidentele kosten, is de verlaagde raming van de structurele kosten niet doorgerekend en gaan we nog steeds uit van de structurele kosten van € 13 miljoen. </w:t>
      </w:r>
    </w:p>
    <w:p w:rsidRPr="006D1B65" w:rsidR="006D1B65" w:rsidP="00A55AC4" w:rsidRDefault="006D1B65" w14:paraId="5FBB1226" w14:textId="77777777">
      <w:pPr>
        <w:spacing w:after="0"/>
        <w:rPr>
          <w:rFonts w:cstheme="minorHAnsi"/>
        </w:rPr>
      </w:pPr>
    </w:p>
    <w:p w:rsidRPr="006D1B65" w:rsidR="00A55AC4" w:rsidP="00A55AC4" w:rsidRDefault="00A55AC4" w14:paraId="03ED9796" w14:textId="77777777">
      <w:pPr>
        <w:spacing w:after="0"/>
        <w:rPr>
          <w:rFonts w:cstheme="minorHAnsi"/>
        </w:rPr>
      </w:pPr>
      <w:r w:rsidRPr="006D1B65">
        <w:rPr>
          <w:rFonts w:cstheme="minorHAnsi"/>
        </w:rPr>
        <w:lastRenderedPageBreak/>
        <w:t xml:space="preserve">Bij de ramingen is ook rekening gehouden met de invoering van het nieuwe financieringsstelsel met een inkomensonafhankelijke vergoeding van 96%. Deze zou samenvallen met de beoogde inwerkingtreding van dit wetsvoorstel. Door de verhoging van het vergoedingspercentage (het zogenaamde ingroeipad) stijgt de vraag naar alle soorten opvang, wat leidt tot extra uitgaven aan gastouderopvang. </w:t>
      </w:r>
    </w:p>
    <w:p w:rsidRPr="006D1B65" w:rsidR="00A55AC4" w:rsidP="00A55AC4" w:rsidRDefault="00A55AC4" w14:paraId="4CDD1734" w14:textId="77777777">
      <w:pPr>
        <w:spacing w:after="0"/>
        <w:rPr>
          <w:rFonts w:cstheme="minorHAnsi"/>
        </w:rPr>
      </w:pPr>
      <w:r w:rsidRPr="006D1B65">
        <w:rPr>
          <w:rFonts w:cstheme="minorHAnsi"/>
        </w:rPr>
        <w:t xml:space="preserve">Dit gaat niet om extra kosten die gastouders maken, maar om extra kosten die de overheid maakt als gevolg van de toename van het gebruik van gastouderopvang. Dit effect is ook meegenomen in de raming met een bedrag van € 3,3 miljoen. </w:t>
      </w:r>
    </w:p>
    <w:p w:rsidRPr="006D1B65" w:rsidR="00A55AC4" w:rsidP="00A55AC4" w:rsidRDefault="00A55AC4" w14:paraId="58D00B31" w14:textId="77777777">
      <w:pPr>
        <w:spacing w:after="0"/>
        <w:rPr>
          <w:rFonts w:cstheme="minorHAnsi"/>
        </w:rPr>
      </w:pPr>
    </w:p>
    <w:p w:rsidRPr="006D1B65" w:rsidR="00A55AC4" w:rsidP="00A55AC4" w:rsidRDefault="00A55AC4" w14:paraId="404A46D2" w14:textId="77777777">
      <w:pPr>
        <w:pStyle w:val="Default"/>
        <w:ind w:left="708"/>
        <w:rPr>
          <w:rFonts w:asciiTheme="minorHAnsi" w:hAnsiTheme="minorHAnsi" w:cstheme="minorHAnsi"/>
          <w:b/>
          <w:bCs/>
          <w:sz w:val="22"/>
          <w:szCs w:val="22"/>
        </w:rPr>
      </w:pPr>
      <w:r w:rsidRPr="006D1B65">
        <w:rPr>
          <w:rFonts w:asciiTheme="minorHAnsi" w:hAnsiTheme="minorHAnsi" w:cstheme="minorHAnsi"/>
          <w:b/>
          <w:bCs/>
          <w:sz w:val="22"/>
          <w:szCs w:val="22"/>
        </w:rPr>
        <w:t>2. Financiering extra middelen voor toezicht en handhaving gastouderopvang (Voorjaarsnota 2024)</w:t>
      </w:r>
    </w:p>
    <w:p w:rsidRPr="006D1B65" w:rsidR="00A55AC4" w:rsidP="00A55AC4" w:rsidRDefault="00A55AC4" w14:paraId="7C8BAEF7" w14:textId="77777777">
      <w:pPr>
        <w:pStyle w:val="Default"/>
        <w:rPr>
          <w:rFonts w:asciiTheme="minorHAnsi" w:hAnsiTheme="minorHAnsi" w:cstheme="minorHAnsi"/>
          <w:b/>
          <w:bCs/>
          <w:sz w:val="22"/>
          <w:szCs w:val="22"/>
        </w:rPr>
      </w:pPr>
    </w:p>
    <w:p w:rsidRPr="006D1B65" w:rsidR="00A55AC4" w:rsidP="00A55AC4" w:rsidRDefault="00A55AC4" w14:paraId="15C44147" w14:textId="77777777">
      <w:pPr>
        <w:spacing w:after="0"/>
        <w:rPr>
          <w:rFonts w:cstheme="minorHAnsi"/>
        </w:rPr>
      </w:pPr>
      <w:r w:rsidRPr="006D1B65">
        <w:rPr>
          <w:rFonts w:cstheme="minorHAnsi"/>
        </w:rPr>
        <w:t xml:space="preserve">Niet alleen gastouders en gastouderbureaus maken meer kosten als gevolg van de maatregelen in het wetsvoorstel. Het toezicht en de handhaving op deze nieuwe kwaliteitseisen kosten extra tijd en daarmee geld van gemeenten en GGD’en. GGD GHOR Nederland en de VNG hebben op verzoek van het ministerie van SZW een inschatting gemaakt van deze kosten. In deze inschatting bedragen de meerkosten structureel € 1,7 miljoen en incidenteel € 1,5 miljoen. VNG en GGD GHOR Nederland hebben deze inschatting gemaakt op basis van het wetsvoorstel en een voorlopig beeld van het ontwerpbesluit en de ministeriële regeling. Deze kosten zijn niet bij Voorjaarsnota 2023 maar bij Voorjaarsnota van 2024 gedekt, omdat we toen pas de omvang van de kosten goed in beeld hadden. </w:t>
      </w:r>
    </w:p>
    <w:p w:rsidRPr="006D1B65" w:rsidR="00A55AC4" w:rsidP="00A55AC4" w:rsidRDefault="00A55AC4" w14:paraId="25090AE6" w14:textId="77777777">
      <w:pPr>
        <w:spacing w:after="0"/>
        <w:rPr>
          <w:rFonts w:cstheme="minorHAnsi"/>
        </w:rPr>
      </w:pPr>
    </w:p>
    <w:p w:rsidR="00A55AC4" w:rsidP="00A55AC4" w:rsidRDefault="00A55AC4" w14:paraId="35BF3308" w14:textId="1D41E8E9">
      <w:pPr>
        <w:spacing w:after="0"/>
        <w:rPr>
          <w:rFonts w:cstheme="minorHAnsi"/>
        </w:rPr>
      </w:pPr>
      <w:r w:rsidRPr="006D1B65">
        <w:rPr>
          <w:rFonts w:cstheme="minorHAnsi"/>
        </w:rPr>
        <w:t xml:space="preserve">Zoals met u gedeeld in de Voorjaarsnota 2024 en de voorhang van het Besluit Kinderopvangtoeslag 2025 wordt de maximumuurprijs met 4 cent minder geïndexeerd per 2025 om de toegankelijkheid en kwaliteit van de kinderopvang te verhogen. We vergroten de toegankelijkheid door recht op kinderopvangtoeslag voor alle vormen van promovendi en het verhogen van het budget voor gezinnen die geen recht op kinderopvangtoeslag hebben en die vanwege sociaal/medische problematiek ook niet in staat zijn de zorg voor hun kinderen volledig te dragen. En we investeren in toezicht en handhaving op een aantal aangepaste kwaliteitseisen. In de onderstaande tabel ziet u het volledige kinderopvangpakket dat onderdeel was van de Voorjaarsnota 2024. Een klein deel van de (incidentele) intensiveringen is gedekt uit niet-uitgeputte middelen binnen de bestaande budgetten. De uitvoeringskosten voor dit wetsvoorstel zijn een relatief klein onderdeel van de wijziging in de maximumuurprijs. Gemeenten ontvangen deze extra middelen via het Gemeentefonds. </w:t>
      </w:r>
    </w:p>
    <w:p w:rsidRPr="002C4B5D" w:rsidR="002C4B5D" w:rsidP="00A55AC4" w:rsidRDefault="002C4B5D" w14:paraId="47E70D44" w14:textId="77777777">
      <w:pPr>
        <w:spacing w:after="0"/>
        <w:rPr>
          <w:rFonts w:cstheme="minorHAnsi"/>
        </w:rPr>
      </w:pPr>
    </w:p>
    <w:p w:rsidRPr="00CB4FDD" w:rsidR="00A55AC4" w:rsidP="00A55AC4" w:rsidRDefault="00A55AC4" w14:paraId="03158630" w14:textId="77777777">
      <w:pPr>
        <w:spacing w:after="0"/>
      </w:pPr>
    </w:p>
    <w:tbl>
      <w:tblPr>
        <w:tblW w:w="8553" w:type="dxa"/>
        <w:tblInd w:w="-10" w:type="dxa"/>
        <w:tblCellMar>
          <w:left w:w="70" w:type="dxa"/>
          <w:right w:w="70" w:type="dxa"/>
        </w:tblCellMar>
        <w:tblLook w:val="04A0" w:firstRow="1" w:lastRow="0" w:firstColumn="1" w:lastColumn="0" w:noHBand="0" w:noVBand="1"/>
      </w:tblPr>
      <w:tblGrid>
        <w:gridCol w:w="413"/>
        <w:gridCol w:w="3920"/>
        <w:gridCol w:w="595"/>
        <w:gridCol w:w="693"/>
        <w:gridCol w:w="693"/>
        <w:gridCol w:w="693"/>
        <w:gridCol w:w="693"/>
        <w:gridCol w:w="693"/>
        <w:gridCol w:w="465"/>
      </w:tblGrid>
      <w:tr w:rsidRPr="006D1B65" w:rsidR="00A55AC4" w:rsidTr="00E65266" w14:paraId="75B14F74" w14:textId="77777777">
        <w:trPr>
          <w:trHeight w:val="195"/>
        </w:trPr>
        <w:tc>
          <w:tcPr>
            <w:tcW w:w="413" w:type="dxa"/>
            <w:tcBorders>
              <w:top w:val="single" w:color="auto" w:sz="8" w:space="0"/>
              <w:left w:val="single" w:color="auto" w:sz="8" w:space="0"/>
              <w:bottom w:val="single" w:color="auto" w:sz="4" w:space="0"/>
              <w:right w:val="single" w:color="auto" w:sz="4" w:space="0"/>
            </w:tcBorders>
            <w:noWrap/>
            <w:vAlign w:val="bottom"/>
            <w:hideMark/>
          </w:tcPr>
          <w:p w:rsidRPr="006D1B65" w:rsidR="00A55AC4" w:rsidP="00A55AC4" w:rsidRDefault="00A55AC4" w14:paraId="6BC98F77" w14:textId="77777777">
            <w:pPr>
              <w:spacing w:after="0" w:line="240" w:lineRule="auto"/>
              <w:rPr>
                <w:rFonts w:eastAsia="Times New Roman" w:cstheme="minorHAnsi"/>
                <w:b/>
                <w:bCs/>
                <w:sz w:val="16"/>
                <w:szCs w:val="16"/>
              </w:rPr>
            </w:pPr>
            <w:r w:rsidRPr="006D1B65">
              <w:rPr>
                <w:rFonts w:eastAsia="Times New Roman" w:cstheme="minorHAnsi"/>
                <w:b/>
                <w:bCs/>
                <w:sz w:val="16"/>
                <w:szCs w:val="16"/>
              </w:rPr>
              <w:t>Nr.</w:t>
            </w:r>
          </w:p>
        </w:tc>
        <w:tc>
          <w:tcPr>
            <w:tcW w:w="3920"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2E91B2A2" w14:textId="77777777">
            <w:pPr>
              <w:spacing w:after="0" w:line="240" w:lineRule="auto"/>
              <w:rPr>
                <w:rFonts w:eastAsia="Times New Roman" w:cstheme="minorHAnsi"/>
                <w:b/>
                <w:bCs/>
                <w:sz w:val="16"/>
                <w:szCs w:val="16"/>
              </w:rPr>
            </w:pPr>
            <w:r w:rsidRPr="006D1B65">
              <w:rPr>
                <w:rFonts w:eastAsia="Times New Roman" w:cstheme="minorHAnsi"/>
                <w:b/>
                <w:bCs/>
                <w:sz w:val="16"/>
                <w:szCs w:val="16"/>
              </w:rPr>
              <w:t>Voorjaarsnota 2024 kinderopvang (in miljoenen euro's)</w:t>
            </w:r>
          </w:p>
        </w:tc>
        <w:tc>
          <w:tcPr>
            <w:tcW w:w="595"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267EB8B6"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2024</w:t>
            </w:r>
          </w:p>
        </w:tc>
        <w:tc>
          <w:tcPr>
            <w:tcW w:w="693"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6680D902"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2025</w:t>
            </w:r>
          </w:p>
        </w:tc>
        <w:tc>
          <w:tcPr>
            <w:tcW w:w="693"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78121916"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2026</w:t>
            </w:r>
          </w:p>
        </w:tc>
        <w:tc>
          <w:tcPr>
            <w:tcW w:w="693"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69594864"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2027</w:t>
            </w:r>
          </w:p>
        </w:tc>
        <w:tc>
          <w:tcPr>
            <w:tcW w:w="693"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213B17A5"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2028</w:t>
            </w:r>
          </w:p>
        </w:tc>
        <w:tc>
          <w:tcPr>
            <w:tcW w:w="693" w:type="dxa"/>
            <w:tcBorders>
              <w:top w:val="single" w:color="auto" w:sz="8" w:space="0"/>
              <w:left w:val="nil"/>
              <w:bottom w:val="single" w:color="auto" w:sz="4" w:space="0"/>
              <w:right w:val="single" w:color="auto" w:sz="4" w:space="0"/>
            </w:tcBorders>
            <w:noWrap/>
            <w:vAlign w:val="bottom"/>
            <w:hideMark/>
          </w:tcPr>
          <w:p w:rsidRPr="006D1B65" w:rsidR="00A55AC4" w:rsidP="00A55AC4" w:rsidRDefault="00A55AC4" w14:paraId="7306DD52"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2029</w:t>
            </w:r>
          </w:p>
        </w:tc>
        <w:tc>
          <w:tcPr>
            <w:tcW w:w="160" w:type="dxa"/>
            <w:tcBorders>
              <w:top w:val="single" w:color="auto" w:sz="8" w:space="0"/>
              <w:left w:val="nil"/>
              <w:bottom w:val="single" w:color="auto" w:sz="4" w:space="0"/>
              <w:right w:val="single" w:color="auto" w:sz="8" w:space="0"/>
            </w:tcBorders>
            <w:noWrap/>
            <w:vAlign w:val="bottom"/>
            <w:hideMark/>
          </w:tcPr>
          <w:p w:rsidRPr="006D1B65" w:rsidR="00A55AC4" w:rsidP="00A55AC4" w:rsidRDefault="00A55AC4" w14:paraId="69657E75" w14:textId="77777777">
            <w:pPr>
              <w:spacing w:after="0" w:line="240" w:lineRule="auto"/>
              <w:jc w:val="right"/>
              <w:rPr>
                <w:rFonts w:eastAsia="Times New Roman" w:cstheme="minorHAnsi"/>
                <w:b/>
                <w:bCs/>
                <w:sz w:val="16"/>
                <w:szCs w:val="16"/>
              </w:rPr>
            </w:pPr>
            <w:r w:rsidRPr="006D1B65">
              <w:rPr>
                <w:rFonts w:eastAsia="Times New Roman" w:cstheme="minorHAnsi"/>
                <w:b/>
                <w:bCs/>
                <w:sz w:val="16"/>
                <w:szCs w:val="16"/>
              </w:rPr>
              <w:t>2030</w:t>
            </w:r>
          </w:p>
        </w:tc>
      </w:tr>
      <w:tr w:rsidRPr="006D1B65" w:rsidR="00A55AC4" w:rsidTr="00E65266" w14:paraId="168EBC02"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2E420622"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35F21CE5" w14:textId="77777777">
            <w:pPr>
              <w:spacing w:after="0" w:line="240" w:lineRule="auto"/>
              <w:rPr>
                <w:rFonts w:eastAsia="Times New Roman" w:cstheme="minorHAnsi"/>
                <w:b/>
                <w:bCs/>
                <w:sz w:val="16"/>
                <w:szCs w:val="16"/>
              </w:rPr>
            </w:pPr>
            <w:r w:rsidRPr="006D1B65">
              <w:rPr>
                <w:rFonts w:eastAsia="Times New Roman" w:cstheme="minorHAnsi"/>
                <w:b/>
                <w:bCs/>
                <w:sz w:val="16"/>
                <w:szCs w:val="16"/>
              </w:rPr>
              <w:t>Maatregelen</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244B4F2A"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7828CD27"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50535BA3"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28EF4978"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7EE23E7B"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4883F63C"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098A37E3" w14:textId="77777777">
            <w:pPr>
              <w:spacing w:after="0" w:line="240" w:lineRule="auto"/>
              <w:rPr>
                <w:rFonts w:eastAsia="Times New Roman" w:cstheme="minorHAnsi"/>
                <w:sz w:val="16"/>
                <w:szCs w:val="16"/>
              </w:rPr>
            </w:pPr>
            <w:r w:rsidRPr="006D1B65">
              <w:rPr>
                <w:rFonts w:eastAsia="Times New Roman" w:cstheme="minorHAnsi"/>
                <w:sz w:val="16"/>
                <w:szCs w:val="16"/>
              </w:rPr>
              <w:t> </w:t>
            </w:r>
          </w:p>
        </w:tc>
      </w:tr>
      <w:tr w:rsidRPr="006D1B65" w:rsidR="00A55AC4" w:rsidTr="00E65266" w14:paraId="3481DE59"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7CCF6992" w14:textId="77777777">
            <w:pPr>
              <w:spacing w:after="0" w:line="240" w:lineRule="auto"/>
              <w:jc w:val="right"/>
              <w:rPr>
                <w:rFonts w:eastAsia="Times New Roman" w:cstheme="minorHAnsi"/>
                <w:sz w:val="16"/>
                <w:szCs w:val="16"/>
              </w:rPr>
            </w:pPr>
            <w:r w:rsidRPr="006D1B65">
              <w:rPr>
                <w:rFonts w:eastAsia="Times New Roman" w:cstheme="minorHAnsi"/>
                <w:sz w:val="16"/>
                <w:szCs w:val="16"/>
              </w:rPr>
              <w:t>1</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3C1205DE" w14:textId="77777777">
            <w:pPr>
              <w:spacing w:after="0" w:line="240" w:lineRule="auto"/>
              <w:rPr>
                <w:rFonts w:eastAsia="Times New Roman" w:cstheme="minorHAnsi"/>
                <w:sz w:val="16"/>
                <w:szCs w:val="16"/>
              </w:rPr>
            </w:pPr>
            <w:r w:rsidRPr="006D1B65">
              <w:rPr>
                <w:rFonts w:eastAsia="Times New Roman" w:cstheme="minorHAnsi"/>
                <w:sz w:val="16"/>
                <w:szCs w:val="16"/>
              </w:rPr>
              <w:t>Verhoging budget SMI-regeling</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1A77EAFF"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57EE7D8" w14:textId="77777777">
            <w:pPr>
              <w:spacing w:after="0" w:line="240" w:lineRule="auto"/>
              <w:jc w:val="right"/>
              <w:rPr>
                <w:rFonts w:eastAsia="Times New Roman" w:cstheme="minorHAnsi"/>
                <w:sz w:val="16"/>
                <w:szCs w:val="16"/>
              </w:rPr>
            </w:pPr>
            <w:r w:rsidRPr="006D1B65">
              <w:rPr>
                <w:rFonts w:eastAsia="Times New Roman" w:cstheme="minorHAnsi"/>
                <w:sz w:val="16"/>
                <w:szCs w:val="16"/>
              </w:rPr>
              <w:t>5,4</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70910D93" w14:textId="77777777">
            <w:pPr>
              <w:spacing w:after="0" w:line="240" w:lineRule="auto"/>
              <w:jc w:val="right"/>
              <w:rPr>
                <w:rFonts w:eastAsia="Times New Roman" w:cstheme="minorHAnsi"/>
                <w:sz w:val="16"/>
                <w:szCs w:val="16"/>
              </w:rPr>
            </w:pPr>
            <w:r w:rsidRPr="006D1B65">
              <w:rPr>
                <w:rFonts w:eastAsia="Times New Roman" w:cstheme="minorHAnsi"/>
                <w:sz w:val="16"/>
                <w:szCs w:val="16"/>
              </w:rPr>
              <w:t>5,4</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7C2C4E1" w14:textId="77777777">
            <w:pPr>
              <w:spacing w:after="0" w:line="240" w:lineRule="auto"/>
              <w:jc w:val="right"/>
              <w:rPr>
                <w:rFonts w:eastAsia="Times New Roman" w:cstheme="minorHAnsi"/>
                <w:sz w:val="16"/>
                <w:szCs w:val="16"/>
              </w:rPr>
            </w:pPr>
            <w:r w:rsidRPr="006D1B65">
              <w:rPr>
                <w:rFonts w:eastAsia="Times New Roman" w:cstheme="minorHAnsi"/>
                <w:sz w:val="16"/>
                <w:szCs w:val="16"/>
              </w:rPr>
              <w:t>5,4</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5607A49C" w14:textId="77777777">
            <w:pPr>
              <w:spacing w:after="0" w:line="240" w:lineRule="auto"/>
              <w:jc w:val="right"/>
              <w:rPr>
                <w:rFonts w:eastAsia="Times New Roman" w:cstheme="minorHAnsi"/>
                <w:sz w:val="16"/>
                <w:szCs w:val="16"/>
              </w:rPr>
            </w:pPr>
            <w:r w:rsidRPr="006D1B65">
              <w:rPr>
                <w:rFonts w:eastAsia="Times New Roman" w:cstheme="minorHAnsi"/>
                <w:sz w:val="16"/>
                <w:szCs w:val="16"/>
              </w:rPr>
              <w:t>5,5</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7E42C956" w14:textId="77777777">
            <w:pPr>
              <w:spacing w:after="0" w:line="240" w:lineRule="auto"/>
              <w:jc w:val="right"/>
              <w:rPr>
                <w:rFonts w:eastAsia="Times New Roman" w:cstheme="minorHAnsi"/>
                <w:sz w:val="16"/>
                <w:szCs w:val="16"/>
              </w:rPr>
            </w:pPr>
            <w:r w:rsidRPr="006D1B65">
              <w:rPr>
                <w:rFonts w:eastAsia="Times New Roman" w:cstheme="minorHAnsi"/>
                <w:sz w:val="16"/>
                <w:szCs w:val="16"/>
              </w:rPr>
              <w:t>10,0</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6332F22F" w14:textId="77777777">
            <w:pPr>
              <w:spacing w:after="0" w:line="240" w:lineRule="auto"/>
              <w:jc w:val="right"/>
              <w:rPr>
                <w:rFonts w:eastAsia="Times New Roman" w:cstheme="minorHAnsi"/>
                <w:sz w:val="16"/>
                <w:szCs w:val="16"/>
              </w:rPr>
            </w:pPr>
            <w:r w:rsidRPr="006D1B65">
              <w:rPr>
                <w:rFonts w:eastAsia="Times New Roman" w:cstheme="minorHAnsi"/>
                <w:sz w:val="16"/>
                <w:szCs w:val="16"/>
              </w:rPr>
              <w:t>10,0</w:t>
            </w:r>
          </w:p>
        </w:tc>
      </w:tr>
      <w:tr w:rsidRPr="006D1B65" w:rsidR="00A55AC4" w:rsidTr="00E65266" w14:paraId="256718D1"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753BDE09" w14:textId="77777777">
            <w:pPr>
              <w:spacing w:after="0" w:line="240" w:lineRule="auto"/>
              <w:jc w:val="right"/>
              <w:rPr>
                <w:rFonts w:eastAsia="Times New Roman" w:cstheme="minorHAnsi"/>
                <w:sz w:val="16"/>
                <w:szCs w:val="16"/>
              </w:rPr>
            </w:pPr>
            <w:r w:rsidRPr="006D1B65">
              <w:rPr>
                <w:rFonts w:eastAsia="Times New Roman" w:cstheme="minorHAnsi"/>
                <w:sz w:val="16"/>
                <w:szCs w:val="16"/>
              </w:rPr>
              <w:t>2</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14C1FA14" w14:textId="77777777">
            <w:pPr>
              <w:spacing w:after="0" w:line="240" w:lineRule="auto"/>
              <w:rPr>
                <w:rFonts w:eastAsia="Times New Roman" w:cstheme="minorHAnsi"/>
                <w:sz w:val="16"/>
                <w:szCs w:val="16"/>
              </w:rPr>
            </w:pPr>
            <w:r w:rsidRPr="006D1B65">
              <w:rPr>
                <w:rFonts w:eastAsia="Times New Roman" w:cstheme="minorHAnsi"/>
                <w:sz w:val="16"/>
                <w:szCs w:val="16"/>
              </w:rPr>
              <w:t>Wet kinderopvang BES</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70A3A003"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503E8F9F" w14:textId="77777777">
            <w:pPr>
              <w:spacing w:after="0" w:line="240" w:lineRule="auto"/>
              <w:jc w:val="right"/>
              <w:rPr>
                <w:rFonts w:eastAsia="Times New Roman" w:cstheme="minorHAnsi"/>
                <w:sz w:val="16"/>
                <w:szCs w:val="16"/>
              </w:rPr>
            </w:pPr>
            <w:r w:rsidRPr="006D1B65">
              <w:rPr>
                <w:rFonts w:eastAsia="Times New Roman" w:cstheme="minorHAnsi"/>
                <w:sz w:val="16"/>
                <w:szCs w:val="16"/>
              </w:rPr>
              <w:t>4,1</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B189C69" w14:textId="77777777">
            <w:pPr>
              <w:spacing w:after="0" w:line="240" w:lineRule="auto"/>
              <w:jc w:val="right"/>
              <w:rPr>
                <w:rFonts w:eastAsia="Times New Roman" w:cstheme="minorHAnsi"/>
                <w:sz w:val="16"/>
                <w:szCs w:val="16"/>
              </w:rPr>
            </w:pPr>
            <w:r w:rsidRPr="006D1B65">
              <w:rPr>
                <w:rFonts w:eastAsia="Times New Roman" w:cstheme="minorHAnsi"/>
                <w:sz w:val="16"/>
                <w:szCs w:val="16"/>
              </w:rPr>
              <w:t>5,0</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4A350CDC" w14:textId="77777777">
            <w:pPr>
              <w:spacing w:after="0" w:line="240" w:lineRule="auto"/>
              <w:jc w:val="right"/>
              <w:rPr>
                <w:rFonts w:eastAsia="Times New Roman" w:cstheme="minorHAnsi"/>
                <w:sz w:val="16"/>
                <w:szCs w:val="16"/>
              </w:rPr>
            </w:pPr>
            <w:r w:rsidRPr="006D1B65">
              <w:rPr>
                <w:rFonts w:eastAsia="Times New Roman" w:cstheme="minorHAnsi"/>
                <w:sz w:val="16"/>
                <w:szCs w:val="16"/>
              </w:rPr>
              <w:t>6,5</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703B2DE8" w14:textId="77777777">
            <w:pPr>
              <w:spacing w:after="0" w:line="240" w:lineRule="auto"/>
              <w:jc w:val="right"/>
              <w:rPr>
                <w:rFonts w:eastAsia="Times New Roman" w:cstheme="minorHAnsi"/>
                <w:sz w:val="16"/>
                <w:szCs w:val="16"/>
              </w:rPr>
            </w:pPr>
            <w:r w:rsidRPr="006D1B65">
              <w:rPr>
                <w:rFonts w:eastAsia="Times New Roman" w:cstheme="minorHAnsi"/>
                <w:sz w:val="16"/>
                <w:szCs w:val="16"/>
              </w:rPr>
              <w:t>7,5</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295D2341" w14:textId="77777777">
            <w:pPr>
              <w:spacing w:after="0" w:line="240" w:lineRule="auto"/>
              <w:jc w:val="right"/>
              <w:rPr>
                <w:rFonts w:eastAsia="Times New Roman" w:cstheme="minorHAnsi"/>
                <w:sz w:val="16"/>
                <w:szCs w:val="16"/>
              </w:rPr>
            </w:pPr>
            <w:r w:rsidRPr="006D1B65">
              <w:rPr>
                <w:rFonts w:eastAsia="Times New Roman" w:cstheme="minorHAnsi"/>
                <w:sz w:val="16"/>
                <w:szCs w:val="16"/>
              </w:rPr>
              <w:t>7,3</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751E45C2" w14:textId="77777777">
            <w:pPr>
              <w:spacing w:after="0" w:line="240" w:lineRule="auto"/>
              <w:jc w:val="right"/>
              <w:rPr>
                <w:rFonts w:eastAsia="Times New Roman" w:cstheme="minorHAnsi"/>
                <w:sz w:val="16"/>
                <w:szCs w:val="16"/>
              </w:rPr>
            </w:pPr>
            <w:r w:rsidRPr="006D1B65">
              <w:rPr>
                <w:rFonts w:eastAsia="Times New Roman" w:cstheme="minorHAnsi"/>
                <w:sz w:val="16"/>
                <w:szCs w:val="16"/>
              </w:rPr>
              <w:t>8,2</w:t>
            </w:r>
          </w:p>
        </w:tc>
      </w:tr>
      <w:tr w:rsidRPr="006D1B65" w:rsidR="00A55AC4" w:rsidTr="00E65266" w14:paraId="55E65FDA"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7F2FCEC8" w14:textId="77777777">
            <w:pPr>
              <w:spacing w:after="0" w:line="240" w:lineRule="auto"/>
              <w:jc w:val="right"/>
              <w:rPr>
                <w:rFonts w:eastAsia="Times New Roman" w:cstheme="minorHAnsi"/>
                <w:sz w:val="16"/>
                <w:szCs w:val="16"/>
              </w:rPr>
            </w:pPr>
            <w:r w:rsidRPr="006D1B65">
              <w:rPr>
                <w:rFonts w:eastAsia="Times New Roman" w:cstheme="minorHAnsi"/>
                <w:sz w:val="16"/>
                <w:szCs w:val="16"/>
              </w:rPr>
              <w:t>3</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681CCC16" w14:textId="77777777">
            <w:pPr>
              <w:spacing w:after="0" w:line="240" w:lineRule="auto"/>
              <w:rPr>
                <w:rFonts w:eastAsia="Times New Roman" w:cstheme="minorHAnsi"/>
                <w:sz w:val="16"/>
                <w:szCs w:val="16"/>
              </w:rPr>
            </w:pPr>
            <w:r w:rsidRPr="006D1B65">
              <w:rPr>
                <w:rFonts w:eastAsia="Times New Roman" w:cstheme="minorHAnsi"/>
                <w:sz w:val="16"/>
                <w:szCs w:val="16"/>
              </w:rPr>
              <w:t>KOT voor beurspromovendi</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33CE4488"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B27D566"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1232622E" w14:textId="77777777">
            <w:pPr>
              <w:spacing w:after="0" w:line="240" w:lineRule="auto"/>
              <w:jc w:val="right"/>
              <w:rPr>
                <w:rFonts w:eastAsia="Times New Roman" w:cstheme="minorHAnsi"/>
                <w:sz w:val="16"/>
                <w:szCs w:val="16"/>
              </w:rPr>
            </w:pPr>
            <w:r w:rsidRPr="006D1B65">
              <w:rPr>
                <w:rFonts w:eastAsia="Times New Roman" w:cstheme="minorHAnsi"/>
                <w:sz w:val="16"/>
                <w:szCs w:val="16"/>
              </w:rPr>
              <w:t>4,0</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31ED3410" w14:textId="77777777">
            <w:pPr>
              <w:spacing w:after="0" w:line="240" w:lineRule="auto"/>
              <w:jc w:val="right"/>
              <w:rPr>
                <w:rFonts w:eastAsia="Times New Roman" w:cstheme="minorHAnsi"/>
                <w:sz w:val="16"/>
                <w:szCs w:val="16"/>
              </w:rPr>
            </w:pPr>
            <w:r w:rsidRPr="006D1B65">
              <w:rPr>
                <w:rFonts w:eastAsia="Times New Roman" w:cstheme="minorHAnsi"/>
                <w:sz w:val="16"/>
                <w:szCs w:val="16"/>
              </w:rPr>
              <w:t>4,1</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73F309E0" w14:textId="77777777">
            <w:pPr>
              <w:spacing w:after="0" w:line="240" w:lineRule="auto"/>
              <w:jc w:val="right"/>
              <w:rPr>
                <w:rFonts w:eastAsia="Times New Roman" w:cstheme="minorHAnsi"/>
                <w:sz w:val="16"/>
                <w:szCs w:val="16"/>
              </w:rPr>
            </w:pPr>
            <w:r w:rsidRPr="006D1B65">
              <w:rPr>
                <w:rFonts w:eastAsia="Times New Roman" w:cstheme="minorHAnsi"/>
                <w:sz w:val="16"/>
                <w:szCs w:val="16"/>
              </w:rPr>
              <w:t>4,3</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4DCEBBD4" w14:textId="77777777">
            <w:pPr>
              <w:spacing w:after="0" w:line="240" w:lineRule="auto"/>
              <w:jc w:val="right"/>
              <w:rPr>
                <w:rFonts w:eastAsia="Times New Roman" w:cstheme="minorHAnsi"/>
                <w:sz w:val="16"/>
                <w:szCs w:val="16"/>
              </w:rPr>
            </w:pPr>
            <w:r w:rsidRPr="006D1B65">
              <w:rPr>
                <w:rFonts w:eastAsia="Times New Roman" w:cstheme="minorHAnsi"/>
                <w:sz w:val="16"/>
                <w:szCs w:val="16"/>
              </w:rPr>
              <w:t>4,4</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0F088BC3" w14:textId="77777777">
            <w:pPr>
              <w:spacing w:after="0" w:line="240" w:lineRule="auto"/>
              <w:jc w:val="right"/>
              <w:rPr>
                <w:rFonts w:eastAsia="Times New Roman" w:cstheme="minorHAnsi"/>
                <w:sz w:val="16"/>
                <w:szCs w:val="16"/>
              </w:rPr>
            </w:pPr>
            <w:r w:rsidRPr="006D1B65">
              <w:rPr>
                <w:rFonts w:eastAsia="Times New Roman" w:cstheme="minorHAnsi"/>
                <w:sz w:val="16"/>
                <w:szCs w:val="16"/>
              </w:rPr>
              <w:t>4,4</w:t>
            </w:r>
          </w:p>
        </w:tc>
      </w:tr>
      <w:tr w:rsidRPr="006D1B65" w:rsidR="00A55AC4" w:rsidTr="00E65266" w14:paraId="1B4D6F8A"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01F807E3" w14:textId="77777777">
            <w:pPr>
              <w:spacing w:after="0" w:line="240" w:lineRule="auto"/>
              <w:jc w:val="right"/>
              <w:rPr>
                <w:rFonts w:eastAsia="Times New Roman" w:cstheme="minorHAnsi"/>
                <w:sz w:val="16"/>
                <w:szCs w:val="16"/>
              </w:rPr>
            </w:pPr>
            <w:r w:rsidRPr="006D1B65">
              <w:rPr>
                <w:rFonts w:eastAsia="Times New Roman" w:cstheme="minorHAnsi"/>
                <w:sz w:val="16"/>
                <w:szCs w:val="16"/>
              </w:rPr>
              <w:t>4</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23535334" w14:textId="77777777">
            <w:pPr>
              <w:spacing w:after="0" w:line="240" w:lineRule="auto"/>
              <w:rPr>
                <w:rFonts w:eastAsia="Times New Roman" w:cstheme="minorHAnsi"/>
                <w:sz w:val="16"/>
                <w:szCs w:val="16"/>
              </w:rPr>
            </w:pPr>
            <w:r w:rsidRPr="006D1B65">
              <w:rPr>
                <w:rFonts w:eastAsia="Times New Roman" w:cstheme="minorHAnsi"/>
                <w:sz w:val="16"/>
                <w:szCs w:val="16"/>
              </w:rPr>
              <w:t>Registratie- en meldplicht</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4EABAD29"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2B1EE260"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5ADF469A" w14:textId="77777777">
            <w:pPr>
              <w:spacing w:after="0" w:line="240" w:lineRule="auto"/>
              <w:jc w:val="right"/>
              <w:rPr>
                <w:rFonts w:eastAsia="Times New Roman" w:cstheme="minorHAnsi"/>
                <w:sz w:val="16"/>
                <w:szCs w:val="16"/>
              </w:rPr>
            </w:pPr>
            <w:r w:rsidRPr="006D1B65">
              <w:rPr>
                <w:rFonts w:eastAsia="Times New Roman" w:cstheme="minorHAnsi"/>
                <w:sz w:val="16"/>
                <w:szCs w:val="16"/>
              </w:rPr>
              <w:t>3,9</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42A477F5" w14:textId="77777777">
            <w:pPr>
              <w:spacing w:after="0" w:line="240" w:lineRule="auto"/>
              <w:jc w:val="right"/>
              <w:rPr>
                <w:rFonts w:eastAsia="Times New Roman" w:cstheme="minorHAnsi"/>
                <w:sz w:val="16"/>
                <w:szCs w:val="16"/>
              </w:rPr>
            </w:pPr>
            <w:r w:rsidRPr="006D1B65">
              <w:rPr>
                <w:rFonts w:eastAsia="Times New Roman" w:cstheme="minorHAnsi"/>
                <w:sz w:val="16"/>
                <w:szCs w:val="16"/>
              </w:rPr>
              <w:t>2,4</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3A9ACF11" w14:textId="77777777">
            <w:pPr>
              <w:spacing w:after="0" w:line="240" w:lineRule="auto"/>
              <w:jc w:val="right"/>
              <w:rPr>
                <w:rFonts w:eastAsia="Times New Roman" w:cstheme="minorHAnsi"/>
                <w:sz w:val="16"/>
                <w:szCs w:val="16"/>
              </w:rPr>
            </w:pPr>
            <w:r w:rsidRPr="006D1B65">
              <w:rPr>
                <w:rFonts w:eastAsia="Times New Roman" w:cstheme="minorHAnsi"/>
                <w:sz w:val="16"/>
                <w:szCs w:val="16"/>
              </w:rPr>
              <w:t>2,4</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60068994" w14:textId="77777777">
            <w:pPr>
              <w:spacing w:after="0" w:line="240" w:lineRule="auto"/>
              <w:jc w:val="right"/>
              <w:rPr>
                <w:rFonts w:eastAsia="Times New Roman" w:cstheme="minorHAnsi"/>
                <w:sz w:val="16"/>
                <w:szCs w:val="16"/>
              </w:rPr>
            </w:pPr>
            <w:r w:rsidRPr="006D1B65">
              <w:rPr>
                <w:rFonts w:eastAsia="Times New Roman" w:cstheme="minorHAnsi"/>
                <w:sz w:val="16"/>
                <w:szCs w:val="16"/>
              </w:rPr>
              <w:t>2,4</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75D8DAC3" w14:textId="77777777">
            <w:pPr>
              <w:spacing w:after="0" w:line="240" w:lineRule="auto"/>
              <w:jc w:val="right"/>
              <w:rPr>
                <w:rFonts w:eastAsia="Times New Roman" w:cstheme="minorHAnsi"/>
                <w:sz w:val="16"/>
                <w:szCs w:val="16"/>
              </w:rPr>
            </w:pPr>
            <w:r w:rsidRPr="006D1B65">
              <w:rPr>
                <w:rFonts w:eastAsia="Times New Roman" w:cstheme="minorHAnsi"/>
                <w:sz w:val="16"/>
                <w:szCs w:val="16"/>
              </w:rPr>
              <w:t>2,4</w:t>
            </w:r>
          </w:p>
        </w:tc>
      </w:tr>
      <w:tr w:rsidRPr="006D1B65" w:rsidR="00A55AC4" w:rsidTr="00E65266" w14:paraId="4B6C4C44"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04BCCEFD" w14:textId="77777777">
            <w:pPr>
              <w:spacing w:after="0" w:line="240" w:lineRule="auto"/>
              <w:jc w:val="right"/>
              <w:rPr>
                <w:rFonts w:eastAsia="Times New Roman" w:cstheme="minorHAnsi"/>
                <w:sz w:val="16"/>
                <w:szCs w:val="16"/>
              </w:rPr>
            </w:pPr>
            <w:r w:rsidRPr="006D1B65">
              <w:rPr>
                <w:rFonts w:eastAsia="Times New Roman" w:cstheme="minorHAnsi"/>
                <w:sz w:val="16"/>
                <w:szCs w:val="16"/>
              </w:rPr>
              <w:t>5</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5A5D68D2" w14:textId="77777777">
            <w:pPr>
              <w:spacing w:after="0" w:line="240" w:lineRule="auto"/>
              <w:rPr>
                <w:rFonts w:eastAsia="Times New Roman" w:cstheme="minorHAnsi"/>
                <w:sz w:val="16"/>
                <w:szCs w:val="16"/>
              </w:rPr>
            </w:pPr>
            <w:r w:rsidRPr="006D1B65">
              <w:rPr>
                <w:rFonts w:eastAsia="Times New Roman" w:cstheme="minorHAnsi"/>
                <w:sz w:val="16"/>
                <w:szCs w:val="16"/>
              </w:rPr>
              <w:t>Toezicht en handhaving gastouderopvang</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4C8B20DF"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1078EA06" w14:textId="77777777">
            <w:pPr>
              <w:spacing w:after="0" w:line="240" w:lineRule="auto"/>
              <w:jc w:val="right"/>
              <w:rPr>
                <w:rFonts w:eastAsia="Times New Roman" w:cstheme="minorHAnsi"/>
                <w:sz w:val="16"/>
                <w:szCs w:val="16"/>
              </w:rPr>
            </w:pPr>
            <w:r w:rsidRPr="006D1B65">
              <w:rPr>
                <w:rFonts w:eastAsia="Times New Roman" w:cstheme="minorHAnsi"/>
                <w:sz w:val="16"/>
                <w:szCs w:val="16"/>
              </w:rPr>
              <w:t>2,3</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9B6A7F3" w14:textId="77777777">
            <w:pPr>
              <w:spacing w:after="0" w:line="240" w:lineRule="auto"/>
              <w:jc w:val="right"/>
              <w:rPr>
                <w:rFonts w:eastAsia="Times New Roman" w:cstheme="minorHAnsi"/>
                <w:sz w:val="16"/>
                <w:szCs w:val="16"/>
              </w:rPr>
            </w:pPr>
            <w:r w:rsidRPr="006D1B65">
              <w:rPr>
                <w:rFonts w:eastAsia="Times New Roman" w:cstheme="minorHAnsi"/>
                <w:sz w:val="16"/>
                <w:szCs w:val="16"/>
              </w:rPr>
              <w:t>2,1</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3F55B87E" w14:textId="77777777">
            <w:pPr>
              <w:spacing w:after="0" w:line="240" w:lineRule="auto"/>
              <w:jc w:val="right"/>
              <w:rPr>
                <w:rFonts w:eastAsia="Times New Roman" w:cstheme="minorHAnsi"/>
                <w:sz w:val="16"/>
                <w:szCs w:val="16"/>
              </w:rPr>
            </w:pPr>
            <w:r w:rsidRPr="006D1B65">
              <w:rPr>
                <w:rFonts w:eastAsia="Times New Roman" w:cstheme="minorHAnsi"/>
                <w:sz w:val="16"/>
                <w:szCs w:val="16"/>
              </w:rPr>
              <w:t>2,2</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5693A1D9" w14:textId="77777777">
            <w:pPr>
              <w:spacing w:after="0" w:line="240" w:lineRule="auto"/>
              <w:jc w:val="right"/>
              <w:rPr>
                <w:rFonts w:eastAsia="Times New Roman" w:cstheme="minorHAnsi"/>
                <w:sz w:val="16"/>
                <w:szCs w:val="16"/>
              </w:rPr>
            </w:pPr>
            <w:r w:rsidRPr="006D1B65">
              <w:rPr>
                <w:rFonts w:eastAsia="Times New Roman" w:cstheme="minorHAnsi"/>
                <w:sz w:val="16"/>
                <w:szCs w:val="16"/>
              </w:rPr>
              <w:t>1,7</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78B4E722" w14:textId="77777777">
            <w:pPr>
              <w:spacing w:after="0" w:line="240" w:lineRule="auto"/>
              <w:jc w:val="right"/>
              <w:rPr>
                <w:rFonts w:eastAsia="Times New Roman" w:cstheme="minorHAnsi"/>
                <w:sz w:val="16"/>
                <w:szCs w:val="16"/>
              </w:rPr>
            </w:pPr>
            <w:r w:rsidRPr="006D1B65">
              <w:rPr>
                <w:rFonts w:eastAsia="Times New Roman" w:cstheme="minorHAnsi"/>
                <w:sz w:val="16"/>
                <w:szCs w:val="16"/>
              </w:rPr>
              <w:t>1,7</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4F13F35E" w14:textId="77777777">
            <w:pPr>
              <w:spacing w:after="0" w:line="240" w:lineRule="auto"/>
              <w:jc w:val="right"/>
              <w:rPr>
                <w:rFonts w:eastAsia="Times New Roman" w:cstheme="minorHAnsi"/>
                <w:sz w:val="16"/>
                <w:szCs w:val="16"/>
              </w:rPr>
            </w:pPr>
            <w:r w:rsidRPr="006D1B65">
              <w:rPr>
                <w:rFonts w:eastAsia="Times New Roman" w:cstheme="minorHAnsi"/>
                <w:sz w:val="16"/>
                <w:szCs w:val="16"/>
              </w:rPr>
              <w:t>1,7</w:t>
            </w:r>
          </w:p>
        </w:tc>
      </w:tr>
      <w:tr w:rsidRPr="006D1B65" w:rsidR="00A55AC4" w:rsidTr="00E65266" w14:paraId="0266BD81"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14B6B4DB" w14:textId="77777777">
            <w:pPr>
              <w:spacing w:after="0" w:line="240" w:lineRule="auto"/>
              <w:jc w:val="right"/>
              <w:rPr>
                <w:rFonts w:eastAsia="Times New Roman" w:cstheme="minorHAnsi"/>
                <w:sz w:val="16"/>
                <w:szCs w:val="16"/>
              </w:rPr>
            </w:pPr>
            <w:r w:rsidRPr="006D1B65">
              <w:rPr>
                <w:rFonts w:eastAsia="Times New Roman" w:cstheme="minorHAnsi"/>
                <w:sz w:val="16"/>
                <w:szCs w:val="16"/>
              </w:rPr>
              <w:lastRenderedPageBreak/>
              <w:t>6</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4044FB78" w14:textId="77777777">
            <w:pPr>
              <w:spacing w:after="0" w:line="240" w:lineRule="auto"/>
              <w:rPr>
                <w:rFonts w:eastAsia="Times New Roman" w:cstheme="minorHAnsi"/>
                <w:sz w:val="16"/>
                <w:szCs w:val="16"/>
              </w:rPr>
            </w:pPr>
            <w:r w:rsidRPr="006D1B65">
              <w:rPr>
                <w:rFonts w:eastAsia="Times New Roman" w:cstheme="minorHAnsi"/>
                <w:sz w:val="16"/>
                <w:szCs w:val="16"/>
              </w:rPr>
              <w:t>Toezicht en handhaving overige kwaliteitsmaatregelen</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316FF021" w14:textId="77777777">
            <w:pPr>
              <w:spacing w:after="0" w:line="240" w:lineRule="auto"/>
              <w:jc w:val="right"/>
              <w:rPr>
                <w:rFonts w:eastAsia="Times New Roman" w:cstheme="minorHAnsi"/>
                <w:sz w:val="16"/>
                <w:szCs w:val="16"/>
              </w:rPr>
            </w:pPr>
            <w:r w:rsidRPr="006D1B65">
              <w:rPr>
                <w:rFonts w:eastAsia="Times New Roman" w:cstheme="minorHAnsi"/>
                <w:sz w:val="16"/>
                <w:szCs w:val="16"/>
              </w:rPr>
              <w:t>1,1</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2E5BEB0B" w14:textId="77777777">
            <w:pPr>
              <w:spacing w:after="0" w:line="240" w:lineRule="auto"/>
              <w:jc w:val="right"/>
              <w:rPr>
                <w:rFonts w:eastAsia="Times New Roman" w:cstheme="minorHAnsi"/>
                <w:sz w:val="16"/>
                <w:szCs w:val="16"/>
              </w:rPr>
            </w:pPr>
            <w:r w:rsidRPr="006D1B65">
              <w:rPr>
                <w:rFonts w:eastAsia="Times New Roman" w:cstheme="minorHAnsi"/>
                <w:sz w:val="16"/>
                <w:szCs w:val="16"/>
              </w:rPr>
              <w:t>1,8</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1754E2A9"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2E8822D2"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37AC9952"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7382C01E"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7A113D39" w14:textId="77777777">
            <w:pPr>
              <w:spacing w:after="0" w:line="240" w:lineRule="auto"/>
              <w:rPr>
                <w:rFonts w:eastAsia="Times New Roman" w:cstheme="minorHAnsi"/>
                <w:sz w:val="16"/>
                <w:szCs w:val="16"/>
              </w:rPr>
            </w:pPr>
            <w:r w:rsidRPr="006D1B65">
              <w:rPr>
                <w:rFonts w:eastAsia="Times New Roman" w:cstheme="minorHAnsi"/>
                <w:sz w:val="16"/>
                <w:szCs w:val="16"/>
              </w:rPr>
              <w:t> </w:t>
            </w:r>
          </w:p>
        </w:tc>
      </w:tr>
      <w:tr w:rsidRPr="006D1B65" w:rsidR="00A55AC4" w:rsidTr="00E65266" w14:paraId="7B823D42"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3A80B2D7" w14:textId="77777777">
            <w:pPr>
              <w:spacing w:after="0" w:line="240" w:lineRule="auto"/>
              <w:jc w:val="right"/>
              <w:rPr>
                <w:rFonts w:eastAsia="Times New Roman" w:cstheme="minorHAnsi"/>
                <w:sz w:val="16"/>
                <w:szCs w:val="16"/>
              </w:rPr>
            </w:pPr>
            <w:r w:rsidRPr="006D1B65">
              <w:rPr>
                <w:rFonts w:eastAsia="Times New Roman" w:cstheme="minorHAnsi"/>
                <w:sz w:val="16"/>
                <w:szCs w:val="16"/>
              </w:rPr>
              <w:t>7</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7659A5B1" w14:textId="77777777">
            <w:pPr>
              <w:spacing w:after="0" w:line="240" w:lineRule="auto"/>
              <w:rPr>
                <w:rFonts w:eastAsia="Times New Roman" w:cstheme="minorHAnsi"/>
                <w:sz w:val="16"/>
                <w:szCs w:val="16"/>
              </w:rPr>
            </w:pPr>
            <w:r w:rsidRPr="006D1B65">
              <w:rPr>
                <w:rFonts w:eastAsia="Times New Roman" w:cstheme="minorHAnsi"/>
                <w:sz w:val="16"/>
                <w:szCs w:val="16"/>
              </w:rPr>
              <w:t>Reservering kinderopvang onvoorzien</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683661FF"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95A66A8" w14:textId="77777777">
            <w:pPr>
              <w:spacing w:after="0" w:line="240" w:lineRule="auto"/>
              <w:jc w:val="right"/>
              <w:rPr>
                <w:rFonts w:eastAsia="Times New Roman" w:cstheme="minorHAnsi"/>
                <w:sz w:val="16"/>
                <w:szCs w:val="16"/>
              </w:rPr>
            </w:pPr>
            <w:r w:rsidRPr="006D1B65">
              <w:rPr>
                <w:rFonts w:eastAsia="Times New Roman" w:cstheme="minorHAnsi"/>
                <w:sz w:val="16"/>
                <w:szCs w:val="16"/>
              </w:rPr>
              <w:t>1,5</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6C20E789" w14:textId="77777777">
            <w:pPr>
              <w:spacing w:after="0" w:line="240" w:lineRule="auto"/>
              <w:jc w:val="right"/>
              <w:rPr>
                <w:rFonts w:eastAsia="Times New Roman" w:cstheme="minorHAnsi"/>
                <w:sz w:val="16"/>
                <w:szCs w:val="16"/>
              </w:rPr>
            </w:pPr>
            <w:r w:rsidRPr="006D1B65">
              <w:rPr>
                <w:rFonts w:eastAsia="Times New Roman" w:cstheme="minorHAnsi"/>
                <w:sz w:val="16"/>
                <w:szCs w:val="16"/>
              </w:rPr>
              <w:t>1,3</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455F6EED" w14:textId="77777777">
            <w:pPr>
              <w:spacing w:after="0" w:line="240" w:lineRule="auto"/>
              <w:jc w:val="right"/>
              <w:rPr>
                <w:rFonts w:eastAsia="Times New Roman" w:cstheme="minorHAnsi"/>
                <w:sz w:val="16"/>
                <w:szCs w:val="16"/>
              </w:rPr>
            </w:pPr>
            <w:r w:rsidRPr="006D1B65">
              <w:rPr>
                <w:rFonts w:eastAsia="Times New Roman" w:cstheme="minorHAnsi"/>
                <w:sz w:val="16"/>
                <w:szCs w:val="16"/>
              </w:rPr>
              <w:t>1,8</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792F532F" w14:textId="77777777">
            <w:pPr>
              <w:spacing w:after="0" w:line="240" w:lineRule="auto"/>
              <w:jc w:val="right"/>
              <w:rPr>
                <w:rFonts w:eastAsia="Times New Roman" w:cstheme="minorHAnsi"/>
                <w:sz w:val="16"/>
                <w:szCs w:val="16"/>
              </w:rPr>
            </w:pPr>
            <w:r w:rsidRPr="006D1B65">
              <w:rPr>
                <w:rFonts w:eastAsia="Times New Roman" w:cstheme="minorHAnsi"/>
                <w:sz w:val="16"/>
                <w:szCs w:val="16"/>
              </w:rPr>
              <w:t>1,4</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27973128" w14:textId="77777777">
            <w:pPr>
              <w:spacing w:after="0" w:line="240" w:lineRule="auto"/>
              <w:jc w:val="right"/>
              <w:rPr>
                <w:rFonts w:eastAsia="Times New Roman" w:cstheme="minorHAnsi"/>
                <w:sz w:val="16"/>
                <w:szCs w:val="16"/>
              </w:rPr>
            </w:pPr>
            <w:r w:rsidRPr="006D1B65">
              <w:rPr>
                <w:rFonts w:eastAsia="Times New Roman" w:cstheme="minorHAnsi"/>
                <w:sz w:val="16"/>
                <w:szCs w:val="16"/>
              </w:rPr>
              <w:t>1,8</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6E458167" w14:textId="77777777">
            <w:pPr>
              <w:spacing w:after="0" w:line="240" w:lineRule="auto"/>
              <w:jc w:val="right"/>
              <w:rPr>
                <w:rFonts w:eastAsia="Times New Roman" w:cstheme="minorHAnsi"/>
                <w:sz w:val="16"/>
                <w:szCs w:val="16"/>
              </w:rPr>
            </w:pPr>
            <w:r w:rsidRPr="006D1B65">
              <w:rPr>
                <w:rFonts w:eastAsia="Times New Roman" w:cstheme="minorHAnsi"/>
                <w:sz w:val="16"/>
                <w:szCs w:val="16"/>
              </w:rPr>
              <w:t>0,9</w:t>
            </w:r>
          </w:p>
        </w:tc>
      </w:tr>
      <w:tr w:rsidRPr="006D1B65" w:rsidR="00A55AC4" w:rsidTr="00E65266" w14:paraId="525CEA33"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4E74FC18"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78F80CF1"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5F156CCA"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53FB694F"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6F03D310"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0C50514"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216071E9"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BFEC07B"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472ADC94" w14:textId="77777777">
            <w:pPr>
              <w:spacing w:after="0" w:line="240" w:lineRule="auto"/>
              <w:rPr>
                <w:rFonts w:eastAsia="Times New Roman" w:cstheme="minorHAnsi"/>
                <w:sz w:val="16"/>
                <w:szCs w:val="16"/>
              </w:rPr>
            </w:pPr>
            <w:r w:rsidRPr="006D1B65">
              <w:rPr>
                <w:rFonts w:eastAsia="Times New Roman" w:cstheme="minorHAnsi"/>
                <w:sz w:val="16"/>
                <w:szCs w:val="16"/>
              </w:rPr>
              <w:t> </w:t>
            </w:r>
          </w:p>
        </w:tc>
      </w:tr>
      <w:tr w:rsidRPr="006D1B65" w:rsidR="00A55AC4" w:rsidTr="00E65266" w14:paraId="476D4DE7"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5191932C"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58C7E75C" w14:textId="77777777">
            <w:pPr>
              <w:spacing w:after="0" w:line="240" w:lineRule="auto"/>
              <w:rPr>
                <w:rFonts w:eastAsia="Times New Roman" w:cstheme="minorHAnsi"/>
                <w:b/>
                <w:bCs/>
                <w:sz w:val="16"/>
                <w:szCs w:val="16"/>
              </w:rPr>
            </w:pPr>
            <w:r w:rsidRPr="006D1B65">
              <w:rPr>
                <w:rFonts w:eastAsia="Times New Roman" w:cstheme="minorHAnsi"/>
                <w:b/>
                <w:bCs/>
                <w:sz w:val="16"/>
                <w:szCs w:val="16"/>
              </w:rPr>
              <w:t>Dekking</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08038F3D"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B9AD055"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4D37170F"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557C6D8B"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21835832"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46DB42D1"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649F1ECB" w14:textId="77777777">
            <w:pPr>
              <w:spacing w:after="0" w:line="240" w:lineRule="auto"/>
              <w:rPr>
                <w:rFonts w:eastAsia="Times New Roman" w:cstheme="minorHAnsi"/>
                <w:sz w:val="16"/>
                <w:szCs w:val="16"/>
              </w:rPr>
            </w:pPr>
            <w:r w:rsidRPr="006D1B65">
              <w:rPr>
                <w:rFonts w:eastAsia="Times New Roman" w:cstheme="minorHAnsi"/>
                <w:sz w:val="16"/>
                <w:szCs w:val="16"/>
              </w:rPr>
              <w:t> </w:t>
            </w:r>
          </w:p>
        </w:tc>
      </w:tr>
      <w:tr w:rsidRPr="006D1B65" w:rsidR="00A55AC4" w:rsidTr="00E65266" w14:paraId="05B6D5A4"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47526FEF" w14:textId="77777777">
            <w:pPr>
              <w:spacing w:after="0" w:line="240" w:lineRule="auto"/>
              <w:jc w:val="right"/>
              <w:rPr>
                <w:rFonts w:eastAsia="Times New Roman" w:cstheme="minorHAnsi"/>
                <w:sz w:val="16"/>
                <w:szCs w:val="16"/>
              </w:rPr>
            </w:pPr>
            <w:r w:rsidRPr="006D1B65">
              <w:rPr>
                <w:rFonts w:eastAsia="Times New Roman" w:cstheme="minorHAnsi"/>
                <w:sz w:val="16"/>
                <w:szCs w:val="16"/>
              </w:rPr>
              <w:t>1</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409CF592" w14:textId="77777777">
            <w:pPr>
              <w:spacing w:after="0" w:line="240" w:lineRule="auto"/>
              <w:rPr>
                <w:rFonts w:eastAsia="Times New Roman" w:cstheme="minorHAnsi"/>
                <w:sz w:val="16"/>
                <w:szCs w:val="16"/>
              </w:rPr>
            </w:pPr>
            <w:r w:rsidRPr="006D1B65">
              <w:rPr>
                <w:rFonts w:eastAsia="Times New Roman" w:cstheme="minorHAnsi"/>
                <w:sz w:val="16"/>
                <w:szCs w:val="16"/>
              </w:rPr>
              <w:t>Maximum uurprijzen 4 cent minder indexeren</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6085C265" w14:textId="77777777">
            <w:pPr>
              <w:spacing w:after="0" w:line="240" w:lineRule="auto"/>
              <w:jc w:val="right"/>
              <w:rPr>
                <w:rFonts w:eastAsia="Times New Roman" w:cstheme="minorHAnsi"/>
                <w:sz w:val="16"/>
                <w:szCs w:val="16"/>
              </w:rPr>
            </w:pPr>
            <w:r w:rsidRPr="006D1B65">
              <w:rPr>
                <w:rFonts w:eastAsia="Times New Roman" w:cstheme="minorHAnsi"/>
                <w:sz w:val="16"/>
                <w:szCs w:val="16"/>
              </w:rPr>
              <w:t>-0,9</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67F8D2A" w14:textId="77777777">
            <w:pPr>
              <w:spacing w:after="0" w:line="240" w:lineRule="auto"/>
              <w:jc w:val="right"/>
              <w:rPr>
                <w:rFonts w:eastAsia="Times New Roman" w:cstheme="minorHAnsi"/>
                <w:sz w:val="16"/>
                <w:szCs w:val="16"/>
              </w:rPr>
            </w:pPr>
            <w:r w:rsidRPr="006D1B65">
              <w:rPr>
                <w:rFonts w:eastAsia="Times New Roman" w:cstheme="minorHAnsi"/>
                <w:sz w:val="16"/>
                <w:szCs w:val="16"/>
              </w:rPr>
              <w:t>-11,0</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66572A05" w14:textId="77777777">
            <w:pPr>
              <w:spacing w:after="0" w:line="240" w:lineRule="auto"/>
              <w:jc w:val="right"/>
              <w:rPr>
                <w:rFonts w:eastAsia="Times New Roman" w:cstheme="minorHAnsi"/>
                <w:sz w:val="16"/>
                <w:szCs w:val="16"/>
              </w:rPr>
            </w:pPr>
            <w:r w:rsidRPr="006D1B65">
              <w:rPr>
                <w:rFonts w:eastAsia="Times New Roman" w:cstheme="minorHAnsi"/>
                <w:sz w:val="16"/>
                <w:szCs w:val="16"/>
              </w:rPr>
              <w:t>-13,8</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38F3F0A3" w14:textId="77777777">
            <w:pPr>
              <w:spacing w:after="0" w:line="240" w:lineRule="auto"/>
              <w:jc w:val="right"/>
              <w:rPr>
                <w:rFonts w:eastAsia="Times New Roman" w:cstheme="minorHAnsi"/>
                <w:sz w:val="16"/>
                <w:szCs w:val="16"/>
              </w:rPr>
            </w:pPr>
            <w:r w:rsidRPr="006D1B65">
              <w:rPr>
                <w:rFonts w:eastAsia="Times New Roman" w:cstheme="minorHAnsi"/>
                <w:sz w:val="16"/>
                <w:szCs w:val="16"/>
              </w:rPr>
              <w:t>-21,7</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0163697F" w14:textId="77777777">
            <w:pPr>
              <w:spacing w:after="0" w:line="240" w:lineRule="auto"/>
              <w:jc w:val="right"/>
              <w:rPr>
                <w:rFonts w:eastAsia="Times New Roman" w:cstheme="minorHAnsi"/>
                <w:sz w:val="16"/>
                <w:szCs w:val="16"/>
              </w:rPr>
            </w:pPr>
            <w:r w:rsidRPr="006D1B65">
              <w:rPr>
                <w:rFonts w:eastAsia="Times New Roman" w:cstheme="minorHAnsi"/>
                <w:sz w:val="16"/>
                <w:szCs w:val="16"/>
              </w:rPr>
              <w:t>-23,7</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5DD2DD2A" w14:textId="77777777">
            <w:pPr>
              <w:spacing w:after="0" w:line="240" w:lineRule="auto"/>
              <w:jc w:val="right"/>
              <w:rPr>
                <w:rFonts w:eastAsia="Times New Roman" w:cstheme="minorHAnsi"/>
                <w:sz w:val="16"/>
                <w:szCs w:val="16"/>
              </w:rPr>
            </w:pPr>
            <w:r w:rsidRPr="006D1B65">
              <w:rPr>
                <w:rFonts w:eastAsia="Times New Roman" w:cstheme="minorHAnsi"/>
                <w:sz w:val="16"/>
                <w:szCs w:val="16"/>
              </w:rPr>
              <w:t>-24,8</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7D7B7EA7" w14:textId="77777777">
            <w:pPr>
              <w:spacing w:after="0" w:line="240" w:lineRule="auto"/>
              <w:jc w:val="right"/>
              <w:rPr>
                <w:rFonts w:eastAsia="Times New Roman" w:cstheme="minorHAnsi"/>
                <w:sz w:val="16"/>
                <w:szCs w:val="16"/>
              </w:rPr>
            </w:pPr>
            <w:r w:rsidRPr="006D1B65">
              <w:rPr>
                <w:rFonts w:eastAsia="Times New Roman" w:cstheme="minorHAnsi"/>
                <w:sz w:val="16"/>
                <w:szCs w:val="16"/>
              </w:rPr>
              <w:t>-24,8</w:t>
            </w:r>
          </w:p>
        </w:tc>
      </w:tr>
      <w:tr w:rsidRPr="006D1B65" w:rsidR="00A55AC4" w:rsidTr="00E65266" w14:paraId="30F4AD05" w14:textId="77777777">
        <w:trPr>
          <w:trHeight w:val="195"/>
        </w:trPr>
        <w:tc>
          <w:tcPr>
            <w:tcW w:w="413" w:type="dxa"/>
            <w:tcBorders>
              <w:top w:val="nil"/>
              <w:left w:val="single" w:color="auto" w:sz="8" w:space="0"/>
              <w:bottom w:val="single" w:color="auto" w:sz="4" w:space="0"/>
              <w:right w:val="single" w:color="auto" w:sz="4" w:space="0"/>
            </w:tcBorders>
            <w:noWrap/>
            <w:vAlign w:val="bottom"/>
            <w:hideMark/>
          </w:tcPr>
          <w:p w:rsidRPr="006D1B65" w:rsidR="00A55AC4" w:rsidP="00A55AC4" w:rsidRDefault="00A55AC4" w14:paraId="522EA98D" w14:textId="77777777">
            <w:pPr>
              <w:spacing w:after="0" w:line="240" w:lineRule="auto"/>
              <w:jc w:val="right"/>
              <w:rPr>
                <w:rFonts w:eastAsia="Times New Roman" w:cstheme="minorHAnsi"/>
                <w:sz w:val="16"/>
                <w:szCs w:val="16"/>
              </w:rPr>
            </w:pPr>
            <w:r w:rsidRPr="006D1B65">
              <w:rPr>
                <w:rFonts w:eastAsia="Times New Roman" w:cstheme="minorHAnsi"/>
                <w:sz w:val="16"/>
                <w:szCs w:val="16"/>
              </w:rPr>
              <w:t>2</w:t>
            </w:r>
          </w:p>
        </w:tc>
        <w:tc>
          <w:tcPr>
            <w:tcW w:w="3920" w:type="dxa"/>
            <w:tcBorders>
              <w:top w:val="nil"/>
              <w:left w:val="nil"/>
              <w:bottom w:val="single" w:color="auto" w:sz="4" w:space="0"/>
              <w:right w:val="single" w:color="auto" w:sz="4" w:space="0"/>
            </w:tcBorders>
            <w:noWrap/>
            <w:vAlign w:val="bottom"/>
            <w:hideMark/>
          </w:tcPr>
          <w:p w:rsidRPr="006D1B65" w:rsidR="00A55AC4" w:rsidP="00A55AC4" w:rsidRDefault="00A55AC4" w14:paraId="632B702B" w14:textId="77777777">
            <w:pPr>
              <w:spacing w:after="0" w:line="240" w:lineRule="auto"/>
              <w:rPr>
                <w:rFonts w:eastAsia="Times New Roman" w:cstheme="minorHAnsi"/>
                <w:sz w:val="16"/>
                <w:szCs w:val="16"/>
              </w:rPr>
            </w:pPr>
            <w:r w:rsidRPr="006D1B65">
              <w:rPr>
                <w:rFonts w:eastAsia="Times New Roman" w:cstheme="minorHAnsi"/>
                <w:sz w:val="16"/>
                <w:szCs w:val="16"/>
              </w:rPr>
              <w:t>Reservering Caribisch Nederland</w:t>
            </w:r>
          </w:p>
        </w:tc>
        <w:tc>
          <w:tcPr>
            <w:tcW w:w="595" w:type="dxa"/>
            <w:tcBorders>
              <w:top w:val="nil"/>
              <w:left w:val="nil"/>
              <w:bottom w:val="single" w:color="auto" w:sz="4" w:space="0"/>
              <w:right w:val="single" w:color="auto" w:sz="4" w:space="0"/>
            </w:tcBorders>
            <w:noWrap/>
            <w:vAlign w:val="bottom"/>
            <w:hideMark/>
          </w:tcPr>
          <w:p w:rsidRPr="006D1B65" w:rsidR="00A55AC4" w:rsidP="00A55AC4" w:rsidRDefault="00A55AC4" w14:paraId="147B1BAF" w14:textId="77777777">
            <w:pPr>
              <w:spacing w:after="0" w:line="240" w:lineRule="auto"/>
              <w:rPr>
                <w:rFonts w:eastAsia="Times New Roman" w:cstheme="minorHAnsi"/>
                <w:sz w:val="16"/>
                <w:szCs w:val="16"/>
              </w:rPr>
            </w:pPr>
            <w:r w:rsidRPr="006D1B65">
              <w:rPr>
                <w:rFonts w:eastAsia="Times New Roman" w:cstheme="minorHAnsi"/>
                <w:sz w:val="16"/>
                <w:szCs w:val="16"/>
              </w:rPr>
              <w:t> </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51E1B7EE" w14:textId="77777777">
            <w:pPr>
              <w:spacing w:after="0" w:line="240" w:lineRule="auto"/>
              <w:jc w:val="right"/>
              <w:rPr>
                <w:rFonts w:eastAsia="Times New Roman" w:cstheme="minorHAnsi"/>
                <w:sz w:val="16"/>
                <w:szCs w:val="16"/>
              </w:rPr>
            </w:pPr>
            <w:r w:rsidRPr="006D1B65">
              <w:rPr>
                <w:rFonts w:eastAsia="Times New Roman" w:cstheme="minorHAnsi"/>
                <w:sz w:val="16"/>
                <w:szCs w:val="16"/>
              </w:rPr>
              <w:t>-2,5</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5B59F782" w14:textId="77777777">
            <w:pPr>
              <w:spacing w:after="0" w:line="240" w:lineRule="auto"/>
              <w:jc w:val="right"/>
              <w:rPr>
                <w:rFonts w:eastAsia="Times New Roman" w:cstheme="minorHAnsi"/>
                <w:sz w:val="16"/>
                <w:szCs w:val="16"/>
              </w:rPr>
            </w:pPr>
            <w:r w:rsidRPr="006D1B65">
              <w:rPr>
                <w:rFonts w:eastAsia="Times New Roman" w:cstheme="minorHAnsi"/>
                <w:sz w:val="16"/>
                <w:szCs w:val="16"/>
              </w:rPr>
              <w:t>-2,5</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25790C19" w14:textId="77777777">
            <w:pPr>
              <w:spacing w:after="0" w:line="240" w:lineRule="auto"/>
              <w:jc w:val="right"/>
              <w:rPr>
                <w:rFonts w:eastAsia="Times New Roman" w:cstheme="minorHAnsi"/>
                <w:sz w:val="16"/>
                <w:szCs w:val="16"/>
              </w:rPr>
            </w:pPr>
            <w:r w:rsidRPr="006D1B65">
              <w:rPr>
                <w:rFonts w:eastAsia="Times New Roman" w:cstheme="minorHAnsi"/>
                <w:sz w:val="16"/>
                <w:szCs w:val="16"/>
              </w:rPr>
              <w:t>-2,5</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2FD1D4B4" w14:textId="77777777">
            <w:pPr>
              <w:spacing w:after="0" w:line="240" w:lineRule="auto"/>
              <w:jc w:val="right"/>
              <w:rPr>
                <w:rFonts w:eastAsia="Times New Roman" w:cstheme="minorHAnsi"/>
                <w:sz w:val="16"/>
                <w:szCs w:val="16"/>
              </w:rPr>
            </w:pPr>
            <w:r w:rsidRPr="006D1B65">
              <w:rPr>
                <w:rFonts w:eastAsia="Times New Roman" w:cstheme="minorHAnsi"/>
                <w:sz w:val="16"/>
                <w:szCs w:val="16"/>
              </w:rPr>
              <w:t>-2,5</w:t>
            </w:r>
          </w:p>
        </w:tc>
        <w:tc>
          <w:tcPr>
            <w:tcW w:w="693" w:type="dxa"/>
            <w:tcBorders>
              <w:top w:val="nil"/>
              <w:left w:val="nil"/>
              <w:bottom w:val="single" w:color="auto" w:sz="4" w:space="0"/>
              <w:right w:val="single" w:color="auto" w:sz="4" w:space="0"/>
            </w:tcBorders>
            <w:noWrap/>
            <w:vAlign w:val="bottom"/>
            <w:hideMark/>
          </w:tcPr>
          <w:p w:rsidRPr="006D1B65" w:rsidR="00A55AC4" w:rsidP="00A55AC4" w:rsidRDefault="00A55AC4" w14:paraId="1FD9CB05" w14:textId="77777777">
            <w:pPr>
              <w:spacing w:after="0" w:line="240" w:lineRule="auto"/>
              <w:jc w:val="right"/>
              <w:rPr>
                <w:rFonts w:eastAsia="Times New Roman" w:cstheme="minorHAnsi"/>
                <w:sz w:val="16"/>
                <w:szCs w:val="16"/>
              </w:rPr>
            </w:pPr>
            <w:r w:rsidRPr="006D1B65">
              <w:rPr>
                <w:rFonts w:eastAsia="Times New Roman" w:cstheme="minorHAnsi"/>
                <w:sz w:val="16"/>
                <w:szCs w:val="16"/>
              </w:rPr>
              <w:t>-2,5</w:t>
            </w:r>
          </w:p>
        </w:tc>
        <w:tc>
          <w:tcPr>
            <w:tcW w:w="160" w:type="dxa"/>
            <w:tcBorders>
              <w:top w:val="nil"/>
              <w:left w:val="nil"/>
              <w:bottom w:val="single" w:color="auto" w:sz="4" w:space="0"/>
              <w:right w:val="single" w:color="auto" w:sz="8" w:space="0"/>
            </w:tcBorders>
            <w:noWrap/>
            <w:vAlign w:val="bottom"/>
            <w:hideMark/>
          </w:tcPr>
          <w:p w:rsidRPr="006D1B65" w:rsidR="00A55AC4" w:rsidP="00A55AC4" w:rsidRDefault="00A55AC4" w14:paraId="014E3931" w14:textId="77777777">
            <w:pPr>
              <w:spacing w:after="0" w:line="240" w:lineRule="auto"/>
              <w:jc w:val="right"/>
              <w:rPr>
                <w:rFonts w:eastAsia="Times New Roman" w:cstheme="minorHAnsi"/>
                <w:sz w:val="16"/>
                <w:szCs w:val="16"/>
              </w:rPr>
            </w:pPr>
            <w:r w:rsidRPr="006D1B65">
              <w:rPr>
                <w:rFonts w:eastAsia="Times New Roman" w:cstheme="minorHAnsi"/>
                <w:sz w:val="16"/>
                <w:szCs w:val="16"/>
              </w:rPr>
              <w:t>-2,5</w:t>
            </w:r>
          </w:p>
        </w:tc>
      </w:tr>
      <w:tr w:rsidRPr="006D1B65" w:rsidR="00A55AC4" w:rsidTr="00E65266" w14:paraId="72155655" w14:textId="77777777">
        <w:trPr>
          <w:trHeight w:val="206"/>
        </w:trPr>
        <w:tc>
          <w:tcPr>
            <w:tcW w:w="413" w:type="dxa"/>
            <w:tcBorders>
              <w:top w:val="nil"/>
              <w:left w:val="single" w:color="auto" w:sz="8" w:space="0"/>
              <w:bottom w:val="single" w:color="auto" w:sz="8" w:space="0"/>
              <w:right w:val="single" w:color="auto" w:sz="4" w:space="0"/>
            </w:tcBorders>
            <w:noWrap/>
            <w:vAlign w:val="bottom"/>
            <w:hideMark/>
          </w:tcPr>
          <w:p w:rsidRPr="006D1B65" w:rsidR="00A55AC4" w:rsidP="00A55AC4" w:rsidRDefault="00A55AC4" w14:paraId="359E76B4" w14:textId="77777777">
            <w:pPr>
              <w:spacing w:after="0" w:line="240" w:lineRule="auto"/>
              <w:jc w:val="right"/>
              <w:rPr>
                <w:rFonts w:eastAsia="Times New Roman" w:cstheme="minorHAnsi"/>
                <w:sz w:val="16"/>
                <w:szCs w:val="16"/>
              </w:rPr>
            </w:pPr>
            <w:r w:rsidRPr="006D1B65">
              <w:rPr>
                <w:rFonts w:eastAsia="Times New Roman" w:cstheme="minorHAnsi"/>
                <w:sz w:val="16"/>
                <w:szCs w:val="16"/>
              </w:rPr>
              <w:t>3</w:t>
            </w:r>
          </w:p>
        </w:tc>
        <w:tc>
          <w:tcPr>
            <w:tcW w:w="3920" w:type="dxa"/>
            <w:tcBorders>
              <w:top w:val="nil"/>
              <w:left w:val="nil"/>
              <w:bottom w:val="single" w:color="auto" w:sz="8" w:space="0"/>
              <w:right w:val="single" w:color="auto" w:sz="4" w:space="0"/>
            </w:tcBorders>
            <w:noWrap/>
            <w:vAlign w:val="bottom"/>
            <w:hideMark/>
          </w:tcPr>
          <w:p w:rsidRPr="006D1B65" w:rsidR="00A55AC4" w:rsidP="00A55AC4" w:rsidRDefault="00A55AC4" w14:paraId="1B3CAD39" w14:textId="77777777">
            <w:pPr>
              <w:spacing w:after="0" w:line="240" w:lineRule="auto"/>
              <w:rPr>
                <w:rFonts w:eastAsia="Times New Roman" w:cstheme="minorHAnsi"/>
                <w:sz w:val="16"/>
                <w:szCs w:val="16"/>
              </w:rPr>
            </w:pPr>
            <w:r w:rsidRPr="006D1B65">
              <w:rPr>
                <w:rFonts w:eastAsia="Times New Roman" w:cstheme="minorHAnsi"/>
                <w:sz w:val="16"/>
                <w:szCs w:val="16"/>
              </w:rPr>
              <w:t>Diversen niet-uitgeputte budgetten</w:t>
            </w:r>
          </w:p>
        </w:tc>
        <w:tc>
          <w:tcPr>
            <w:tcW w:w="595" w:type="dxa"/>
            <w:tcBorders>
              <w:top w:val="nil"/>
              <w:left w:val="nil"/>
              <w:bottom w:val="single" w:color="auto" w:sz="8" w:space="0"/>
              <w:right w:val="single" w:color="auto" w:sz="4" w:space="0"/>
            </w:tcBorders>
            <w:noWrap/>
            <w:vAlign w:val="bottom"/>
            <w:hideMark/>
          </w:tcPr>
          <w:p w:rsidRPr="006D1B65" w:rsidR="00A55AC4" w:rsidP="00A55AC4" w:rsidRDefault="00A55AC4" w14:paraId="01CE2CFE" w14:textId="77777777">
            <w:pPr>
              <w:spacing w:after="0" w:line="240" w:lineRule="auto"/>
              <w:jc w:val="right"/>
              <w:rPr>
                <w:rFonts w:eastAsia="Times New Roman" w:cstheme="minorHAnsi"/>
                <w:sz w:val="16"/>
                <w:szCs w:val="16"/>
              </w:rPr>
            </w:pPr>
            <w:r w:rsidRPr="006D1B65">
              <w:rPr>
                <w:rFonts w:eastAsia="Times New Roman" w:cstheme="minorHAnsi"/>
                <w:sz w:val="16"/>
                <w:szCs w:val="16"/>
              </w:rPr>
              <w:t>-0,2</w:t>
            </w:r>
          </w:p>
        </w:tc>
        <w:tc>
          <w:tcPr>
            <w:tcW w:w="693" w:type="dxa"/>
            <w:tcBorders>
              <w:top w:val="nil"/>
              <w:left w:val="nil"/>
              <w:bottom w:val="single" w:color="auto" w:sz="8" w:space="0"/>
              <w:right w:val="single" w:color="auto" w:sz="4" w:space="0"/>
            </w:tcBorders>
            <w:noWrap/>
            <w:vAlign w:val="bottom"/>
            <w:hideMark/>
          </w:tcPr>
          <w:p w:rsidRPr="006D1B65" w:rsidR="00A55AC4" w:rsidP="00A55AC4" w:rsidRDefault="00A55AC4" w14:paraId="5DA0B21C" w14:textId="77777777">
            <w:pPr>
              <w:spacing w:after="0" w:line="240" w:lineRule="auto"/>
              <w:jc w:val="right"/>
              <w:rPr>
                <w:rFonts w:eastAsia="Times New Roman" w:cstheme="minorHAnsi"/>
                <w:sz w:val="16"/>
                <w:szCs w:val="16"/>
              </w:rPr>
            </w:pPr>
            <w:r w:rsidRPr="006D1B65">
              <w:rPr>
                <w:rFonts w:eastAsia="Times New Roman" w:cstheme="minorHAnsi"/>
                <w:sz w:val="16"/>
                <w:szCs w:val="16"/>
              </w:rPr>
              <w:t>-0,9</w:t>
            </w:r>
          </w:p>
        </w:tc>
        <w:tc>
          <w:tcPr>
            <w:tcW w:w="693" w:type="dxa"/>
            <w:tcBorders>
              <w:top w:val="nil"/>
              <w:left w:val="nil"/>
              <w:bottom w:val="single" w:color="auto" w:sz="8" w:space="0"/>
              <w:right w:val="single" w:color="auto" w:sz="4" w:space="0"/>
            </w:tcBorders>
            <w:noWrap/>
            <w:vAlign w:val="bottom"/>
            <w:hideMark/>
          </w:tcPr>
          <w:p w:rsidRPr="006D1B65" w:rsidR="00A55AC4" w:rsidP="00A55AC4" w:rsidRDefault="00A55AC4" w14:paraId="78DDD1F5" w14:textId="77777777">
            <w:pPr>
              <w:spacing w:after="0" w:line="240" w:lineRule="auto"/>
              <w:jc w:val="right"/>
              <w:rPr>
                <w:rFonts w:eastAsia="Times New Roman" w:cstheme="minorHAnsi"/>
                <w:sz w:val="16"/>
                <w:szCs w:val="16"/>
              </w:rPr>
            </w:pPr>
            <w:r w:rsidRPr="006D1B65">
              <w:rPr>
                <w:rFonts w:eastAsia="Times New Roman" w:cstheme="minorHAnsi"/>
                <w:sz w:val="16"/>
                <w:szCs w:val="16"/>
              </w:rPr>
              <w:t>-0,3</w:t>
            </w:r>
          </w:p>
        </w:tc>
        <w:tc>
          <w:tcPr>
            <w:tcW w:w="693" w:type="dxa"/>
            <w:tcBorders>
              <w:top w:val="nil"/>
              <w:left w:val="nil"/>
              <w:bottom w:val="single" w:color="auto" w:sz="8" w:space="0"/>
              <w:right w:val="single" w:color="auto" w:sz="4" w:space="0"/>
            </w:tcBorders>
            <w:noWrap/>
            <w:vAlign w:val="bottom"/>
            <w:hideMark/>
          </w:tcPr>
          <w:p w:rsidRPr="006D1B65" w:rsidR="00A55AC4" w:rsidP="00A55AC4" w:rsidRDefault="00A55AC4" w14:paraId="70CCA986" w14:textId="77777777">
            <w:pPr>
              <w:spacing w:after="0" w:line="240" w:lineRule="auto"/>
              <w:jc w:val="right"/>
              <w:rPr>
                <w:rFonts w:eastAsia="Times New Roman" w:cstheme="minorHAnsi"/>
                <w:sz w:val="16"/>
                <w:szCs w:val="16"/>
              </w:rPr>
            </w:pPr>
            <w:r w:rsidRPr="006D1B65">
              <w:rPr>
                <w:rFonts w:eastAsia="Times New Roman" w:cstheme="minorHAnsi"/>
                <w:sz w:val="16"/>
                <w:szCs w:val="16"/>
              </w:rPr>
              <w:t>-0,3</w:t>
            </w:r>
          </w:p>
        </w:tc>
        <w:tc>
          <w:tcPr>
            <w:tcW w:w="693" w:type="dxa"/>
            <w:tcBorders>
              <w:top w:val="nil"/>
              <w:left w:val="nil"/>
              <w:bottom w:val="single" w:color="auto" w:sz="8" w:space="0"/>
              <w:right w:val="single" w:color="auto" w:sz="4" w:space="0"/>
            </w:tcBorders>
            <w:noWrap/>
            <w:vAlign w:val="bottom"/>
            <w:hideMark/>
          </w:tcPr>
          <w:p w:rsidRPr="006D1B65" w:rsidR="00A55AC4" w:rsidP="00A55AC4" w:rsidRDefault="00A55AC4" w14:paraId="76906DE4" w14:textId="77777777">
            <w:pPr>
              <w:spacing w:after="0" w:line="240" w:lineRule="auto"/>
              <w:jc w:val="right"/>
              <w:rPr>
                <w:rFonts w:eastAsia="Times New Roman" w:cstheme="minorHAnsi"/>
                <w:sz w:val="16"/>
                <w:szCs w:val="16"/>
              </w:rPr>
            </w:pPr>
            <w:r w:rsidRPr="006D1B65">
              <w:rPr>
                <w:rFonts w:eastAsia="Times New Roman" w:cstheme="minorHAnsi"/>
                <w:sz w:val="16"/>
                <w:szCs w:val="16"/>
              </w:rPr>
              <w:t>-0,3</w:t>
            </w:r>
          </w:p>
        </w:tc>
        <w:tc>
          <w:tcPr>
            <w:tcW w:w="693" w:type="dxa"/>
            <w:tcBorders>
              <w:top w:val="nil"/>
              <w:left w:val="nil"/>
              <w:bottom w:val="single" w:color="auto" w:sz="8" w:space="0"/>
              <w:right w:val="single" w:color="auto" w:sz="4" w:space="0"/>
            </w:tcBorders>
            <w:noWrap/>
            <w:vAlign w:val="bottom"/>
            <w:hideMark/>
          </w:tcPr>
          <w:p w:rsidRPr="006D1B65" w:rsidR="00A55AC4" w:rsidP="00A55AC4" w:rsidRDefault="00A55AC4" w14:paraId="1DD4B98B" w14:textId="77777777">
            <w:pPr>
              <w:spacing w:after="0" w:line="240" w:lineRule="auto"/>
              <w:jc w:val="right"/>
              <w:rPr>
                <w:rFonts w:eastAsia="Times New Roman" w:cstheme="minorHAnsi"/>
                <w:sz w:val="16"/>
                <w:szCs w:val="16"/>
              </w:rPr>
            </w:pPr>
            <w:r w:rsidRPr="006D1B65">
              <w:rPr>
                <w:rFonts w:eastAsia="Times New Roman" w:cstheme="minorHAnsi"/>
                <w:sz w:val="16"/>
                <w:szCs w:val="16"/>
              </w:rPr>
              <w:t>-0,3</w:t>
            </w:r>
          </w:p>
        </w:tc>
        <w:tc>
          <w:tcPr>
            <w:tcW w:w="160" w:type="dxa"/>
            <w:tcBorders>
              <w:top w:val="nil"/>
              <w:left w:val="nil"/>
              <w:bottom w:val="single" w:color="auto" w:sz="8" w:space="0"/>
              <w:right w:val="single" w:color="auto" w:sz="8" w:space="0"/>
            </w:tcBorders>
            <w:noWrap/>
            <w:vAlign w:val="bottom"/>
            <w:hideMark/>
          </w:tcPr>
          <w:p w:rsidRPr="006D1B65" w:rsidR="00A55AC4" w:rsidP="00A55AC4" w:rsidRDefault="00A55AC4" w14:paraId="04DECAC3" w14:textId="77777777">
            <w:pPr>
              <w:spacing w:after="0" w:line="240" w:lineRule="auto"/>
              <w:jc w:val="right"/>
              <w:rPr>
                <w:rFonts w:eastAsia="Times New Roman" w:cstheme="minorHAnsi"/>
                <w:sz w:val="16"/>
                <w:szCs w:val="16"/>
              </w:rPr>
            </w:pPr>
            <w:r w:rsidRPr="006D1B65">
              <w:rPr>
                <w:rFonts w:eastAsia="Times New Roman" w:cstheme="minorHAnsi"/>
                <w:sz w:val="16"/>
                <w:szCs w:val="16"/>
              </w:rPr>
              <w:t>-0,3</w:t>
            </w:r>
          </w:p>
        </w:tc>
      </w:tr>
    </w:tbl>
    <w:p w:rsidR="00A55AC4" w:rsidP="00A55AC4" w:rsidRDefault="00A55AC4" w14:paraId="379DDD43" w14:textId="77777777">
      <w:pPr>
        <w:pStyle w:val="Default"/>
        <w:rPr>
          <w:b/>
          <w:bCs/>
          <w:sz w:val="18"/>
          <w:szCs w:val="18"/>
        </w:rPr>
      </w:pPr>
    </w:p>
    <w:p w:rsidR="00A55AC4" w:rsidP="00A55AC4" w:rsidRDefault="00A55AC4" w14:paraId="3E3E19D9" w14:textId="77777777">
      <w:pPr>
        <w:pStyle w:val="Default"/>
        <w:rPr>
          <w:b/>
          <w:bCs/>
          <w:sz w:val="18"/>
          <w:szCs w:val="18"/>
        </w:rPr>
      </w:pPr>
    </w:p>
    <w:p w:rsidR="00A55AC4" w:rsidP="00A55AC4" w:rsidRDefault="00A55AC4" w14:paraId="6F7270BF" w14:textId="77777777">
      <w:pPr>
        <w:pStyle w:val="Default"/>
        <w:spacing w:line="240" w:lineRule="atLeast"/>
        <w:ind w:firstLine="708"/>
        <w:rPr>
          <w:b/>
          <w:bCs/>
          <w:sz w:val="18"/>
          <w:szCs w:val="18"/>
        </w:rPr>
      </w:pPr>
      <w:r>
        <w:rPr>
          <w:b/>
          <w:bCs/>
          <w:sz w:val="18"/>
          <w:szCs w:val="18"/>
        </w:rPr>
        <w:t>3. Ontwikkeling maximumuurprijzen gastouderopvang</w:t>
      </w:r>
    </w:p>
    <w:p w:rsidR="00A55AC4" w:rsidP="00A55AC4" w:rsidRDefault="00A55AC4" w14:paraId="145C4434" w14:textId="77777777">
      <w:pPr>
        <w:pStyle w:val="Geenafstand"/>
        <w:rPr>
          <w:szCs w:val="18"/>
          <w:lang w:val="nl-NL"/>
        </w:rPr>
      </w:pPr>
    </w:p>
    <w:p w:rsidR="00A55AC4" w:rsidP="00A55AC4" w:rsidRDefault="00A55AC4" w14:paraId="32B13943" w14:textId="1D2DA91C">
      <w:pPr>
        <w:pStyle w:val="Geenafstand"/>
        <w:rPr>
          <w:szCs w:val="18"/>
          <w:lang w:val="nl-NL"/>
        </w:rPr>
      </w:pPr>
      <w:r>
        <w:rPr>
          <w:szCs w:val="18"/>
          <w:lang w:val="nl-NL"/>
        </w:rPr>
        <w:t>In onderstaande tabel is het totale effect van bovenstaande dekking, de reguliere indexatie en extra investeringen in de maximumuurprijs gastouderopvang weergegeven.</w:t>
      </w:r>
      <w:r>
        <w:rPr>
          <w:rStyle w:val="Voetnootmarkering"/>
          <w:szCs w:val="18"/>
          <w:lang w:val="nl-NL"/>
        </w:rPr>
        <w:footnoteReference w:id="1"/>
      </w:r>
      <w:r>
        <w:rPr>
          <w:szCs w:val="18"/>
          <w:lang w:val="nl-NL"/>
        </w:rPr>
        <w:t xml:space="preserve"> </w:t>
      </w:r>
    </w:p>
    <w:p w:rsidR="00A55AC4" w:rsidP="00A55AC4" w:rsidRDefault="006D1B65" w14:paraId="53EE85EC" w14:textId="15567BAD">
      <w:pPr>
        <w:pStyle w:val="Geenafstand"/>
        <w:rPr>
          <w:szCs w:val="18"/>
          <w:lang w:val="nl-NL"/>
        </w:rPr>
      </w:pPr>
      <w:r w:rsidRPr="006D1B65">
        <w:rPr>
          <w:noProof/>
          <w:szCs w:val="18"/>
          <w:lang w:val="nl-NL"/>
        </w:rPr>
        <mc:AlternateContent>
          <mc:Choice Requires="wps">
            <w:drawing>
              <wp:anchor distT="45720" distB="45720" distL="114300" distR="114300" simplePos="0" relativeHeight="251659264" behindDoc="0" locked="0" layoutInCell="1" allowOverlap="1" wp14:editId="62672F6B" wp14:anchorId="24FAA79E">
                <wp:simplePos x="0" y="0"/>
                <wp:positionH relativeFrom="margin">
                  <wp:align>left</wp:align>
                </wp:positionH>
                <wp:positionV relativeFrom="paragraph">
                  <wp:posOffset>240665</wp:posOffset>
                </wp:positionV>
                <wp:extent cx="5524500" cy="19431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943100"/>
                        </a:xfrm>
                        <a:prstGeom prst="rect">
                          <a:avLst/>
                        </a:prstGeom>
                        <a:solidFill>
                          <a:srgbClr val="FFFFFF"/>
                        </a:solidFill>
                        <a:ln w="9525">
                          <a:solidFill>
                            <a:srgbClr val="000000"/>
                          </a:solidFill>
                          <a:miter lim="800000"/>
                          <a:headEnd/>
                          <a:tailEnd/>
                        </a:ln>
                      </wps:spPr>
                      <wps:txbx>
                        <w:txbxContent>
                          <w:tbl>
                            <w:tblPr>
                              <w:tblW w:w="7928" w:type="dxa"/>
                              <w:tblLayout w:type="fixed"/>
                              <w:tblCellMar>
                                <w:left w:w="70" w:type="dxa"/>
                                <w:right w:w="70" w:type="dxa"/>
                              </w:tblCellMar>
                              <w:tblLook w:val="04A0" w:firstRow="1" w:lastRow="0" w:firstColumn="1" w:lastColumn="0" w:noHBand="0" w:noVBand="1"/>
                            </w:tblPr>
                            <w:tblGrid>
                              <w:gridCol w:w="613"/>
                              <w:gridCol w:w="997"/>
                              <w:gridCol w:w="1215"/>
                              <w:gridCol w:w="993"/>
                              <w:gridCol w:w="1400"/>
                              <w:gridCol w:w="2710"/>
                            </w:tblGrid>
                            <w:tr w:rsidR="006D1B65" w:rsidTr="002C4B5D" w14:paraId="37FBD931" w14:textId="77777777">
                              <w:trPr>
                                <w:trHeight w:val="27"/>
                              </w:trPr>
                              <w:tc>
                                <w:tcPr>
                                  <w:tcW w:w="613" w:type="dxa"/>
                                  <w:tcBorders>
                                    <w:top w:val="single" w:color="auto" w:sz="8" w:space="0"/>
                                    <w:left w:val="single" w:color="auto" w:sz="8" w:space="0"/>
                                    <w:bottom w:val="single" w:color="auto" w:sz="4" w:space="0"/>
                                    <w:right w:val="single" w:color="auto" w:sz="4" w:space="0"/>
                                  </w:tcBorders>
                                  <w:noWrap/>
                                  <w:hideMark/>
                                </w:tcPr>
                                <w:p w:rsidRPr="00DF5022" w:rsidR="006D1B65" w:rsidP="006D1B65" w:rsidRDefault="006D1B65" w14:paraId="74E5CB4C" w14:textId="77777777">
                                  <w:pPr>
                                    <w:spacing w:after="0" w:line="240" w:lineRule="auto"/>
                                    <w:rPr>
                                      <w:rFonts w:eastAsia="Times New Roman" w:cs="Calibri"/>
                                      <w:b/>
                                      <w:bCs/>
                                      <w:sz w:val="16"/>
                                      <w:szCs w:val="16"/>
                                    </w:rPr>
                                  </w:pPr>
                                  <w:r w:rsidRPr="00DF5022">
                                    <w:rPr>
                                      <w:rFonts w:eastAsia="Times New Roman" w:cs="Calibri"/>
                                      <w:b/>
                                      <w:bCs/>
                                      <w:sz w:val="16"/>
                                      <w:szCs w:val="16"/>
                                    </w:rPr>
                                    <w:t>Jaar</w:t>
                                  </w:r>
                                </w:p>
                              </w:tc>
                              <w:tc>
                                <w:tcPr>
                                  <w:tcW w:w="997" w:type="dxa"/>
                                  <w:tcBorders>
                                    <w:top w:val="single" w:color="auto" w:sz="8" w:space="0"/>
                                    <w:left w:val="nil"/>
                                    <w:bottom w:val="single" w:color="auto" w:sz="4" w:space="0"/>
                                    <w:right w:val="single" w:color="auto" w:sz="4" w:space="0"/>
                                  </w:tcBorders>
                                  <w:noWrap/>
                                  <w:hideMark/>
                                </w:tcPr>
                                <w:p w:rsidRPr="00DF5022" w:rsidR="006D1B65" w:rsidP="006D1B65" w:rsidRDefault="006D1B65" w14:paraId="2EB50C2F" w14:textId="77777777">
                                  <w:pPr>
                                    <w:spacing w:after="0" w:line="240" w:lineRule="auto"/>
                                    <w:rPr>
                                      <w:rFonts w:eastAsia="Times New Roman" w:cs="Calibri"/>
                                      <w:b/>
                                      <w:bCs/>
                                      <w:sz w:val="16"/>
                                      <w:szCs w:val="16"/>
                                    </w:rPr>
                                  </w:pPr>
                                  <w:r w:rsidRPr="00DF5022">
                                    <w:rPr>
                                      <w:rFonts w:eastAsia="Times New Roman" w:cs="Calibri"/>
                                      <w:b/>
                                      <w:bCs/>
                                      <w:sz w:val="16"/>
                                      <w:szCs w:val="16"/>
                                    </w:rPr>
                                    <w:t>MUP gastouderopvang</w:t>
                                  </w:r>
                                </w:p>
                              </w:tc>
                              <w:tc>
                                <w:tcPr>
                                  <w:tcW w:w="1215" w:type="dxa"/>
                                  <w:tcBorders>
                                    <w:top w:val="single" w:color="auto" w:sz="8" w:space="0"/>
                                    <w:left w:val="nil"/>
                                    <w:bottom w:val="single" w:color="auto" w:sz="4" w:space="0"/>
                                    <w:right w:val="single" w:color="auto" w:sz="4" w:space="0"/>
                                  </w:tcBorders>
                                  <w:noWrap/>
                                  <w:hideMark/>
                                </w:tcPr>
                                <w:p w:rsidRPr="00DF5022" w:rsidR="006D1B65" w:rsidP="006D1B65" w:rsidRDefault="006D1B65" w14:paraId="72A13E5D" w14:textId="77777777">
                                  <w:pPr>
                                    <w:spacing w:after="0" w:line="240" w:lineRule="auto"/>
                                    <w:rPr>
                                      <w:rFonts w:eastAsia="Times New Roman" w:cs="Calibri"/>
                                      <w:b/>
                                      <w:bCs/>
                                      <w:sz w:val="16"/>
                                      <w:szCs w:val="16"/>
                                    </w:rPr>
                                  </w:pPr>
                                  <w:r w:rsidRPr="00DF5022">
                                    <w:rPr>
                                      <w:rFonts w:eastAsia="Times New Roman" w:cs="Calibri"/>
                                      <w:b/>
                                      <w:bCs/>
                                      <w:sz w:val="16"/>
                                      <w:szCs w:val="16"/>
                                    </w:rPr>
                                    <w:t>Totale stijging MUP</w:t>
                                  </w:r>
                                </w:p>
                              </w:tc>
                              <w:tc>
                                <w:tcPr>
                                  <w:tcW w:w="993" w:type="dxa"/>
                                  <w:tcBorders>
                                    <w:top w:val="single" w:color="auto" w:sz="8" w:space="0"/>
                                    <w:left w:val="nil"/>
                                    <w:bottom w:val="single" w:color="auto" w:sz="4" w:space="0"/>
                                    <w:right w:val="single" w:color="auto" w:sz="4" w:space="0"/>
                                  </w:tcBorders>
                                  <w:noWrap/>
                                  <w:hideMark/>
                                </w:tcPr>
                                <w:p w:rsidRPr="00DF5022" w:rsidR="006D1B65" w:rsidP="006D1B65" w:rsidRDefault="006D1B65" w14:paraId="2EE26714" w14:textId="77777777">
                                  <w:pPr>
                                    <w:spacing w:after="0" w:line="240" w:lineRule="auto"/>
                                    <w:rPr>
                                      <w:rFonts w:eastAsia="Times New Roman" w:cs="Calibri"/>
                                      <w:b/>
                                      <w:bCs/>
                                      <w:sz w:val="16"/>
                                      <w:szCs w:val="16"/>
                                    </w:rPr>
                                  </w:pPr>
                                  <w:r w:rsidRPr="00DF5022">
                                    <w:rPr>
                                      <w:rFonts w:eastAsia="Times New Roman" w:cs="Calibri"/>
                                      <w:b/>
                                      <w:bCs/>
                                      <w:sz w:val="16"/>
                                      <w:szCs w:val="16"/>
                                    </w:rPr>
                                    <w:t>Waarvan: reguliere indexatie</w:t>
                                  </w:r>
                                </w:p>
                              </w:tc>
                              <w:tc>
                                <w:tcPr>
                                  <w:tcW w:w="1400" w:type="dxa"/>
                                  <w:tcBorders>
                                    <w:top w:val="single" w:color="auto" w:sz="8" w:space="0"/>
                                    <w:left w:val="nil"/>
                                    <w:bottom w:val="single" w:color="auto" w:sz="4" w:space="0"/>
                                    <w:right w:val="single" w:color="auto" w:sz="4" w:space="0"/>
                                  </w:tcBorders>
                                  <w:noWrap/>
                                  <w:hideMark/>
                                </w:tcPr>
                                <w:p w:rsidRPr="00DF5022" w:rsidR="006D1B65" w:rsidP="006D1B65" w:rsidRDefault="006D1B65" w14:paraId="3E993651" w14:textId="77777777">
                                  <w:pPr>
                                    <w:spacing w:after="0" w:line="240" w:lineRule="auto"/>
                                    <w:rPr>
                                      <w:rFonts w:eastAsia="Times New Roman" w:cs="Calibri"/>
                                      <w:b/>
                                      <w:bCs/>
                                      <w:sz w:val="16"/>
                                      <w:szCs w:val="16"/>
                                    </w:rPr>
                                  </w:pPr>
                                  <w:r w:rsidRPr="00DF5022">
                                    <w:rPr>
                                      <w:rFonts w:eastAsia="Times New Roman" w:cs="Calibri"/>
                                      <w:b/>
                                      <w:bCs/>
                                      <w:sz w:val="16"/>
                                      <w:szCs w:val="16"/>
                                    </w:rPr>
                                    <w:t>Waarvan: aanpassing t.o.v. reguliere index</w:t>
                                  </w:r>
                                </w:p>
                              </w:tc>
                              <w:tc>
                                <w:tcPr>
                                  <w:tcW w:w="2710" w:type="dxa"/>
                                  <w:tcBorders>
                                    <w:top w:val="single" w:color="auto" w:sz="8" w:space="0"/>
                                    <w:left w:val="nil"/>
                                    <w:bottom w:val="single" w:color="auto" w:sz="4" w:space="0"/>
                                    <w:right w:val="single" w:color="auto" w:sz="4" w:space="0"/>
                                  </w:tcBorders>
                                </w:tcPr>
                                <w:p w:rsidRPr="00DF5022" w:rsidR="006D1B65" w:rsidP="006D1B65" w:rsidRDefault="006D1B65" w14:paraId="16C5A947" w14:textId="77777777">
                                  <w:pPr>
                                    <w:spacing w:after="0" w:line="240" w:lineRule="auto"/>
                                    <w:rPr>
                                      <w:rFonts w:eastAsia="Times New Roman" w:cs="Calibri"/>
                                      <w:b/>
                                      <w:bCs/>
                                      <w:sz w:val="16"/>
                                      <w:szCs w:val="16"/>
                                    </w:rPr>
                                  </w:pPr>
                                  <w:r w:rsidRPr="00DF5022">
                                    <w:rPr>
                                      <w:rFonts w:eastAsia="Times New Roman" w:cs="Calibri"/>
                                      <w:b/>
                                      <w:bCs/>
                                      <w:sz w:val="16"/>
                                      <w:szCs w:val="16"/>
                                    </w:rPr>
                                    <w:t>Toelichting</w:t>
                                  </w:r>
                                </w:p>
                              </w:tc>
                            </w:tr>
                            <w:tr w:rsidR="006D1B65" w:rsidTr="002C4B5D" w14:paraId="5465ED11" w14:textId="77777777">
                              <w:trPr>
                                <w:trHeight w:val="27"/>
                              </w:trPr>
                              <w:tc>
                                <w:tcPr>
                                  <w:tcW w:w="613" w:type="dxa"/>
                                  <w:tcBorders>
                                    <w:top w:val="single" w:color="auto" w:sz="8" w:space="0"/>
                                    <w:left w:val="single" w:color="auto" w:sz="8" w:space="0"/>
                                    <w:bottom w:val="single" w:color="auto" w:sz="4" w:space="0"/>
                                    <w:right w:val="single" w:color="auto" w:sz="4" w:space="0"/>
                                  </w:tcBorders>
                                  <w:noWrap/>
                                </w:tcPr>
                                <w:p w:rsidRPr="00DF5022" w:rsidR="006D1B65" w:rsidP="006D1B65" w:rsidRDefault="006D1B65" w14:paraId="3CFD5D97" w14:textId="2E5F558B">
                                  <w:pPr>
                                    <w:spacing w:after="0" w:line="240" w:lineRule="auto"/>
                                    <w:rPr>
                                      <w:rFonts w:eastAsia="Times New Roman" w:cs="Calibri"/>
                                      <w:b/>
                                      <w:bCs/>
                                      <w:sz w:val="16"/>
                                      <w:szCs w:val="16"/>
                                    </w:rPr>
                                  </w:pPr>
                                  <w:r w:rsidRPr="00054AF6">
                                    <w:rPr>
                                      <w:rFonts w:eastAsia="Times New Roman" w:cs="Calibri"/>
                                      <w:sz w:val="16"/>
                                      <w:szCs w:val="16"/>
                                    </w:rPr>
                                    <w:t>2022</w:t>
                                  </w:r>
                                </w:p>
                              </w:tc>
                              <w:tc>
                                <w:tcPr>
                                  <w:tcW w:w="997" w:type="dxa"/>
                                  <w:tcBorders>
                                    <w:top w:val="single" w:color="auto" w:sz="8" w:space="0"/>
                                    <w:left w:val="nil"/>
                                    <w:bottom w:val="single" w:color="auto" w:sz="4" w:space="0"/>
                                    <w:right w:val="single" w:color="auto" w:sz="4" w:space="0"/>
                                  </w:tcBorders>
                                  <w:noWrap/>
                                </w:tcPr>
                                <w:p w:rsidRPr="00DF5022" w:rsidR="006D1B65" w:rsidP="006D1B65" w:rsidRDefault="006D1B65" w14:paraId="5EFC43D8" w14:textId="1A616ED2">
                                  <w:pPr>
                                    <w:spacing w:after="0" w:line="240" w:lineRule="auto"/>
                                    <w:rPr>
                                      <w:rFonts w:eastAsia="Times New Roman" w:cs="Calibri"/>
                                      <w:b/>
                                      <w:bCs/>
                                      <w:sz w:val="16"/>
                                      <w:szCs w:val="16"/>
                                    </w:rPr>
                                  </w:pPr>
                                  <w:r w:rsidRPr="00054AF6">
                                    <w:rPr>
                                      <w:rFonts w:eastAsia="Times New Roman" w:cs="Calibri"/>
                                      <w:sz w:val="16"/>
                                      <w:szCs w:val="16"/>
                                    </w:rPr>
                                    <w:t>€ 6,52</w:t>
                                  </w:r>
                                </w:p>
                              </w:tc>
                              <w:tc>
                                <w:tcPr>
                                  <w:tcW w:w="1215" w:type="dxa"/>
                                  <w:tcBorders>
                                    <w:top w:val="single" w:color="auto" w:sz="8" w:space="0"/>
                                    <w:left w:val="nil"/>
                                    <w:bottom w:val="single" w:color="auto" w:sz="4" w:space="0"/>
                                    <w:right w:val="single" w:color="auto" w:sz="4" w:space="0"/>
                                  </w:tcBorders>
                                  <w:noWrap/>
                                </w:tcPr>
                                <w:p w:rsidRPr="00DF5022" w:rsidR="006D1B65" w:rsidP="006D1B65" w:rsidRDefault="006D1B65" w14:paraId="0EC39515" w14:textId="26E5200B">
                                  <w:pPr>
                                    <w:spacing w:after="0" w:line="240" w:lineRule="auto"/>
                                    <w:rPr>
                                      <w:rFonts w:eastAsia="Times New Roman" w:cs="Calibri"/>
                                      <w:b/>
                                      <w:bCs/>
                                      <w:sz w:val="16"/>
                                      <w:szCs w:val="16"/>
                                    </w:rPr>
                                  </w:pPr>
                                  <w:r>
                                    <w:rPr>
                                      <w:rFonts w:eastAsia="Times New Roman" w:cs="Calibri"/>
                                      <w:sz w:val="16"/>
                                      <w:szCs w:val="16"/>
                                    </w:rPr>
                                    <w:t xml:space="preserve">+ </w:t>
                                  </w:r>
                                  <w:r w:rsidRPr="00DF5022">
                                    <w:rPr>
                                      <w:rFonts w:eastAsia="Times New Roman" w:cs="Calibri"/>
                                      <w:sz w:val="16"/>
                                      <w:szCs w:val="16"/>
                                    </w:rPr>
                                    <w:t>€ 0,03</w:t>
                                  </w:r>
                                </w:p>
                              </w:tc>
                              <w:tc>
                                <w:tcPr>
                                  <w:tcW w:w="993" w:type="dxa"/>
                                  <w:tcBorders>
                                    <w:top w:val="single" w:color="auto" w:sz="8" w:space="0"/>
                                    <w:left w:val="nil"/>
                                    <w:bottom w:val="single" w:color="auto" w:sz="4" w:space="0"/>
                                    <w:right w:val="single" w:color="auto" w:sz="4" w:space="0"/>
                                  </w:tcBorders>
                                  <w:noWrap/>
                                </w:tcPr>
                                <w:p w:rsidRPr="00DF5022" w:rsidR="006D1B65" w:rsidP="006D1B65" w:rsidRDefault="006D1B65" w14:paraId="003AF16B" w14:textId="3F0B10DA">
                                  <w:pPr>
                                    <w:spacing w:after="0" w:line="240" w:lineRule="auto"/>
                                    <w:rPr>
                                      <w:rFonts w:eastAsia="Times New Roman" w:cs="Calibri"/>
                                      <w:b/>
                                      <w:bCs/>
                                      <w:sz w:val="16"/>
                                      <w:szCs w:val="16"/>
                                    </w:rPr>
                                  </w:pPr>
                                  <w:r w:rsidRPr="00DF5022">
                                    <w:rPr>
                                      <w:rFonts w:eastAsia="Times New Roman" w:cs="Calibri"/>
                                      <w:sz w:val="16"/>
                                      <w:szCs w:val="16"/>
                                    </w:rPr>
                                    <w:t>€ 0,03</w:t>
                                  </w:r>
                                </w:p>
                              </w:tc>
                              <w:tc>
                                <w:tcPr>
                                  <w:tcW w:w="1400" w:type="dxa"/>
                                  <w:tcBorders>
                                    <w:top w:val="single" w:color="auto" w:sz="8" w:space="0"/>
                                    <w:left w:val="nil"/>
                                    <w:bottom w:val="single" w:color="auto" w:sz="4" w:space="0"/>
                                    <w:right w:val="single" w:color="auto" w:sz="4" w:space="0"/>
                                  </w:tcBorders>
                                  <w:noWrap/>
                                </w:tcPr>
                                <w:p w:rsidRPr="00DF5022" w:rsidR="006D1B65" w:rsidP="006D1B65" w:rsidRDefault="006D1B65" w14:paraId="704C3E7B" w14:textId="77777777">
                                  <w:pPr>
                                    <w:spacing w:after="0" w:line="240" w:lineRule="auto"/>
                                    <w:rPr>
                                      <w:rFonts w:eastAsia="Times New Roman" w:cs="Calibri"/>
                                      <w:b/>
                                      <w:bCs/>
                                      <w:sz w:val="16"/>
                                      <w:szCs w:val="16"/>
                                    </w:rPr>
                                  </w:pPr>
                                </w:p>
                              </w:tc>
                              <w:tc>
                                <w:tcPr>
                                  <w:tcW w:w="2710" w:type="dxa"/>
                                  <w:tcBorders>
                                    <w:top w:val="single" w:color="auto" w:sz="8" w:space="0"/>
                                    <w:left w:val="nil"/>
                                    <w:bottom w:val="single" w:color="auto" w:sz="4" w:space="0"/>
                                    <w:right w:val="single" w:color="auto" w:sz="4" w:space="0"/>
                                  </w:tcBorders>
                                </w:tcPr>
                                <w:p w:rsidRPr="00DF5022" w:rsidR="006D1B65" w:rsidP="006D1B65" w:rsidRDefault="006D1B65" w14:paraId="3805DFC2" w14:textId="53B8CFC4">
                                  <w:pPr>
                                    <w:spacing w:after="0" w:line="240" w:lineRule="auto"/>
                                    <w:rPr>
                                      <w:rFonts w:eastAsia="Times New Roman" w:cs="Calibri"/>
                                      <w:b/>
                                      <w:bCs/>
                                      <w:sz w:val="16"/>
                                      <w:szCs w:val="16"/>
                                    </w:rPr>
                                  </w:pPr>
                                  <w:r w:rsidRPr="00DF5022">
                                    <w:rPr>
                                      <w:rFonts w:eastAsia="Times New Roman" w:cs="Calibri"/>
                                      <w:sz w:val="16"/>
                                      <w:szCs w:val="16"/>
                                    </w:rPr>
                                    <w:t>Geen ombuigingen</w:t>
                                  </w:r>
                                </w:p>
                              </w:tc>
                            </w:tr>
                            <w:tr w:rsidR="006D1B65" w:rsidTr="002C4B5D" w14:paraId="0B76C962" w14:textId="77777777">
                              <w:trPr>
                                <w:trHeight w:val="27"/>
                              </w:trPr>
                              <w:tc>
                                <w:tcPr>
                                  <w:tcW w:w="613" w:type="dxa"/>
                                  <w:tcBorders>
                                    <w:top w:val="nil"/>
                                    <w:left w:val="single" w:color="auto" w:sz="8" w:space="0"/>
                                    <w:bottom w:val="single" w:color="auto" w:sz="4" w:space="0"/>
                                    <w:right w:val="single" w:color="auto" w:sz="4" w:space="0"/>
                                  </w:tcBorders>
                                  <w:noWrap/>
                                  <w:hideMark/>
                                </w:tcPr>
                                <w:p w:rsidRPr="00054AF6" w:rsidR="006D1B65" w:rsidP="006D1B65" w:rsidRDefault="006D1B65" w14:paraId="3B946165" w14:textId="77777777">
                                  <w:pPr>
                                    <w:spacing w:after="0" w:line="240" w:lineRule="auto"/>
                                    <w:rPr>
                                      <w:rFonts w:eastAsia="Times New Roman" w:cs="Calibri"/>
                                      <w:sz w:val="16"/>
                                      <w:szCs w:val="16"/>
                                    </w:rPr>
                                  </w:pPr>
                                  <w:r w:rsidRPr="00054AF6">
                                    <w:rPr>
                                      <w:rFonts w:eastAsia="Times New Roman" w:cs="Calibri"/>
                                      <w:sz w:val="16"/>
                                      <w:szCs w:val="16"/>
                                    </w:rPr>
                                    <w:t>2023</w:t>
                                  </w:r>
                                </w:p>
                              </w:tc>
                              <w:tc>
                                <w:tcPr>
                                  <w:tcW w:w="997" w:type="dxa"/>
                                  <w:tcBorders>
                                    <w:top w:val="nil"/>
                                    <w:left w:val="nil"/>
                                    <w:bottom w:val="single" w:color="auto" w:sz="4" w:space="0"/>
                                    <w:right w:val="single" w:color="auto" w:sz="4" w:space="0"/>
                                  </w:tcBorders>
                                  <w:noWrap/>
                                  <w:hideMark/>
                                </w:tcPr>
                                <w:p w:rsidRPr="00054AF6" w:rsidR="006D1B65" w:rsidP="006D1B65" w:rsidRDefault="006D1B65" w14:paraId="46693928" w14:textId="77777777">
                                  <w:pPr>
                                    <w:spacing w:after="0" w:line="240" w:lineRule="auto"/>
                                    <w:jc w:val="both"/>
                                    <w:rPr>
                                      <w:rFonts w:eastAsia="Times New Roman" w:cs="Calibri"/>
                                      <w:sz w:val="16"/>
                                      <w:szCs w:val="16"/>
                                    </w:rPr>
                                  </w:pPr>
                                  <w:r w:rsidRPr="00054AF6">
                                    <w:rPr>
                                      <w:rFonts w:eastAsia="Times New Roman" w:cs="Calibri"/>
                                      <w:sz w:val="16"/>
                                      <w:szCs w:val="16"/>
                                    </w:rPr>
                                    <w:t>€ 6,85</w:t>
                                  </w:r>
                                </w:p>
                              </w:tc>
                              <w:tc>
                                <w:tcPr>
                                  <w:tcW w:w="1215" w:type="dxa"/>
                                  <w:tcBorders>
                                    <w:top w:val="nil"/>
                                    <w:left w:val="nil"/>
                                    <w:bottom w:val="single" w:color="auto" w:sz="4" w:space="0"/>
                                    <w:right w:val="single" w:color="auto" w:sz="4" w:space="0"/>
                                  </w:tcBorders>
                                  <w:noWrap/>
                                  <w:hideMark/>
                                </w:tcPr>
                                <w:p w:rsidRPr="00DF5022" w:rsidR="006D1B65" w:rsidP="006D1B65" w:rsidRDefault="006D1B65" w14:paraId="4DC288B9" w14:textId="77777777">
                                  <w:pPr>
                                    <w:spacing w:after="0" w:line="240" w:lineRule="auto"/>
                                    <w:jc w:val="both"/>
                                    <w:rPr>
                                      <w:rFonts w:eastAsia="Times New Roman" w:cs="Calibri"/>
                                      <w:sz w:val="16"/>
                                      <w:szCs w:val="16"/>
                                    </w:rPr>
                                  </w:pPr>
                                  <w:r w:rsidRPr="00DF5022">
                                    <w:rPr>
                                      <w:rFonts w:eastAsia="Times New Roman" w:cs="Calibri"/>
                                      <w:sz w:val="16"/>
                                      <w:szCs w:val="16"/>
                                    </w:rPr>
                                    <w:t>+ € 0,33</w:t>
                                  </w:r>
                                </w:p>
                              </w:tc>
                              <w:tc>
                                <w:tcPr>
                                  <w:tcW w:w="993" w:type="dxa"/>
                                  <w:tcBorders>
                                    <w:top w:val="nil"/>
                                    <w:left w:val="nil"/>
                                    <w:bottom w:val="single" w:color="auto" w:sz="4" w:space="0"/>
                                    <w:right w:val="single" w:color="auto" w:sz="4" w:space="0"/>
                                  </w:tcBorders>
                                  <w:noWrap/>
                                  <w:hideMark/>
                                </w:tcPr>
                                <w:p w:rsidRPr="00DF5022" w:rsidR="006D1B65" w:rsidP="006D1B65" w:rsidRDefault="006D1B65" w14:paraId="3B040F34" w14:textId="77777777">
                                  <w:pPr>
                                    <w:spacing w:after="0" w:line="240" w:lineRule="auto"/>
                                    <w:jc w:val="both"/>
                                    <w:rPr>
                                      <w:rFonts w:eastAsia="Times New Roman" w:cs="Calibri"/>
                                      <w:sz w:val="16"/>
                                      <w:szCs w:val="16"/>
                                    </w:rPr>
                                  </w:pPr>
                                  <w:r w:rsidRPr="00DF5022">
                                    <w:rPr>
                                      <w:rFonts w:eastAsia="Times New Roman" w:cs="Calibri"/>
                                      <w:sz w:val="16"/>
                                      <w:szCs w:val="16"/>
                                    </w:rPr>
                                    <w:t>€ 0,36</w:t>
                                  </w:r>
                                </w:p>
                              </w:tc>
                              <w:tc>
                                <w:tcPr>
                                  <w:tcW w:w="1400" w:type="dxa"/>
                                  <w:tcBorders>
                                    <w:top w:val="nil"/>
                                    <w:left w:val="nil"/>
                                    <w:bottom w:val="single" w:color="auto" w:sz="4" w:space="0"/>
                                    <w:right w:val="single" w:color="auto" w:sz="4" w:space="0"/>
                                  </w:tcBorders>
                                  <w:noWrap/>
                                  <w:hideMark/>
                                </w:tcPr>
                                <w:p w:rsidRPr="00054AF6" w:rsidR="006D1B65" w:rsidP="006D1B65" w:rsidRDefault="006D1B65" w14:paraId="25C80A3F" w14:textId="77777777">
                                  <w:pPr>
                                    <w:spacing w:after="0" w:line="240" w:lineRule="auto"/>
                                    <w:jc w:val="both"/>
                                    <w:rPr>
                                      <w:rFonts w:eastAsia="Times New Roman" w:cs="Calibri"/>
                                      <w:sz w:val="16"/>
                                      <w:szCs w:val="16"/>
                                    </w:rPr>
                                  </w:pPr>
                                  <w:r w:rsidRPr="00054AF6">
                                    <w:rPr>
                                      <w:rFonts w:eastAsia="Times New Roman" w:cs="Calibri"/>
                                      <w:sz w:val="16"/>
                                      <w:szCs w:val="16"/>
                                    </w:rPr>
                                    <w:t>-</w:t>
                                  </w:r>
                                  <w:r>
                                    <w:rPr>
                                      <w:rFonts w:eastAsia="Times New Roman" w:cs="Calibri"/>
                                      <w:sz w:val="16"/>
                                      <w:szCs w:val="16"/>
                                    </w:rPr>
                                    <w:t xml:space="preserve"> </w:t>
                                  </w:r>
                                  <w:r w:rsidRPr="00054AF6">
                                    <w:rPr>
                                      <w:rFonts w:eastAsia="Times New Roman" w:cs="Calibri"/>
                                      <w:sz w:val="16"/>
                                      <w:szCs w:val="16"/>
                                    </w:rPr>
                                    <w:t>€ 0,03</w:t>
                                  </w:r>
                                </w:p>
                              </w:tc>
                              <w:tc>
                                <w:tcPr>
                                  <w:tcW w:w="2710" w:type="dxa"/>
                                  <w:tcBorders>
                                    <w:top w:val="nil"/>
                                    <w:left w:val="nil"/>
                                    <w:bottom w:val="single" w:color="auto" w:sz="4" w:space="0"/>
                                    <w:right w:val="single" w:color="auto" w:sz="4" w:space="0"/>
                                  </w:tcBorders>
                                </w:tcPr>
                                <w:p w:rsidRPr="00DF5022" w:rsidR="006D1B65" w:rsidP="006D1B65" w:rsidRDefault="006D1B65" w14:paraId="063DC9E3" w14:textId="77777777">
                                  <w:pPr>
                                    <w:spacing w:after="0" w:line="240" w:lineRule="auto"/>
                                    <w:rPr>
                                      <w:rFonts w:eastAsia="Times New Roman" w:cs="Calibri"/>
                                      <w:sz w:val="16"/>
                                      <w:szCs w:val="16"/>
                                    </w:rPr>
                                  </w:pPr>
                                  <w:r w:rsidRPr="00DF5022">
                                    <w:rPr>
                                      <w:rFonts w:eastAsia="Times New Roman" w:cs="Calibri"/>
                                      <w:sz w:val="16"/>
                                      <w:szCs w:val="16"/>
                                    </w:rPr>
                                    <w:t>Ombuiging van € 0,15 voor kosten toezicht &amp; handhaving en intensivering van € 0,12 voor energie-inflatie</w:t>
                                  </w:r>
                                </w:p>
                              </w:tc>
                            </w:tr>
                            <w:tr w:rsidR="006D1B65" w:rsidTr="002C4B5D" w14:paraId="1AEC974E" w14:textId="77777777">
                              <w:trPr>
                                <w:trHeight w:val="27"/>
                              </w:trPr>
                              <w:tc>
                                <w:tcPr>
                                  <w:tcW w:w="613" w:type="dxa"/>
                                  <w:tcBorders>
                                    <w:top w:val="nil"/>
                                    <w:left w:val="single" w:color="auto" w:sz="8" w:space="0"/>
                                    <w:bottom w:val="single" w:color="auto" w:sz="4" w:space="0"/>
                                    <w:right w:val="single" w:color="auto" w:sz="4" w:space="0"/>
                                  </w:tcBorders>
                                  <w:noWrap/>
                                  <w:hideMark/>
                                </w:tcPr>
                                <w:p w:rsidRPr="00054AF6" w:rsidR="006D1B65" w:rsidP="006D1B65" w:rsidRDefault="006D1B65" w14:paraId="671865C1" w14:textId="77777777">
                                  <w:pPr>
                                    <w:spacing w:after="0" w:line="240" w:lineRule="auto"/>
                                    <w:rPr>
                                      <w:rFonts w:eastAsia="Times New Roman" w:cs="Calibri"/>
                                      <w:sz w:val="16"/>
                                      <w:szCs w:val="16"/>
                                    </w:rPr>
                                  </w:pPr>
                                  <w:r w:rsidRPr="00054AF6">
                                    <w:rPr>
                                      <w:rFonts w:eastAsia="Times New Roman" w:cs="Calibri"/>
                                      <w:sz w:val="16"/>
                                      <w:szCs w:val="16"/>
                                    </w:rPr>
                                    <w:t>2024</w:t>
                                  </w:r>
                                </w:p>
                              </w:tc>
                              <w:tc>
                                <w:tcPr>
                                  <w:tcW w:w="997" w:type="dxa"/>
                                  <w:tcBorders>
                                    <w:top w:val="nil"/>
                                    <w:left w:val="nil"/>
                                    <w:bottom w:val="single" w:color="auto" w:sz="4" w:space="0"/>
                                    <w:right w:val="single" w:color="auto" w:sz="4" w:space="0"/>
                                  </w:tcBorders>
                                  <w:noWrap/>
                                  <w:hideMark/>
                                </w:tcPr>
                                <w:p w:rsidRPr="00054AF6" w:rsidR="006D1B65" w:rsidP="006D1B65" w:rsidRDefault="006D1B65" w14:paraId="2E047CF3" w14:textId="77777777">
                                  <w:pPr>
                                    <w:spacing w:after="0" w:line="240" w:lineRule="auto"/>
                                    <w:jc w:val="both"/>
                                    <w:rPr>
                                      <w:rFonts w:eastAsia="Times New Roman" w:cs="Calibri"/>
                                      <w:sz w:val="16"/>
                                      <w:szCs w:val="16"/>
                                    </w:rPr>
                                  </w:pPr>
                                  <w:r w:rsidRPr="00054AF6">
                                    <w:rPr>
                                      <w:rFonts w:eastAsia="Times New Roman" w:cs="Calibri"/>
                                      <w:sz w:val="16"/>
                                      <w:szCs w:val="16"/>
                                    </w:rPr>
                                    <w:t>€ 7,53</w:t>
                                  </w:r>
                                </w:p>
                              </w:tc>
                              <w:tc>
                                <w:tcPr>
                                  <w:tcW w:w="1215" w:type="dxa"/>
                                  <w:tcBorders>
                                    <w:top w:val="nil"/>
                                    <w:left w:val="nil"/>
                                    <w:bottom w:val="single" w:color="auto" w:sz="4" w:space="0"/>
                                    <w:right w:val="single" w:color="auto" w:sz="4" w:space="0"/>
                                  </w:tcBorders>
                                  <w:noWrap/>
                                  <w:hideMark/>
                                </w:tcPr>
                                <w:p w:rsidRPr="00DF5022" w:rsidR="006D1B65" w:rsidP="006D1B65" w:rsidRDefault="006D1B65" w14:paraId="7D3A35F7" w14:textId="77777777">
                                  <w:pPr>
                                    <w:spacing w:after="0" w:line="240" w:lineRule="auto"/>
                                    <w:jc w:val="both"/>
                                    <w:rPr>
                                      <w:rFonts w:eastAsia="Times New Roman" w:cs="Calibri"/>
                                      <w:sz w:val="16"/>
                                      <w:szCs w:val="16"/>
                                    </w:rPr>
                                  </w:pPr>
                                  <w:r w:rsidRPr="00DF5022">
                                    <w:rPr>
                                      <w:rFonts w:eastAsia="Times New Roman" w:cs="Calibri"/>
                                      <w:sz w:val="16"/>
                                      <w:szCs w:val="16"/>
                                    </w:rPr>
                                    <w:t>+ € 0,68</w:t>
                                  </w:r>
                                </w:p>
                              </w:tc>
                              <w:tc>
                                <w:tcPr>
                                  <w:tcW w:w="993" w:type="dxa"/>
                                  <w:tcBorders>
                                    <w:top w:val="nil"/>
                                    <w:left w:val="nil"/>
                                    <w:bottom w:val="single" w:color="auto" w:sz="4" w:space="0"/>
                                    <w:right w:val="single" w:color="auto" w:sz="4" w:space="0"/>
                                  </w:tcBorders>
                                  <w:noWrap/>
                                  <w:hideMark/>
                                </w:tcPr>
                                <w:p w:rsidRPr="00DF5022" w:rsidR="006D1B65" w:rsidP="006D1B65" w:rsidRDefault="006D1B65" w14:paraId="3D352DB5" w14:textId="77777777">
                                  <w:pPr>
                                    <w:spacing w:after="0" w:line="240" w:lineRule="auto"/>
                                    <w:jc w:val="both"/>
                                    <w:rPr>
                                      <w:rFonts w:eastAsia="Times New Roman" w:cs="Calibri"/>
                                      <w:sz w:val="16"/>
                                      <w:szCs w:val="16"/>
                                    </w:rPr>
                                  </w:pPr>
                                  <w:r w:rsidRPr="00DF5022">
                                    <w:rPr>
                                      <w:rFonts w:eastAsia="Times New Roman" w:cs="Calibri"/>
                                      <w:sz w:val="16"/>
                                      <w:szCs w:val="16"/>
                                    </w:rPr>
                                    <w:t>€ 0,41</w:t>
                                  </w:r>
                                </w:p>
                              </w:tc>
                              <w:tc>
                                <w:tcPr>
                                  <w:tcW w:w="1400" w:type="dxa"/>
                                  <w:tcBorders>
                                    <w:top w:val="nil"/>
                                    <w:left w:val="nil"/>
                                    <w:bottom w:val="single" w:color="auto" w:sz="4" w:space="0"/>
                                    <w:right w:val="single" w:color="auto" w:sz="4" w:space="0"/>
                                  </w:tcBorders>
                                  <w:noWrap/>
                                  <w:hideMark/>
                                </w:tcPr>
                                <w:p w:rsidRPr="00DF5022" w:rsidR="006D1B65" w:rsidP="006D1B65" w:rsidRDefault="006D1B65" w14:paraId="3C273EAA" w14:textId="77777777">
                                  <w:pPr>
                                    <w:spacing w:after="0" w:line="240" w:lineRule="auto"/>
                                    <w:jc w:val="both"/>
                                    <w:rPr>
                                      <w:rFonts w:eastAsia="Times New Roman" w:cs="Calibri"/>
                                      <w:sz w:val="16"/>
                                      <w:szCs w:val="16"/>
                                    </w:rPr>
                                  </w:pPr>
                                  <w:r w:rsidRPr="00DF5022">
                                    <w:rPr>
                                      <w:rFonts w:eastAsia="Times New Roman" w:cs="Calibri"/>
                                      <w:sz w:val="16"/>
                                      <w:szCs w:val="16"/>
                                    </w:rPr>
                                    <w:t>+ € 0,27</w:t>
                                  </w:r>
                                </w:p>
                              </w:tc>
                              <w:tc>
                                <w:tcPr>
                                  <w:tcW w:w="2710" w:type="dxa"/>
                                  <w:tcBorders>
                                    <w:top w:val="nil"/>
                                    <w:left w:val="nil"/>
                                    <w:bottom w:val="single" w:color="auto" w:sz="4" w:space="0"/>
                                    <w:right w:val="single" w:color="auto" w:sz="4" w:space="0"/>
                                  </w:tcBorders>
                                </w:tcPr>
                                <w:p w:rsidRPr="00DF5022" w:rsidR="006D1B65" w:rsidP="006D1B65" w:rsidRDefault="006D1B65" w14:paraId="489BC54B" w14:textId="77777777">
                                  <w:pPr>
                                    <w:spacing w:after="0" w:line="240" w:lineRule="auto"/>
                                    <w:rPr>
                                      <w:rFonts w:eastAsia="Times New Roman" w:cs="Calibri"/>
                                      <w:sz w:val="16"/>
                                      <w:szCs w:val="16"/>
                                    </w:rPr>
                                  </w:pPr>
                                  <w:r w:rsidRPr="00DF5022">
                                    <w:rPr>
                                      <w:rFonts w:eastAsia="Times New Roman" w:cs="Calibri"/>
                                      <w:sz w:val="16"/>
                                      <w:szCs w:val="16"/>
                                    </w:rPr>
                                    <w:t>Ombuiging van € 0,02 i.v.m. dekking beleidsmaatregelen en intensivering van € 0,29 i.v.m. amendement begroting</w:t>
                                  </w:r>
                                </w:p>
                              </w:tc>
                            </w:tr>
                            <w:tr w:rsidR="006D1B65" w:rsidTr="002C4B5D" w14:paraId="5A2D2865" w14:textId="77777777">
                              <w:trPr>
                                <w:trHeight w:val="27"/>
                              </w:trPr>
                              <w:tc>
                                <w:tcPr>
                                  <w:tcW w:w="613" w:type="dxa"/>
                                  <w:tcBorders>
                                    <w:top w:val="nil"/>
                                    <w:left w:val="single" w:color="auto" w:sz="8" w:space="0"/>
                                    <w:bottom w:val="single" w:color="auto" w:sz="4" w:space="0"/>
                                    <w:right w:val="single" w:color="auto" w:sz="4" w:space="0"/>
                                  </w:tcBorders>
                                  <w:noWrap/>
                                  <w:hideMark/>
                                </w:tcPr>
                                <w:p w:rsidRPr="00054AF6" w:rsidR="006D1B65" w:rsidP="006D1B65" w:rsidRDefault="006D1B65" w14:paraId="017542A3" w14:textId="77777777">
                                  <w:pPr>
                                    <w:spacing w:after="0" w:line="240" w:lineRule="auto"/>
                                    <w:rPr>
                                      <w:rFonts w:eastAsia="Times New Roman" w:cs="Calibri"/>
                                      <w:sz w:val="16"/>
                                      <w:szCs w:val="16"/>
                                    </w:rPr>
                                  </w:pPr>
                                  <w:r w:rsidRPr="00054AF6">
                                    <w:rPr>
                                      <w:rFonts w:eastAsia="Times New Roman" w:cs="Calibri"/>
                                      <w:sz w:val="16"/>
                                      <w:szCs w:val="16"/>
                                    </w:rPr>
                                    <w:t>2025</w:t>
                                  </w:r>
                                </w:p>
                              </w:tc>
                              <w:tc>
                                <w:tcPr>
                                  <w:tcW w:w="997" w:type="dxa"/>
                                  <w:tcBorders>
                                    <w:top w:val="nil"/>
                                    <w:left w:val="nil"/>
                                    <w:bottom w:val="single" w:color="auto" w:sz="4" w:space="0"/>
                                    <w:right w:val="single" w:color="auto" w:sz="4" w:space="0"/>
                                  </w:tcBorders>
                                  <w:noWrap/>
                                  <w:hideMark/>
                                </w:tcPr>
                                <w:p w:rsidRPr="00054AF6" w:rsidR="006D1B65" w:rsidP="006D1B65" w:rsidRDefault="006D1B65" w14:paraId="0A8A1CA4" w14:textId="77777777">
                                  <w:pPr>
                                    <w:spacing w:after="0" w:line="240" w:lineRule="auto"/>
                                    <w:jc w:val="both"/>
                                    <w:rPr>
                                      <w:rFonts w:eastAsia="Times New Roman" w:cs="Calibri"/>
                                      <w:sz w:val="16"/>
                                      <w:szCs w:val="16"/>
                                    </w:rPr>
                                  </w:pPr>
                                  <w:r w:rsidRPr="00054AF6">
                                    <w:rPr>
                                      <w:rFonts w:eastAsia="Times New Roman" w:cs="Calibri"/>
                                      <w:sz w:val="16"/>
                                      <w:szCs w:val="16"/>
                                    </w:rPr>
                                    <w:t>€ 8,10</w:t>
                                  </w:r>
                                </w:p>
                              </w:tc>
                              <w:tc>
                                <w:tcPr>
                                  <w:tcW w:w="1215" w:type="dxa"/>
                                  <w:tcBorders>
                                    <w:top w:val="nil"/>
                                    <w:left w:val="nil"/>
                                    <w:bottom w:val="single" w:color="auto" w:sz="4" w:space="0"/>
                                    <w:right w:val="single" w:color="auto" w:sz="4" w:space="0"/>
                                  </w:tcBorders>
                                  <w:noWrap/>
                                  <w:hideMark/>
                                </w:tcPr>
                                <w:p w:rsidRPr="00DF5022" w:rsidR="006D1B65" w:rsidP="006D1B65" w:rsidRDefault="006D1B65" w14:paraId="6F79869C" w14:textId="77777777">
                                  <w:pPr>
                                    <w:spacing w:after="0" w:line="240" w:lineRule="auto"/>
                                    <w:jc w:val="both"/>
                                    <w:rPr>
                                      <w:rFonts w:eastAsia="Times New Roman" w:cs="Calibri"/>
                                      <w:sz w:val="16"/>
                                      <w:szCs w:val="16"/>
                                    </w:rPr>
                                  </w:pPr>
                                  <w:r w:rsidRPr="00DF5022">
                                    <w:rPr>
                                      <w:rFonts w:eastAsia="Times New Roman" w:cs="Calibri"/>
                                      <w:sz w:val="16"/>
                                      <w:szCs w:val="16"/>
                                    </w:rPr>
                                    <w:t>+ € 0,57</w:t>
                                  </w:r>
                                </w:p>
                              </w:tc>
                              <w:tc>
                                <w:tcPr>
                                  <w:tcW w:w="993" w:type="dxa"/>
                                  <w:tcBorders>
                                    <w:top w:val="nil"/>
                                    <w:left w:val="nil"/>
                                    <w:bottom w:val="single" w:color="auto" w:sz="4" w:space="0"/>
                                    <w:right w:val="single" w:color="auto" w:sz="4" w:space="0"/>
                                  </w:tcBorders>
                                  <w:noWrap/>
                                  <w:hideMark/>
                                </w:tcPr>
                                <w:p w:rsidRPr="00DF5022" w:rsidR="006D1B65" w:rsidP="006D1B65" w:rsidRDefault="006D1B65" w14:paraId="242DFB82" w14:textId="77777777">
                                  <w:pPr>
                                    <w:spacing w:after="0" w:line="240" w:lineRule="auto"/>
                                    <w:jc w:val="both"/>
                                    <w:rPr>
                                      <w:rFonts w:eastAsia="Times New Roman" w:cs="Calibri"/>
                                      <w:sz w:val="16"/>
                                      <w:szCs w:val="16"/>
                                    </w:rPr>
                                  </w:pPr>
                                  <w:r w:rsidRPr="00DF5022">
                                    <w:rPr>
                                      <w:rFonts w:eastAsia="Times New Roman" w:cs="Calibri"/>
                                      <w:sz w:val="16"/>
                                      <w:szCs w:val="16"/>
                                    </w:rPr>
                                    <w:t>€ 0,36</w:t>
                                  </w:r>
                                </w:p>
                              </w:tc>
                              <w:tc>
                                <w:tcPr>
                                  <w:tcW w:w="1400" w:type="dxa"/>
                                  <w:tcBorders>
                                    <w:top w:val="nil"/>
                                    <w:left w:val="nil"/>
                                    <w:bottom w:val="single" w:color="auto" w:sz="4" w:space="0"/>
                                    <w:right w:val="single" w:color="auto" w:sz="4" w:space="0"/>
                                  </w:tcBorders>
                                  <w:noWrap/>
                                  <w:hideMark/>
                                </w:tcPr>
                                <w:p w:rsidRPr="00DF5022" w:rsidR="006D1B65" w:rsidP="006D1B65" w:rsidRDefault="006D1B65" w14:paraId="13166A98" w14:textId="77777777">
                                  <w:pPr>
                                    <w:spacing w:after="0" w:line="240" w:lineRule="auto"/>
                                    <w:jc w:val="both"/>
                                    <w:rPr>
                                      <w:rFonts w:eastAsia="Times New Roman" w:cs="Calibri"/>
                                      <w:sz w:val="16"/>
                                      <w:szCs w:val="16"/>
                                    </w:rPr>
                                  </w:pPr>
                                  <w:r w:rsidRPr="00DF5022">
                                    <w:rPr>
                                      <w:rFonts w:eastAsia="Times New Roman" w:cs="Calibri"/>
                                      <w:sz w:val="16"/>
                                      <w:szCs w:val="16"/>
                                    </w:rPr>
                                    <w:t>+ € 0,21</w:t>
                                  </w:r>
                                </w:p>
                              </w:tc>
                              <w:tc>
                                <w:tcPr>
                                  <w:tcW w:w="2710" w:type="dxa"/>
                                  <w:tcBorders>
                                    <w:top w:val="nil"/>
                                    <w:left w:val="nil"/>
                                    <w:bottom w:val="single" w:color="auto" w:sz="4" w:space="0"/>
                                    <w:right w:val="single" w:color="auto" w:sz="4" w:space="0"/>
                                  </w:tcBorders>
                                </w:tcPr>
                                <w:p w:rsidRPr="00DF5022" w:rsidR="006D1B65" w:rsidP="006D1B65" w:rsidRDefault="006D1B65" w14:paraId="5E03FDD1" w14:textId="77777777">
                                  <w:pPr>
                                    <w:spacing w:after="0" w:line="240" w:lineRule="auto"/>
                                    <w:rPr>
                                      <w:rFonts w:eastAsia="Times New Roman" w:cs="Calibri"/>
                                      <w:sz w:val="16"/>
                                      <w:szCs w:val="16"/>
                                    </w:rPr>
                                  </w:pPr>
                                  <w:r w:rsidRPr="00DF5022">
                                    <w:rPr>
                                      <w:rFonts w:eastAsia="Times New Roman" w:cs="Calibri"/>
                                      <w:sz w:val="16"/>
                                      <w:szCs w:val="16"/>
                                    </w:rPr>
                                    <w:t>Ombuiging van € 0,04 voor dekking beleidsmaatregelen en intensivering van € 0,25 voor kosten wetsvoorstel</w:t>
                                  </w:r>
                                </w:p>
                              </w:tc>
                            </w:tr>
                          </w:tbl>
                          <w:p w:rsidR="006D1B65" w:rsidRDefault="006D1B65" w14:paraId="0EEF8CB7" w14:textId="7EEDD8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FAA79E">
                <v:stroke joinstyle="miter"/>
                <v:path gradientshapeok="t" o:connecttype="rect"/>
              </v:shapetype>
              <v:shape id="Tekstvak 2" style="position:absolute;margin-left:0;margin-top:18.95pt;width:435pt;height:1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">
                <v:textbox>
                  <w:txbxContent>
                    <w:tbl>
                      <w:tblPr>
                        <w:tblW w:w="7928" w:type="dxa"/>
                        <w:tblLayout w:type="fixed"/>
                        <w:tblCellMar>
                          <w:left w:w="70" w:type="dxa"/>
                          <w:right w:w="70" w:type="dxa"/>
                        </w:tblCellMar>
                        <w:tblLook w:val="04A0" w:firstRow="1" w:lastRow="0" w:firstColumn="1" w:lastColumn="0" w:noHBand="0" w:noVBand="1"/>
                      </w:tblPr>
                      <w:tblGrid>
                        <w:gridCol w:w="613"/>
                        <w:gridCol w:w="997"/>
                        <w:gridCol w:w="1215"/>
                        <w:gridCol w:w="993"/>
                        <w:gridCol w:w="1400"/>
                        <w:gridCol w:w="2710"/>
                      </w:tblGrid>
                      <w:tr w:rsidR="006D1B65" w:rsidTr="002C4B5D" w14:paraId="37FBD931" w14:textId="77777777">
                        <w:trPr>
                          <w:trHeight w:val="27"/>
                        </w:trPr>
                        <w:tc>
                          <w:tcPr>
                            <w:tcW w:w="613" w:type="dxa"/>
                            <w:tcBorders>
                              <w:top w:val="single" w:color="auto" w:sz="8" w:space="0"/>
                              <w:left w:val="single" w:color="auto" w:sz="8" w:space="0"/>
                              <w:bottom w:val="single" w:color="auto" w:sz="4" w:space="0"/>
                              <w:right w:val="single" w:color="auto" w:sz="4" w:space="0"/>
                            </w:tcBorders>
                            <w:noWrap/>
                            <w:hideMark/>
                          </w:tcPr>
                          <w:p w:rsidRPr="00DF5022" w:rsidR="006D1B65" w:rsidP="006D1B65" w:rsidRDefault="006D1B65" w14:paraId="74E5CB4C" w14:textId="77777777">
                            <w:pPr>
                              <w:spacing w:after="0" w:line="240" w:lineRule="auto"/>
                              <w:rPr>
                                <w:rFonts w:eastAsia="Times New Roman" w:cs="Calibri"/>
                                <w:b/>
                                <w:bCs/>
                                <w:sz w:val="16"/>
                                <w:szCs w:val="16"/>
                              </w:rPr>
                            </w:pPr>
                            <w:r w:rsidRPr="00DF5022">
                              <w:rPr>
                                <w:rFonts w:eastAsia="Times New Roman" w:cs="Calibri"/>
                                <w:b/>
                                <w:bCs/>
                                <w:sz w:val="16"/>
                                <w:szCs w:val="16"/>
                              </w:rPr>
                              <w:t>Jaar</w:t>
                            </w:r>
                          </w:p>
                        </w:tc>
                        <w:tc>
                          <w:tcPr>
                            <w:tcW w:w="997" w:type="dxa"/>
                            <w:tcBorders>
                              <w:top w:val="single" w:color="auto" w:sz="8" w:space="0"/>
                              <w:left w:val="nil"/>
                              <w:bottom w:val="single" w:color="auto" w:sz="4" w:space="0"/>
                              <w:right w:val="single" w:color="auto" w:sz="4" w:space="0"/>
                            </w:tcBorders>
                            <w:noWrap/>
                            <w:hideMark/>
                          </w:tcPr>
                          <w:p w:rsidRPr="00DF5022" w:rsidR="006D1B65" w:rsidP="006D1B65" w:rsidRDefault="006D1B65" w14:paraId="2EB50C2F" w14:textId="77777777">
                            <w:pPr>
                              <w:spacing w:after="0" w:line="240" w:lineRule="auto"/>
                              <w:rPr>
                                <w:rFonts w:eastAsia="Times New Roman" w:cs="Calibri"/>
                                <w:b/>
                                <w:bCs/>
                                <w:sz w:val="16"/>
                                <w:szCs w:val="16"/>
                              </w:rPr>
                            </w:pPr>
                            <w:r w:rsidRPr="00DF5022">
                              <w:rPr>
                                <w:rFonts w:eastAsia="Times New Roman" w:cs="Calibri"/>
                                <w:b/>
                                <w:bCs/>
                                <w:sz w:val="16"/>
                                <w:szCs w:val="16"/>
                              </w:rPr>
                              <w:t>MUP gastouderopvang</w:t>
                            </w:r>
                          </w:p>
                        </w:tc>
                        <w:tc>
                          <w:tcPr>
                            <w:tcW w:w="1215" w:type="dxa"/>
                            <w:tcBorders>
                              <w:top w:val="single" w:color="auto" w:sz="8" w:space="0"/>
                              <w:left w:val="nil"/>
                              <w:bottom w:val="single" w:color="auto" w:sz="4" w:space="0"/>
                              <w:right w:val="single" w:color="auto" w:sz="4" w:space="0"/>
                            </w:tcBorders>
                            <w:noWrap/>
                            <w:hideMark/>
                          </w:tcPr>
                          <w:p w:rsidRPr="00DF5022" w:rsidR="006D1B65" w:rsidP="006D1B65" w:rsidRDefault="006D1B65" w14:paraId="72A13E5D" w14:textId="77777777">
                            <w:pPr>
                              <w:spacing w:after="0" w:line="240" w:lineRule="auto"/>
                              <w:rPr>
                                <w:rFonts w:eastAsia="Times New Roman" w:cs="Calibri"/>
                                <w:b/>
                                <w:bCs/>
                                <w:sz w:val="16"/>
                                <w:szCs w:val="16"/>
                              </w:rPr>
                            </w:pPr>
                            <w:r w:rsidRPr="00DF5022">
                              <w:rPr>
                                <w:rFonts w:eastAsia="Times New Roman" w:cs="Calibri"/>
                                <w:b/>
                                <w:bCs/>
                                <w:sz w:val="16"/>
                                <w:szCs w:val="16"/>
                              </w:rPr>
                              <w:t>Totale stijging MUP</w:t>
                            </w:r>
                          </w:p>
                        </w:tc>
                        <w:tc>
                          <w:tcPr>
                            <w:tcW w:w="993" w:type="dxa"/>
                            <w:tcBorders>
                              <w:top w:val="single" w:color="auto" w:sz="8" w:space="0"/>
                              <w:left w:val="nil"/>
                              <w:bottom w:val="single" w:color="auto" w:sz="4" w:space="0"/>
                              <w:right w:val="single" w:color="auto" w:sz="4" w:space="0"/>
                            </w:tcBorders>
                            <w:noWrap/>
                            <w:hideMark/>
                          </w:tcPr>
                          <w:p w:rsidRPr="00DF5022" w:rsidR="006D1B65" w:rsidP="006D1B65" w:rsidRDefault="006D1B65" w14:paraId="2EE26714" w14:textId="77777777">
                            <w:pPr>
                              <w:spacing w:after="0" w:line="240" w:lineRule="auto"/>
                              <w:rPr>
                                <w:rFonts w:eastAsia="Times New Roman" w:cs="Calibri"/>
                                <w:b/>
                                <w:bCs/>
                                <w:sz w:val="16"/>
                                <w:szCs w:val="16"/>
                              </w:rPr>
                            </w:pPr>
                            <w:r w:rsidRPr="00DF5022">
                              <w:rPr>
                                <w:rFonts w:eastAsia="Times New Roman" w:cs="Calibri"/>
                                <w:b/>
                                <w:bCs/>
                                <w:sz w:val="16"/>
                                <w:szCs w:val="16"/>
                              </w:rPr>
                              <w:t>Waarvan: reguliere indexatie</w:t>
                            </w:r>
                          </w:p>
                        </w:tc>
                        <w:tc>
                          <w:tcPr>
                            <w:tcW w:w="1400" w:type="dxa"/>
                            <w:tcBorders>
                              <w:top w:val="single" w:color="auto" w:sz="8" w:space="0"/>
                              <w:left w:val="nil"/>
                              <w:bottom w:val="single" w:color="auto" w:sz="4" w:space="0"/>
                              <w:right w:val="single" w:color="auto" w:sz="4" w:space="0"/>
                            </w:tcBorders>
                            <w:noWrap/>
                            <w:hideMark/>
                          </w:tcPr>
                          <w:p w:rsidRPr="00DF5022" w:rsidR="006D1B65" w:rsidP="006D1B65" w:rsidRDefault="006D1B65" w14:paraId="3E993651" w14:textId="77777777">
                            <w:pPr>
                              <w:spacing w:after="0" w:line="240" w:lineRule="auto"/>
                              <w:rPr>
                                <w:rFonts w:eastAsia="Times New Roman" w:cs="Calibri"/>
                                <w:b/>
                                <w:bCs/>
                                <w:sz w:val="16"/>
                                <w:szCs w:val="16"/>
                              </w:rPr>
                            </w:pPr>
                            <w:r w:rsidRPr="00DF5022">
                              <w:rPr>
                                <w:rFonts w:eastAsia="Times New Roman" w:cs="Calibri"/>
                                <w:b/>
                                <w:bCs/>
                                <w:sz w:val="16"/>
                                <w:szCs w:val="16"/>
                              </w:rPr>
                              <w:t>Waarvan: aanpassing t.o.v. reguliere index</w:t>
                            </w:r>
                          </w:p>
                        </w:tc>
                        <w:tc>
                          <w:tcPr>
                            <w:tcW w:w="2710" w:type="dxa"/>
                            <w:tcBorders>
                              <w:top w:val="single" w:color="auto" w:sz="8" w:space="0"/>
                              <w:left w:val="nil"/>
                              <w:bottom w:val="single" w:color="auto" w:sz="4" w:space="0"/>
                              <w:right w:val="single" w:color="auto" w:sz="4" w:space="0"/>
                            </w:tcBorders>
                          </w:tcPr>
                          <w:p w:rsidRPr="00DF5022" w:rsidR="006D1B65" w:rsidP="006D1B65" w:rsidRDefault="006D1B65" w14:paraId="16C5A947" w14:textId="77777777">
                            <w:pPr>
                              <w:spacing w:after="0" w:line="240" w:lineRule="auto"/>
                              <w:rPr>
                                <w:rFonts w:eastAsia="Times New Roman" w:cs="Calibri"/>
                                <w:b/>
                                <w:bCs/>
                                <w:sz w:val="16"/>
                                <w:szCs w:val="16"/>
                              </w:rPr>
                            </w:pPr>
                            <w:r w:rsidRPr="00DF5022">
                              <w:rPr>
                                <w:rFonts w:eastAsia="Times New Roman" w:cs="Calibri"/>
                                <w:b/>
                                <w:bCs/>
                                <w:sz w:val="16"/>
                                <w:szCs w:val="16"/>
                              </w:rPr>
                              <w:t>Toelichting</w:t>
                            </w:r>
                          </w:p>
                        </w:tc>
                      </w:tr>
                      <w:tr w:rsidR="006D1B65" w:rsidTr="002C4B5D" w14:paraId="5465ED11" w14:textId="77777777">
                        <w:trPr>
                          <w:trHeight w:val="27"/>
                        </w:trPr>
                        <w:tc>
                          <w:tcPr>
                            <w:tcW w:w="613" w:type="dxa"/>
                            <w:tcBorders>
                              <w:top w:val="single" w:color="auto" w:sz="8" w:space="0"/>
                              <w:left w:val="single" w:color="auto" w:sz="8" w:space="0"/>
                              <w:bottom w:val="single" w:color="auto" w:sz="4" w:space="0"/>
                              <w:right w:val="single" w:color="auto" w:sz="4" w:space="0"/>
                            </w:tcBorders>
                            <w:noWrap/>
                          </w:tcPr>
                          <w:p w:rsidRPr="00DF5022" w:rsidR="006D1B65" w:rsidP="006D1B65" w:rsidRDefault="006D1B65" w14:paraId="3CFD5D97" w14:textId="2E5F558B">
                            <w:pPr>
                              <w:spacing w:after="0" w:line="240" w:lineRule="auto"/>
                              <w:rPr>
                                <w:rFonts w:eastAsia="Times New Roman" w:cs="Calibri"/>
                                <w:b/>
                                <w:bCs/>
                                <w:sz w:val="16"/>
                                <w:szCs w:val="16"/>
                              </w:rPr>
                            </w:pPr>
                            <w:r w:rsidRPr="00054AF6">
                              <w:rPr>
                                <w:rFonts w:eastAsia="Times New Roman" w:cs="Calibri"/>
                                <w:sz w:val="16"/>
                                <w:szCs w:val="16"/>
                              </w:rPr>
                              <w:t>2022</w:t>
                            </w:r>
                          </w:p>
                        </w:tc>
                        <w:tc>
                          <w:tcPr>
                            <w:tcW w:w="997" w:type="dxa"/>
                            <w:tcBorders>
                              <w:top w:val="single" w:color="auto" w:sz="8" w:space="0"/>
                              <w:left w:val="nil"/>
                              <w:bottom w:val="single" w:color="auto" w:sz="4" w:space="0"/>
                              <w:right w:val="single" w:color="auto" w:sz="4" w:space="0"/>
                            </w:tcBorders>
                            <w:noWrap/>
                          </w:tcPr>
                          <w:p w:rsidRPr="00DF5022" w:rsidR="006D1B65" w:rsidP="006D1B65" w:rsidRDefault="006D1B65" w14:paraId="5EFC43D8" w14:textId="1A616ED2">
                            <w:pPr>
                              <w:spacing w:after="0" w:line="240" w:lineRule="auto"/>
                              <w:rPr>
                                <w:rFonts w:eastAsia="Times New Roman" w:cs="Calibri"/>
                                <w:b/>
                                <w:bCs/>
                                <w:sz w:val="16"/>
                                <w:szCs w:val="16"/>
                              </w:rPr>
                            </w:pPr>
                            <w:r w:rsidRPr="00054AF6">
                              <w:rPr>
                                <w:rFonts w:eastAsia="Times New Roman" w:cs="Calibri"/>
                                <w:sz w:val="16"/>
                                <w:szCs w:val="16"/>
                              </w:rPr>
                              <w:t>€ 6,52</w:t>
                            </w:r>
                          </w:p>
                        </w:tc>
                        <w:tc>
                          <w:tcPr>
                            <w:tcW w:w="1215" w:type="dxa"/>
                            <w:tcBorders>
                              <w:top w:val="single" w:color="auto" w:sz="8" w:space="0"/>
                              <w:left w:val="nil"/>
                              <w:bottom w:val="single" w:color="auto" w:sz="4" w:space="0"/>
                              <w:right w:val="single" w:color="auto" w:sz="4" w:space="0"/>
                            </w:tcBorders>
                            <w:noWrap/>
                          </w:tcPr>
                          <w:p w:rsidRPr="00DF5022" w:rsidR="006D1B65" w:rsidP="006D1B65" w:rsidRDefault="006D1B65" w14:paraId="0EC39515" w14:textId="26E5200B">
                            <w:pPr>
                              <w:spacing w:after="0" w:line="240" w:lineRule="auto"/>
                              <w:rPr>
                                <w:rFonts w:eastAsia="Times New Roman" w:cs="Calibri"/>
                                <w:b/>
                                <w:bCs/>
                                <w:sz w:val="16"/>
                                <w:szCs w:val="16"/>
                              </w:rPr>
                            </w:pPr>
                            <w:r>
                              <w:rPr>
                                <w:rFonts w:eastAsia="Times New Roman" w:cs="Calibri"/>
                                <w:sz w:val="16"/>
                                <w:szCs w:val="16"/>
                              </w:rPr>
                              <w:t xml:space="preserve">+ </w:t>
                            </w:r>
                            <w:r w:rsidRPr="00DF5022">
                              <w:rPr>
                                <w:rFonts w:eastAsia="Times New Roman" w:cs="Calibri"/>
                                <w:sz w:val="16"/>
                                <w:szCs w:val="16"/>
                              </w:rPr>
                              <w:t>€ 0,03</w:t>
                            </w:r>
                          </w:p>
                        </w:tc>
                        <w:tc>
                          <w:tcPr>
                            <w:tcW w:w="993" w:type="dxa"/>
                            <w:tcBorders>
                              <w:top w:val="single" w:color="auto" w:sz="8" w:space="0"/>
                              <w:left w:val="nil"/>
                              <w:bottom w:val="single" w:color="auto" w:sz="4" w:space="0"/>
                              <w:right w:val="single" w:color="auto" w:sz="4" w:space="0"/>
                            </w:tcBorders>
                            <w:noWrap/>
                          </w:tcPr>
                          <w:p w:rsidRPr="00DF5022" w:rsidR="006D1B65" w:rsidP="006D1B65" w:rsidRDefault="006D1B65" w14:paraId="003AF16B" w14:textId="3F0B10DA">
                            <w:pPr>
                              <w:spacing w:after="0" w:line="240" w:lineRule="auto"/>
                              <w:rPr>
                                <w:rFonts w:eastAsia="Times New Roman" w:cs="Calibri"/>
                                <w:b/>
                                <w:bCs/>
                                <w:sz w:val="16"/>
                                <w:szCs w:val="16"/>
                              </w:rPr>
                            </w:pPr>
                            <w:r w:rsidRPr="00DF5022">
                              <w:rPr>
                                <w:rFonts w:eastAsia="Times New Roman" w:cs="Calibri"/>
                                <w:sz w:val="16"/>
                                <w:szCs w:val="16"/>
                              </w:rPr>
                              <w:t>€ 0,03</w:t>
                            </w:r>
                          </w:p>
                        </w:tc>
                        <w:tc>
                          <w:tcPr>
                            <w:tcW w:w="1400" w:type="dxa"/>
                            <w:tcBorders>
                              <w:top w:val="single" w:color="auto" w:sz="8" w:space="0"/>
                              <w:left w:val="nil"/>
                              <w:bottom w:val="single" w:color="auto" w:sz="4" w:space="0"/>
                              <w:right w:val="single" w:color="auto" w:sz="4" w:space="0"/>
                            </w:tcBorders>
                            <w:noWrap/>
                          </w:tcPr>
                          <w:p w:rsidRPr="00DF5022" w:rsidR="006D1B65" w:rsidP="006D1B65" w:rsidRDefault="006D1B65" w14:paraId="704C3E7B" w14:textId="77777777">
                            <w:pPr>
                              <w:spacing w:after="0" w:line="240" w:lineRule="auto"/>
                              <w:rPr>
                                <w:rFonts w:eastAsia="Times New Roman" w:cs="Calibri"/>
                                <w:b/>
                                <w:bCs/>
                                <w:sz w:val="16"/>
                                <w:szCs w:val="16"/>
                              </w:rPr>
                            </w:pPr>
                          </w:p>
                        </w:tc>
                        <w:tc>
                          <w:tcPr>
                            <w:tcW w:w="2710" w:type="dxa"/>
                            <w:tcBorders>
                              <w:top w:val="single" w:color="auto" w:sz="8" w:space="0"/>
                              <w:left w:val="nil"/>
                              <w:bottom w:val="single" w:color="auto" w:sz="4" w:space="0"/>
                              <w:right w:val="single" w:color="auto" w:sz="4" w:space="0"/>
                            </w:tcBorders>
                          </w:tcPr>
                          <w:p w:rsidRPr="00DF5022" w:rsidR="006D1B65" w:rsidP="006D1B65" w:rsidRDefault="006D1B65" w14:paraId="3805DFC2" w14:textId="53B8CFC4">
                            <w:pPr>
                              <w:spacing w:after="0" w:line="240" w:lineRule="auto"/>
                              <w:rPr>
                                <w:rFonts w:eastAsia="Times New Roman" w:cs="Calibri"/>
                                <w:b/>
                                <w:bCs/>
                                <w:sz w:val="16"/>
                                <w:szCs w:val="16"/>
                              </w:rPr>
                            </w:pPr>
                            <w:r w:rsidRPr="00DF5022">
                              <w:rPr>
                                <w:rFonts w:eastAsia="Times New Roman" w:cs="Calibri"/>
                                <w:sz w:val="16"/>
                                <w:szCs w:val="16"/>
                              </w:rPr>
                              <w:t>Geen ombuigingen</w:t>
                            </w:r>
                          </w:p>
                        </w:tc>
                      </w:tr>
                      <w:tr w:rsidR="006D1B65" w:rsidTr="002C4B5D" w14:paraId="0B76C962" w14:textId="77777777">
                        <w:trPr>
                          <w:trHeight w:val="27"/>
                        </w:trPr>
                        <w:tc>
                          <w:tcPr>
                            <w:tcW w:w="613" w:type="dxa"/>
                            <w:tcBorders>
                              <w:top w:val="nil"/>
                              <w:left w:val="single" w:color="auto" w:sz="8" w:space="0"/>
                              <w:bottom w:val="single" w:color="auto" w:sz="4" w:space="0"/>
                              <w:right w:val="single" w:color="auto" w:sz="4" w:space="0"/>
                            </w:tcBorders>
                            <w:noWrap/>
                            <w:hideMark/>
                          </w:tcPr>
                          <w:p w:rsidRPr="00054AF6" w:rsidR="006D1B65" w:rsidP="006D1B65" w:rsidRDefault="006D1B65" w14:paraId="3B946165" w14:textId="77777777">
                            <w:pPr>
                              <w:spacing w:after="0" w:line="240" w:lineRule="auto"/>
                              <w:rPr>
                                <w:rFonts w:eastAsia="Times New Roman" w:cs="Calibri"/>
                                <w:sz w:val="16"/>
                                <w:szCs w:val="16"/>
                              </w:rPr>
                            </w:pPr>
                            <w:r w:rsidRPr="00054AF6">
                              <w:rPr>
                                <w:rFonts w:eastAsia="Times New Roman" w:cs="Calibri"/>
                                <w:sz w:val="16"/>
                                <w:szCs w:val="16"/>
                              </w:rPr>
                              <w:t>2023</w:t>
                            </w:r>
                          </w:p>
                        </w:tc>
                        <w:tc>
                          <w:tcPr>
                            <w:tcW w:w="997" w:type="dxa"/>
                            <w:tcBorders>
                              <w:top w:val="nil"/>
                              <w:left w:val="nil"/>
                              <w:bottom w:val="single" w:color="auto" w:sz="4" w:space="0"/>
                              <w:right w:val="single" w:color="auto" w:sz="4" w:space="0"/>
                            </w:tcBorders>
                            <w:noWrap/>
                            <w:hideMark/>
                          </w:tcPr>
                          <w:p w:rsidRPr="00054AF6" w:rsidR="006D1B65" w:rsidP="006D1B65" w:rsidRDefault="006D1B65" w14:paraId="46693928" w14:textId="77777777">
                            <w:pPr>
                              <w:spacing w:after="0" w:line="240" w:lineRule="auto"/>
                              <w:jc w:val="both"/>
                              <w:rPr>
                                <w:rFonts w:eastAsia="Times New Roman" w:cs="Calibri"/>
                                <w:sz w:val="16"/>
                                <w:szCs w:val="16"/>
                              </w:rPr>
                            </w:pPr>
                            <w:r w:rsidRPr="00054AF6">
                              <w:rPr>
                                <w:rFonts w:eastAsia="Times New Roman" w:cs="Calibri"/>
                                <w:sz w:val="16"/>
                                <w:szCs w:val="16"/>
                              </w:rPr>
                              <w:t>€ 6,85</w:t>
                            </w:r>
                          </w:p>
                        </w:tc>
                        <w:tc>
                          <w:tcPr>
                            <w:tcW w:w="1215" w:type="dxa"/>
                            <w:tcBorders>
                              <w:top w:val="nil"/>
                              <w:left w:val="nil"/>
                              <w:bottom w:val="single" w:color="auto" w:sz="4" w:space="0"/>
                              <w:right w:val="single" w:color="auto" w:sz="4" w:space="0"/>
                            </w:tcBorders>
                            <w:noWrap/>
                            <w:hideMark/>
                          </w:tcPr>
                          <w:p w:rsidRPr="00DF5022" w:rsidR="006D1B65" w:rsidP="006D1B65" w:rsidRDefault="006D1B65" w14:paraId="4DC288B9" w14:textId="77777777">
                            <w:pPr>
                              <w:spacing w:after="0" w:line="240" w:lineRule="auto"/>
                              <w:jc w:val="both"/>
                              <w:rPr>
                                <w:rFonts w:eastAsia="Times New Roman" w:cs="Calibri"/>
                                <w:sz w:val="16"/>
                                <w:szCs w:val="16"/>
                              </w:rPr>
                            </w:pPr>
                            <w:r w:rsidRPr="00DF5022">
                              <w:rPr>
                                <w:rFonts w:eastAsia="Times New Roman" w:cs="Calibri"/>
                                <w:sz w:val="16"/>
                                <w:szCs w:val="16"/>
                              </w:rPr>
                              <w:t>+ € 0,33</w:t>
                            </w:r>
                          </w:p>
                        </w:tc>
                        <w:tc>
                          <w:tcPr>
                            <w:tcW w:w="993" w:type="dxa"/>
                            <w:tcBorders>
                              <w:top w:val="nil"/>
                              <w:left w:val="nil"/>
                              <w:bottom w:val="single" w:color="auto" w:sz="4" w:space="0"/>
                              <w:right w:val="single" w:color="auto" w:sz="4" w:space="0"/>
                            </w:tcBorders>
                            <w:noWrap/>
                            <w:hideMark/>
                          </w:tcPr>
                          <w:p w:rsidRPr="00DF5022" w:rsidR="006D1B65" w:rsidP="006D1B65" w:rsidRDefault="006D1B65" w14:paraId="3B040F34" w14:textId="77777777">
                            <w:pPr>
                              <w:spacing w:after="0" w:line="240" w:lineRule="auto"/>
                              <w:jc w:val="both"/>
                              <w:rPr>
                                <w:rFonts w:eastAsia="Times New Roman" w:cs="Calibri"/>
                                <w:sz w:val="16"/>
                                <w:szCs w:val="16"/>
                              </w:rPr>
                            </w:pPr>
                            <w:r w:rsidRPr="00DF5022">
                              <w:rPr>
                                <w:rFonts w:eastAsia="Times New Roman" w:cs="Calibri"/>
                                <w:sz w:val="16"/>
                                <w:szCs w:val="16"/>
                              </w:rPr>
                              <w:t>€ 0,36</w:t>
                            </w:r>
                          </w:p>
                        </w:tc>
                        <w:tc>
                          <w:tcPr>
                            <w:tcW w:w="1400" w:type="dxa"/>
                            <w:tcBorders>
                              <w:top w:val="nil"/>
                              <w:left w:val="nil"/>
                              <w:bottom w:val="single" w:color="auto" w:sz="4" w:space="0"/>
                              <w:right w:val="single" w:color="auto" w:sz="4" w:space="0"/>
                            </w:tcBorders>
                            <w:noWrap/>
                            <w:hideMark/>
                          </w:tcPr>
                          <w:p w:rsidRPr="00054AF6" w:rsidR="006D1B65" w:rsidP="006D1B65" w:rsidRDefault="006D1B65" w14:paraId="25C80A3F" w14:textId="77777777">
                            <w:pPr>
                              <w:spacing w:after="0" w:line="240" w:lineRule="auto"/>
                              <w:jc w:val="both"/>
                              <w:rPr>
                                <w:rFonts w:eastAsia="Times New Roman" w:cs="Calibri"/>
                                <w:sz w:val="16"/>
                                <w:szCs w:val="16"/>
                              </w:rPr>
                            </w:pPr>
                            <w:r w:rsidRPr="00054AF6">
                              <w:rPr>
                                <w:rFonts w:eastAsia="Times New Roman" w:cs="Calibri"/>
                                <w:sz w:val="16"/>
                                <w:szCs w:val="16"/>
                              </w:rPr>
                              <w:t>-</w:t>
                            </w:r>
                            <w:r>
                              <w:rPr>
                                <w:rFonts w:eastAsia="Times New Roman" w:cs="Calibri"/>
                                <w:sz w:val="16"/>
                                <w:szCs w:val="16"/>
                              </w:rPr>
                              <w:t xml:space="preserve"> </w:t>
                            </w:r>
                            <w:r w:rsidRPr="00054AF6">
                              <w:rPr>
                                <w:rFonts w:eastAsia="Times New Roman" w:cs="Calibri"/>
                                <w:sz w:val="16"/>
                                <w:szCs w:val="16"/>
                              </w:rPr>
                              <w:t>€ 0,03</w:t>
                            </w:r>
                          </w:p>
                        </w:tc>
                        <w:tc>
                          <w:tcPr>
                            <w:tcW w:w="2710" w:type="dxa"/>
                            <w:tcBorders>
                              <w:top w:val="nil"/>
                              <w:left w:val="nil"/>
                              <w:bottom w:val="single" w:color="auto" w:sz="4" w:space="0"/>
                              <w:right w:val="single" w:color="auto" w:sz="4" w:space="0"/>
                            </w:tcBorders>
                          </w:tcPr>
                          <w:p w:rsidRPr="00DF5022" w:rsidR="006D1B65" w:rsidP="006D1B65" w:rsidRDefault="006D1B65" w14:paraId="063DC9E3" w14:textId="77777777">
                            <w:pPr>
                              <w:spacing w:after="0" w:line="240" w:lineRule="auto"/>
                              <w:rPr>
                                <w:rFonts w:eastAsia="Times New Roman" w:cs="Calibri"/>
                                <w:sz w:val="16"/>
                                <w:szCs w:val="16"/>
                              </w:rPr>
                            </w:pPr>
                            <w:r w:rsidRPr="00DF5022">
                              <w:rPr>
                                <w:rFonts w:eastAsia="Times New Roman" w:cs="Calibri"/>
                                <w:sz w:val="16"/>
                                <w:szCs w:val="16"/>
                              </w:rPr>
                              <w:t>Ombuiging van € 0,15 voor kosten toezicht &amp; handhaving en intensivering van € 0,12 voor energie-inflatie</w:t>
                            </w:r>
                          </w:p>
                        </w:tc>
                      </w:tr>
                      <w:tr w:rsidR="006D1B65" w:rsidTr="002C4B5D" w14:paraId="1AEC974E" w14:textId="77777777">
                        <w:trPr>
                          <w:trHeight w:val="27"/>
                        </w:trPr>
                        <w:tc>
                          <w:tcPr>
                            <w:tcW w:w="613" w:type="dxa"/>
                            <w:tcBorders>
                              <w:top w:val="nil"/>
                              <w:left w:val="single" w:color="auto" w:sz="8" w:space="0"/>
                              <w:bottom w:val="single" w:color="auto" w:sz="4" w:space="0"/>
                              <w:right w:val="single" w:color="auto" w:sz="4" w:space="0"/>
                            </w:tcBorders>
                            <w:noWrap/>
                            <w:hideMark/>
                          </w:tcPr>
                          <w:p w:rsidRPr="00054AF6" w:rsidR="006D1B65" w:rsidP="006D1B65" w:rsidRDefault="006D1B65" w14:paraId="671865C1" w14:textId="77777777">
                            <w:pPr>
                              <w:spacing w:after="0" w:line="240" w:lineRule="auto"/>
                              <w:rPr>
                                <w:rFonts w:eastAsia="Times New Roman" w:cs="Calibri"/>
                                <w:sz w:val="16"/>
                                <w:szCs w:val="16"/>
                              </w:rPr>
                            </w:pPr>
                            <w:r w:rsidRPr="00054AF6">
                              <w:rPr>
                                <w:rFonts w:eastAsia="Times New Roman" w:cs="Calibri"/>
                                <w:sz w:val="16"/>
                                <w:szCs w:val="16"/>
                              </w:rPr>
                              <w:t>2024</w:t>
                            </w:r>
                          </w:p>
                        </w:tc>
                        <w:tc>
                          <w:tcPr>
                            <w:tcW w:w="997" w:type="dxa"/>
                            <w:tcBorders>
                              <w:top w:val="nil"/>
                              <w:left w:val="nil"/>
                              <w:bottom w:val="single" w:color="auto" w:sz="4" w:space="0"/>
                              <w:right w:val="single" w:color="auto" w:sz="4" w:space="0"/>
                            </w:tcBorders>
                            <w:noWrap/>
                            <w:hideMark/>
                          </w:tcPr>
                          <w:p w:rsidRPr="00054AF6" w:rsidR="006D1B65" w:rsidP="006D1B65" w:rsidRDefault="006D1B65" w14:paraId="2E047CF3" w14:textId="77777777">
                            <w:pPr>
                              <w:spacing w:after="0" w:line="240" w:lineRule="auto"/>
                              <w:jc w:val="both"/>
                              <w:rPr>
                                <w:rFonts w:eastAsia="Times New Roman" w:cs="Calibri"/>
                                <w:sz w:val="16"/>
                                <w:szCs w:val="16"/>
                              </w:rPr>
                            </w:pPr>
                            <w:r w:rsidRPr="00054AF6">
                              <w:rPr>
                                <w:rFonts w:eastAsia="Times New Roman" w:cs="Calibri"/>
                                <w:sz w:val="16"/>
                                <w:szCs w:val="16"/>
                              </w:rPr>
                              <w:t>€ 7,53</w:t>
                            </w:r>
                          </w:p>
                        </w:tc>
                        <w:tc>
                          <w:tcPr>
                            <w:tcW w:w="1215" w:type="dxa"/>
                            <w:tcBorders>
                              <w:top w:val="nil"/>
                              <w:left w:val="nil"/>
                              <w:bottom w:val="single" w:color="auto" w:sz="4" w:space="0"/>
                              <w:right w:val="single" w:color="auto" w:sz="4" w:space="0"/>
                            </w:tcBorders>
                            <w:noWrap/>
                            <w:hideMark/>
                          </w:tcPr>
                          <w:p w:rsidRPr="00DF5022" w:rsidR="006D1B65" w:rsidP="006D1B65" w:rsidRDefault="006D1B65" w14:paraId="7D3A35F7" w14:textId="77777777">
                            <w:pPr>
                              <w:spacing w:after="0" w:line="240" w:lineRule="auto"/>
                              <w:jc w:val="both"/>
                              <w:rPr>
                                <w:rFonts w:eastAsia="Times New Roman" w:cs="Calibri"/>
                                <w:sz w:val="16"/>
                                <w:szCs w:val="16"/>
                              </w:rPr>
                            </w:pPr>
                            <w:r w:rsidRPr="00DF5022">
                              <w:rPr>
                                <w:rFonts w:eastAsia="Times New Roman" w:cs="Calibri"/>
                                <w:sz w:val="16"/>
                                <w:szCs w:val="16"/>
                              </w:rPr>
                              <w:t>+ € 0,68</w:t>
                            </w:r>
                          </w:p>
                        </w:tc>
                        <w:tc>
                          <w:tcPr>
                            <w:tcW w:w="993" w:type="dxa"/>
                            <w:tcBorders>
                              <w:top w:val="nil"/>
                              <w:left w:val="nil"/>
                              <w:bottom w:val="single" w:color="auto" w:sz="4" w:space="0"/>
                              <w:right w:val="single" w:color="auto" w:sz="4" w:space="0"/>
                            </w:tcBorders>
                            <w:noWrap/>
                            <w:hideMark/>
                          </w:tcPr>
                          <w:p w:rsidRPr="00DF5022" w:rsidR="006D1B65" w:rsidP="006D1B65" w:rsidRDefault="006D1B65" w14:paraId="3D352DB5" w14:textId="77777777">
                            <w:pPr>
                              <w:spacing w:after="0" w:line="240" w:lineRule="auto"/>
                              <w:jc w:val="both"/>
                              <w:rPr>
                                <w:rFonts w:eastAsia="Times New Roman" w:cs="Calibri"/>
                                <w:sz w:val="16"/>
                                <w:szCs w:val="16"/>
                              </w:rPr>
                            </w:pPr>
                            <w:r w:rsidRPr="00DF5022">
                              <w:rPr>
                                <w:rFonts w:eastAsia="Times New Roman" w:cs="Calibri"/>
                                <w:sz w:val="16"/>
                                <w:szCs w:val="16"/>
                              </w:rPr>
                              <w:t>€ 0,41</w:t>
                            </w:r>
                          </w:p>
                        </w:tc>
                        <w:tc>
                          <w:tcPr>
                            <w:tcW w:w="1400" w:type="dxa"/>
                            <w:tcBorders>
                              <w:top w:val="nil"/>
                              <w:left w:val="nil"/>
                              <w:bottom w:val="single" w:color="auto" w:sz="4" w:space="0"/>
                              <w:right w:val="single" w:color="auto" w:sz="4" w:space="0"/>
                            </w:tcBorders>
                            <w:noWrap/>
                            <w:hideMark/>
                          </w:tcPr>
                          <w:p w:rsidRPr="00DF5022" w:rsidR="006D1B65" w:rsidP="006D1B65" w:rsidRDefault="006D1B65" w14:paraId="3C273EAA" w14:textId="77777777">
                            <w:pPr>
                              <w:spacing w:after="0" w:line="240" w:lineRule="auto"/>
                              <w:jc w:val="both"/>
                              <w:rPr>
                                <w:rFonts w:eastAsia="Times New Roman" w:cs="Calibri"/>
                                <w:sz w:val="16"/>
                                <w:szCs w:val="16"/>
                              </w:rPr>
                            </w:pPr>
                            <w:r w:rsidRPr="00DF5022">
                              <w:rPr>
                                <w:rFonts w:eastAsia="Times New Roman" w:cs="Calibri"/>
                                <w:sz w:val="16"/>
                                <w:szCs w:val="16"/>
                              </w:rPr>
                              <w:t>+ € 0,27</w:t>
                            </w:r>
                          </w:p>
                        </w:tc>
                        <w:tc>
                          <w:tcPr>
                            <w:tcW w:w="2710" w:type="dxa"/>
                            <w:tcBorders>
                              <w:top w:val="nil"/>
                              <w:left w:val="nil"/>
                              <w:bottom w:val="single" w:color="auto" w:sz="4" w:space="0"/>
                              <w:right w:val="single" w:color="auto" w:sz="4" w:space="0"/>
                            </w:tcBorders>
                          </w:tcPr>
                          <w:p w:rsidRPr="00DF5022" w:rsidR="006D1B65" w:rsidP="006D1B65" w:rsidRDefault="006D1B65" w14:paraId="489BC54B" w14:textId="77777777">
                            <w:pPr>
                              <w:spacing w:after="0" w:line="240" w:lineRule="auto"/>
                              <w:rPr>
                                <w:rFonts w:eastAsia="Times New Roman" w:cs="Calibri"/>
                                <w:sz w:val="16"/>
                                <w:szCs w:val="16"/>
                              </w:rPr>
                            </w:pPr>
                            <w:r w:rsidRPr="00DF5022">
                              <w:rPr>
                                <w:rFonts w:eastAsia="Times New Roman" w:cs="Calibri"/>
                                <w:sz w:val="16"/>
                                <w:szCs w:val="16"/>
                              </w:rPr>
                              <w:t>Ombuiging van € 0,02 i.v.m. dekking beleidsmaatregelen en intensivering van € 0,29 i.v.m. amendement begroting</w:t>
                            </w:r>
                          </w:p>
                        </w:tc>
                      </w:tr>
                      <w:tr w:rsidR="006D1B65" w:rsidTr="002C4B5D" w14:paraId="5A2D2865" w14:textId="77777777">
                        <w:trPr>
                          <w:trHeight w:val="27"/>
                        </w:trPr>
                        <w:tc>
                          <w:tcPr>
                            <w:tcW w:w="613" w:type="dxa"/>
                            <w:tcBorders>
                              <w:top w:val="nil"/>
                              <w:left w:val="single" w:color="auto" w:sz="8" w:space="0"/>
                              <w:bottom w:val="single" w:color="auto" w:sz="4" w:space="0"/>
                              <w:right w:val="single" w:color="auto" w:sz="4" w:space="0"/>
                            </w:tcBorders>
                            <w:noWrap/>
                            <w:hideMark/>
                          </w:tcPr>
                          <w:p w:rsidRPr="00054AF6" w:rsidR="006D1B65" w:rsidP="006D1B65" w:rsidRDefault="006D1B65" w14:paraId="017542A3" w14:textId="77777777">
                            <w:pPr>
                              <w:spacing w:after="0" w:line="240" w:lineRule="auto"/>
                              <w:rPr>
                                <w:rFonts w:eastAsia="Times New Roman" w:cs="Calibri"/>
                                <w:sz w:val="16"/>
                                <w:szCs w:val="16"/>
                              </w:rPr>
                            </w:pPr>
                            <w:r w:rsidRPr="00054AF6">
                              <w:rPr>
                                <w:rFonts w:eastAsia="Times New Roman" w:cs="Calibri"/>
                                <w:sz w:val="16"/>
                                <w:szCs w:val="16"/>
                              </w:rPr>
                              <w:t>2025</w:t>
                            </w:r>
                          </w:p>
                        </w:tc>
                        <w:tc>
                          <w:tcPr>
                            <w:tcW w:w="997" w:type="dxa"/>
                            <w:tcBorders>
                              <w:top w:val="nil"/>
                              <w:left w:val="nil"/>
                              <w:bottom w:val="single" w:color="auto" w:sz="4" w:space="0"/>
                              <w:right w:val="single" w:color="auto" w:sz="4" w:space="0"/>
                            </w:tcBorders>
                            <w:noWrap/>
                            <w:hideMark/>
                          </w:tcPr>
                          <w:p w:rsidRPr="00054AF6" w:rsidR="006D1B65" w:rsidP="006D1B65" w:rsidRDefault="006D1B65" w14:paraId="0A8A1CA4" w14:textId="77777777">
                            <w:pPr>
                              <w:spacing w:after="0" w:line="240" w:lineRule="auto"/>
                              <w:jc w:val="both"/>
                              <w:rPr>
                                <w:rFonts w:eastAsia="Times New Roman" w:cs="Calibri"/>
                                <w:sz w:val="16"/>
                                <w:szCs w:val="16"/>
                              </w:rPr>
                            </w:pPr>
                            <w:r w:rsidRPr="00054AF6">
                              <w:rPr>
                                <w:rFonts w:eastAsia="Times New Roman" w:cs="Calibri"/>
                                <w:sz w:val="16"/>
                                <w:szCs w:val="16"/>
                              </w:rPr>
                              <w:t>€ 8,10</w:t>
                            </w:r>
                          </w:p>
                        </w:tc>
                        <w:tc>
                          <w:tcPr>
                            <w:tcW w:w="1215" w:type="dxa"/>
                            <w:tcBorders>
                              <w:top w:val="nil"/>
                              <w:left w:val="nil"/>
                              <w:bottom w:val="single" w:color="auto" w:sz="4" w:space="0"/>
                              <w:right w:val="single" w:color="auto" w:sz="4" w:space="0"/>
                            </w:tcBorders>
                            <w:noWrap/>
                            <w:hideMark/>
                          </w:tcPr>
                          <w:p w:rsidRPr="00DF5022" w:rsidR="006D1B65" w:rsidP="006D1B65" w:rsidRDefault="006D1B65" w14:paraId="6F79869C" w14:textId="77777777">
                            <w:pPr>
                              <w:spacing w:after="0" w:line="240" w:lineRule="auto"/>
                              <w:jc w:val="both"/>
                              <w:rPr>
                                <w:rFonts w:eastAsia="Times New Roman" w:cs="Calibri"/>
                                <w:sz w:val="16"/>
                                <w:szCs w:val="16"/>
                              </w:rPr>
                            </w:pPr>
                            <w:r w:rsidRPr="00DF5022">
                              <w:rPr>
                                <w:rFonts w:eastAsia="Times New Roman" w:cs="Calibri"/>
                                <w:sz w:val="16"/>
                                <w:szCs w:val="16"/>
                              </w:rPr>
                              <w:t>+ € 0,57</w:t>
                            </w:r>
                          </w:p>
                        </w:tc>
                        <w:tc>
                          <w:tcPr>
                            <w:tcW w:w="993" w:type="dxa"/>
                            <w:tcBorders>
                              <w:top w:val="nil"/>
                              <w:left w:val="nil"/>
                              <w:bottom w:val="single" w:color="auto" w:sz="4" w:space="0"/>
                              <w:right w:val="single" w:color="auto" w:sz="4" w:space="0"/>
                            </w:tcBorders>
                            <w:noWrap/>
                            <w:hideMark/>
                          </w:tcPr>
                          <w:p w:rsidRPr="00DF5022" w:rsidR="006D1B65" w:rsidP="006D1B65" w:rsidRDefault="006D1B65" w14:paraId="242DFB82" w14:textId="77777777">
                            <w:pPr>
                              <w:spacing w:after="0" w:line="240" w:lineRule="auto"/>
                              <w:jc w:val="both"/>
                              <w:rPr>
                                <w:rFonts w:eastAsia="Times New Roman" w:cs="Calibri"/>
                                <w:sz w:val="16"/>
                                <w:szCs w:val="16"/>
                              </w:rPr>
                            </w:pPr>
                            <w:r w:rsidRPr="00DF5022">
                              <w:rPr>
                                <w:rFonts w:eastAsia="Times New Roman" w:cs="Calibri"/>
                                <w:sz w:val="16"/>
                                <w:szCs w:val="16"/>
                              </w:rPr>
                              <w:t>€ 0,36</w:t>
                            </w:r>
                          </w:p>
                        </w:tc>
                        <w:tc>
                          <w:tcPr>
                            <w:tcW w:w="1400" w:type="dxa"/>
                            <w:tcBorders>
                              <w:top w:val="nil"/>
                              <w:left w:val="nil"/>
                              <w:bottom w:val="single" w:color="auto" w:sz="4" w:space="0"/>
                              <w:right w:val="single" w:color="auto" w:sz="4" w:space="0"/>
                            </w:tcBorders>
                            <w:noWrap/>
                            <w:hideMark/>
                          </w:tcPr>
                          <w:p w:rsidRPr="00DF5022" w:rsidR="006D1B65" w:rsidP="006D1B65" w:rsidRDefault="006D1B65" w14:paraId="13166A98" w14:textId="77777777">
                            <w:pPr>
                              <w:spacing w:after="0" w:line="240" w:lineRule="auto"/>
                              <w:jc w:val="both"/>
                              <w:rPr>
                                <w:rFonts w:eastAsia="Times New Roman" w:cs="Calibri"/>
                                <w:sz w:val="16"/>
                                <w:szCs w:val="16"/>
                              </w:rPr>
                            </w:pPr>
                            <w:r w:rsidRPr="00DF5022">
                              <w:rPr>
                                <w:rFonts w:eastAsia="Times New Roman" w:cs="Calibri"/>
                                <w:sz w:val="16"/>
                                <w:szCs w:val="16"/>
                              </w:rPr>
                              <w:t>+ € 0,21</w:t>
                            </w:r>
                          </w:p>
                        </w:tc>
                        <w:tc>
                          <w:tcPr>
                            <w:tcW w:w="2710" w:type="dxa"/>
                            <w:tcBorders>
                              <w:top w:val="nil"/>
                              <w:left w:val="nil"/>
                              <w:bottom w:val="single" w:color="auto" w:sz="4" w:space="0"/>
                              <w:right w:val="single" w:color="auto" w:sz="4" w:space="0"/>
                            </w:tcBorders>
                          </w:tcPr>
                          <w:p w:rsidRPr="00DF5022" w:rsidR="006D1B65" w:rsidP="006D1B65" w:rsidRDefault="006D1B65" w14:paraId="5E03FDD1" w14:textId="77777777">
                            <w:pPr>
                              <w:spacing w:after="0" w:line="240" w:lineRule="auto"/>
                              <w:rPr>
                                <w:rFonts w:eastAsia="Times New Roman" w:cs="Calibri"/>
                                <w:sz w:val="16"/>
                                <w:szCs w:val="16"/>
                              </w:rPr>
                            </w:pPr>
                            <w:r w:rsidRPr="00DF5022">
                              <w:rPr>
                                <w:rFonts w:eastAsia="Times New Roman" w:cs="Calibri"/>
                                <w:sz w:val="16"/>
                                <w:szCs w:val="16"/>
                              </w:rPr>
                              <w:t>Ombuiging van € 0,04 voor dekking beleidsmaatregelen en intensivering van € 0,25 voor kosten wetsvoorstel</w:t>
                            </w:r>
                          </w:p>
                        </w:tc>
                      </w:tr>
                    </w:tbl>
                    <w:p w:rsidR="006D1B65" w:rsidRDefault="006D1B65" w14:paraId="0EEF8CB7" w14:textId="7EEDD88D"/>
                  </w:txbxContent>
                </v:textbox>
                <w10:wrap type="square" anchorx="margin"/>
              </v:shape>
            </w:pict>
          </mc:Fallback>
        </mc:AlternateContent>
      </w:r>
    </w:p>
    <w:p w:rsidR="00A55AC4" w:rsidP="00A55AC4" w:rsidRDefault="00A55AC4" w14:paraId="22C86A5D" w14:textId="1DC7CED5">
      <w:pPr>
        <w:pStyle w:val="Geenafstand"/>
        <w:rPr>
          <w:szCs w:val="18"/>
          <w:lang w:val="nl-NL"/>
        </w:rPr>
      </w:pPr>
    </w:p>
    <w:p w:rsidR="006D1B65" w:rsidP="00A55AC4" w:rsidRDefault="006D1B65" w14:paraId="558B95C7" w14:textId="77777777">
      <w:pPr>
        <w:pStyle w:val="Geenafstand"/>
        <w:rPr>
          <w:szCs w:val="18"/>
          <w:lang w:val="nl-NL"/>
        </w:rPr>
      </w:pPr>
    </w:p>
    <w:p w:rsidR="00A55AC4" w:rsidP="00A55AC4" w:rsidRDefault="00A55AC4" w14:paraId="7DA53AB0" w14:textId="77777777">
      <w:pPr>
        <w:pStyle w:val="Geenafstand"/>
        <w:rPr>
          <w:szCs w:val="18"/>
          <w:lang w:val="nl-NL"/>
        </w:rPr>
      </w:pPr>
      <w:r>
        <w:rPr>
          <w:szCs w:val="18"/>
          <w:lang w:val="nl-NL"/>
        </w:rPr>
        <w:t>Ik hoop u hiermee voldoende geïnformeerd te hebben en zet het debat graag voort in de tweede termijn.</w:t>
      </w:r>
    </w:p>
    <w:p w:rsidRPr="00B84C6B" w:rsidR="00A55AC4" w:rsidP="00A55AC4" w:rsidRDefault="00A55AC4" w14:paraId="46C96806" w14:textId="77777777">
      <w:pPr>
        <w:pStyle w:val="Geenafstand"/>
        <w:rPr>
          <w:szCs w:val="18"/>
          <w:lang w:val="nl-NL"/>
        </w:rPr>
      </w:pPr>
    </w:p>
    <w:p w:rsidRPr="00B84C6B" w:rsidR="00A55AC4" w:rsidP="00A55AC4" w:rsidRDefault="00A55AC4" w14:paraId="37A89236" w14:textId="77777777">
      <w:pPr>
        <w:spacing w:after="0"/>
      </w:pPr>
    </w:p>
    <w:p w:rsidRPr="00B84C6B" w:rsidR="006D1B65" w:rsidP="006D1B65" w:rsidRDefault="006D1B65" w14:paraId="2552FF2E" w14:textId="519AA8EA">
      <w:pPr>
        <w:pStyle w:val="Geenafstand"/>
      </w:pPr>
      <w:r w:rsidRPr="00B84C6B">
        <w:t>De </w:t>
      </w:r>
      <w:r>
        <w:t>s</w:t>
      </w:r>
      <w:r w:rsidRPr="00B84C6B">
        <w:t>taatssecretaris van Sociale Zaken</w:t>
      </w:r>
      <w:r>
        <w:t xml:space="preserve"> </w:t>
      </w:r>
      <w:r w:rsidRPr="00B84C6B">
        <w:t>en Werkgelegenheid,</w:t>
      </w:r>
    </w:p>
    <w:p w:rsidRPr="00B84C6B" w:rsidR="006D1B65" w:rsidP="006D1B65" w:rsidRDefault="006D1B65" w14:paraId="30977D1D" w14:textId="77777777">
      <w:pPr>
        <w:pStyle w:val="Geenafstand"/>
        <w:rPr>
          <w:rFonts w:asciiTheme="minorHAnsi" w:hAnsiTheme="minorHAnsi"/>
          <w:sz w:val="22"/>
        </w:rPr>
      </w:pPr>
      <w:r w:rsidRPr="00B84C6B">
        <w:t>J.N.J. Nobel</w:t>
      </w:r>
    </w:p>
    <w:p w:rsidRPr="00B84C6B" w:rsidR="006D1B65" w:rsidP="00A55AC4" w:rsidRDefault="006D1B65" w14:paraId="534FE38D" w14:textId="77777777"/>
    <w:sectPr w:rsidRPr="00B84C6B" w:rsidR="006D1B65" w:rsidSect="00F27BA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7839" w14:textId="77777777" w:rsidR="00A55AC4" w:rsidRDefault="00A55AC4" w:rsidP="00A55AC4">
      <w:pPr>
        <w:spacing w:after="0" w:line="240" w:lineRule="auto"/>
      </w:pPr>
      <w:r>
        <w:separator/>
      </w:r>
    </w:p>
  </w:endnote>
  <w:endnote w:type="continuationSeparator" w:id="0">
    <w:p w14:paraId="1DB73656" w14:textId="77777777" w:rsidR="00A55AC4" w:rsidRDefault="00A55AC4" w:rsidP="00A5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9496" w14:textId="77777777" w:rsidR="00A55AC4" w:rsidRPr="00A55AC4" w:rsidRDefault="00A55AC4" w:rsidP="00A55A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404A" w14:textId="77777777" w:rsidR="00A55AC4" w:rsidRPr="00A55AC4" w:rsidRDefault="00A55AC4" w:rsidP="00A55A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541" w14:textId="77777777" w:rsidR="00A55AC4" w:rsidRPr="00A55AC4" w:rsidRDefault="00A55AC4" w:rsidP="00A55A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A7AD" w14:textId="77777777" w:rsidR="00A55AC4" w:rsidRDefault="00A55AC4" w:rsidP="00A55AC4">
      <w:pPr>
        <w:spacing w:after="0" w:line="240" w:lineRule="auto"/>
      </w:pPr>
      <w:r>
        <w:separator/>
      </w:r>
    </w:p>
  </w:footnote>
  <w:footnote w:type="continuationSeparator" w:id="0">
    <w:p w14:paraId="3AA65482" w14:textId="77777777" w:rsidR="00A55AC4" w:rsidRDefault="00A55AC4" w:rsidP="00A55AC4">
      <w:pPr>
        <w:spacing w:after="0" w:line="240" w:lineRule="auto"/>
      </w:pPr>
      <w:r>
        <w:continuationSeparator/>
      </w:r>
    </w:p>
  </w:footnote>
  <w:footnote w:id="1">
    <w:p w14:paraId="259D76E1" w14:textId="77777777" w:rsidR="00A55AC4" w:rsidRPr="002C4B5D" w:rsidRDefault="00A55AC4" w:rsidP="00A55AC4">
      <w:pPr>
        <w:pStyle w:val="Voetnoottekst"/>
        <w:rPr>
          <w:rFonts w:asciiTheme="minorHAnsi" w:hAnsiTheme="minorHAnsi" w:cstheme="minorHAnsi"/>
        </w:rPr>
      </w:pPr>
      <w:r w:rsidRPr="002C4B5D">
        <w:rPr>
          <w:rStyle w:val="Voetnootmarkering"/>
          <w:rFonts w:asciiTheme="minorHAnsi" w:hAnsiTheme="minorHAnsi" w:cstheme="minorHAnsi"/>
        </w:rPr>
        <w:footnoteRef/>
      </w:r>
      <w:r w:rsidRPr="002C4B5D">
        <w:rPr>
          <w:rFonts w:asciiTheme="minorHAnsi" w:hAnsiTheme="minorHAnsi" w:cstheme="minorHAnsi"/>
        </w:rPr>
        <w:t xml:space="preserve"> Toelichting bij de laatste regel: de intensivering van €0,21 die is vastgesteld in de Voorjaarsnota 2023, is vervolgens geïndexeerd naar prijspeil 2025 en bedraagt nu €0,25.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DDC9" w14:textId="77777777" w:rsidR="00A55AC4" w:rsidRPr="00A55AC4" w:rsidRDefault="00A55AC4" w:rsidP="00A55A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0407" w14:textId="77777777" w:rsidR="00A55AC4" w:rsidRPr="00A55AC4" w:rsidRDefault="00A55AC4" w:rsidP="00A55A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A4C7" w14:textId="77777777" w:rsidR="00A55AC4" w:rsidRPr="00A55AC4" w:rsidRDefault="00A55AC4" w:rsidP="00A55A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C4"/>
    <w:rsid w:val="00253DE8"/>
    <w:rsid w:val="002C4B5D"/>
    <w:rsid w:val="006D1B65"/>
    <w:rsid w:val="00A55AC4"/>
    <w:rsid w:val="00F27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8560"/>
  <w15:chartTrackingRefBased/>
  <w15:docId w15:val="{5C363E2E-9D8A-4AF2-9530-B2B44766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A55AC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A55AC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A55AC4"/>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A55AC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55AC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55AC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55AC4"/>
    <w:rPr>
      <w:caps/>
    </w:rPr>
  </w:style>
  <w:style w:type="paragraph" w:customStyle="1" w:styleId="Referentiegegevenskopjes">
    <w:name w:val="Referentiegegevenskopjes"/>
    <w:basedOn w:val="Standaard"/>
    <w:next w:val="Standaard"/>
    <w:rsid w:val="00A55AC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55AC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55AC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55AC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55AC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A55AC4"/>
    <w:pPr>
      <w:spacing w:after="0" w:line="240" w:lineRule="auto"/>
    </w:pPr>
    <w:rPr>
      <w:rFonts w:ascii="Verdana" w:hAnsi="Verdana"/>
      <w:sz w:val="18"/>
      <w:lang w:val="en-US"/>
    </w:rPr>
  </w:style>
  <w:style w:type="paragraph" w:customStyle="1" w:styleId="Default">
    <w:name w:val="Default"/>
    <w:rsid w:val="00A55AC4"/>
    <w:pPr>
      <w:autoSpaceDE w:val="0"/>
      <w:autoSpaceDN w:val="0"/>
      <w:adjustRightInd w:val="0"/>
      <w:spacing w:after="0" w:line="240" w:lineRule="auto"/>
    </w:pPr>
    <w:rPr>
      <w:rFonts w:ascii="Verdana" w:eastAsia="Times New Roman" w:hAnsi="Verdana" w:cs="Verdana"/>
      <w:color w:val="000000"/>
      <w:kern w:val="0"/>
      <w:sz w:val="24"/>
      <w:szCs w:val="24"/>
      <w:lang w:eastAsia="nl-NL"/>
      <w14:ligatures w14:val="none"/>
    </w:rPr>
  </w:style>
  <w:style w:type="table" w:customStyle="1" w:styleId="Tabelzonderranden">
    <w:name w:val="Tabel zonder randen"/>
    <w:rsid w:val="00A55AC4"/>
    <w:pPr>
      <w:autoSpaceDN w:val="0"/>
      <w:spacing w:after="0" w:line="240" w:lineRule="auto"/>
    </w:pPr>
    <w:rPr>
      <w:rFonts w:ascii="Verdana" w:eastAsia="DejaVu Sans" w:hAnsi="Verdana" w:cs="Lohit Hindi"/>
      <w:color w:val="000000"/>
      <w:kern w:val="0"/>
      <w:sz w:val="24"/>
      <w:szCs w:val="24"/>
      <w:lang w:eastAsia="nl-NL"/>
      <w14:ligatures w14:val="none"/>
    </w:rPr>
    <w:tblP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A55AC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55AC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55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1363</ap:Words>
  <ap:Characters>7497</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2024-09-24T09:00:00.0000000Z</dcterms:created>
  <dcterms:modified xsi:type="dcterms:W3CDTF">2024-09-24T09:00:00.0000000Z</dcterms:modified>
  <version/>
  <category/>
</coreProperties>
</file>