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97E" w:rsidP="0070797E" w:rsidRDefault="0070797E" w14:paraId="2E70DAA5" w14:textId="77777777">
      <w:r>
        <w:t>Geachte Voorzitter,</w:t>
      </w:r>
    </w:p>
    <w:p w:rsidR="0070797E" w:rsidP="0070797E" w:rsidRDefault="0070797E" w14:paraId="3A80BD9D" w14:textId="77777777"/>
    <w:p w:rsidR="0070797E" w:rsidP="0070797E" w:rsidRDefault="0070797E" w14:paraId="5B3168D2" w14:textId="5D43AF22">
      <w:r>
        <w:t>De Kamer heeft de</w:t>
      </w:r>
      <w:r w:rsidRPr="00E14F2A">
        <w:t xml:space="preserve"> Vaststelling van de begrotingsstaat van het </w:t>
      </w:r>
      <w:r w:rsidR="00587430">
        <w:t>m</w:t>
      </w:r>
      <w:r w:rsidRPr="00E14F2A">
        <w:t>inisterie van Klimaat en Groene Groei (XXIII) voor het jaar 2025</w:t>
      </w:r>
      <w:r>
        <w:t xml:space="preserve"> vanmiddag ontvangen</w:t>
      </w:r>
      <w:r>
        <w:rPr>
          <w:rStyle w:val="Voetnootmarkering"/>
        </w:rPr>
        <w:footnoteReference w:id="1"/>
      </w:r>
      <w:r>
        <w:t xml:space="preserve">. Per abuis is bij het opstellen van de aparte KGG-begroting in de memorie van toelichting, onderdeel beleidswijzigingen, een </w:t>
      </w:r>
      <w:r w:rsidR="00DE5988">
        <w:t>tweetal</w:t>
      </w:r>
      <w:r>
        <w:t xml:space="preserve"> passages opgenomen </w:t>
      </w:r>
      <w:r w:rsidR="00DE5988">
        <w:t>dat</w:t>
      </w:r>
      <w:r>
        <w:t xml:space="preserve"> niet correct </w:t>
      </w:r>
      <w:r w:rsidR="00DE5988">
        <w:t>is</w:t>
      </w:r>
      <w:r w:rsidR="00D515B9">
        <w:t>,</w:t>
      </w:r>
      <w:r>
        <w:t xml:space="preserve"> waarover ik de Kamer hierbij informeer. Dit heeft betrekking op (1) de CO</w:t>
      </w:r>
      <w:r w:rsidRPr="00587430">
        <w:rPr>
          <w:vertAlign w:val="subscript"/>
        </w:rPr>
        <w:t>2</w:t>
      </w:r>
      <w:r>
        <w:t>-heffing voor de industrie en (2) de doelstellingen voor energiebesparing. Onderstaande passages in de memorie van toelichting zijn onjuist</w:t>
      </w:r>
      <w:r w:rsidR="007449F2">
        <w:t xml:space="preserve"> en komen </w:t>
      </w:r>
      <w:r>
        <w:t>dus te vervallen. Er is geen sprake van een verhoging van de CO</w:t>
      </w:r>
      <w:r w:rsidRPr="00587430">
        <w:rPr>
          <w:vertAlign w:val="subscript"/>
        </w:rPr>
        <w:t>2</w:t>
      </w:r>
      <w:r>
        <w:t>-heffing en over sectorale streefwaarden voor energiebesparing moet de besluitvorming nog plaatsvinden.</w:t>
      </w:r>
      <w:r w:rsidRPr="00F111F1" w:rsidR="00F111F1">
        <w:t xml:space="preserve"> </w:t>
      </w:r>
      <w:bookmarkStart w:name="_Hlk177501711" w:id="0"/>
      <w:r w:rsidRPr="00D515B9" w:rsidR="00D515B9">
        <w:t>Ik betreur het dat deze onjuistheden in de begroting zijn geland. Ik hecht eraan de Kamer direct te informeren zodra daar aanleiding voor is, dat doe ik daarom bij deze</w:t>
      </w:r>
      <w:r w:rsidR="00B4456F">
        <w:t>n</w:t>
      </w:r>
      <w:r w:rsidRPr="00D515B9" w:rsidR="00D515B9">
        <w:t xml:space="preserve">. </w:t>
      </w:r>
    </w:p>
    <w:bookmarkEnd w:id="0"/>
    <w:p w:rsidR="0070797E" w:rsidP="0070797E" w:rsidRDefault="0070797E" w14:paraId="118F3268" w14:textId="77777777"/>
    <w:p w:rsidRPr="0086085C" w:rsidR="0070797E" w:rsidP="0070797E" w:rsidRDefault="0070797E" w14:paraId="3D8D8BC2" w14:textId="77777777">
      <w:pPr>
        <w:rPr>
          <w:i/>
          <w:iCs/>
        </w:rPr>
      </w:pPr>
      <w:r w:rsidRPr="0086085C">
        <w:rPr>
          <w:i/>
          <w:iCs/>
        </w:rPr>
        <w:t>CO2-heffing</w:t>
      </w:r>
    </w:p>
    <w:p w:rsidR="0070797E" w:rsidP="0070797E" w:rsidRDefault="0070797E" w14:paraId="7A37725B" w14:textId="77777777">
      <w:pPr>
        <w:rPr>
          <w:i/>
          <w:iCs/>
        </w:rPr>
      </w:pPr>
      <w:r w:rsidRPr="00E14F2A">
        <w:rPr>
          <w:i/>
          <w:iCs/>
        </w:rPr>
        <w:t>Vanaf 2028 wordt de CO2-heffing verhoogd tot een tarief van € 216 voor alle uitstoot 50 kiloton boven het aantal vrĳe rechten die bedrĳven hebben voor hun CO2-uitstoot. Wanneer bedrĳven op tĳd verduurzamen, zullen zĳ deze heffing dus niet hoeven te betalen. Bedrĳven worden hierbĳ ondersteun</w:t>
      </w:r>
      <w:r>
        <w:rPr>
          <w:i/>
          <w:iCs/>
        </w:rPr>
        <w:t>d</w:t>
      </w:r>
      <w:r w:rsidRPr="00E14F2A">
        <w:rPr>
          <w:i/>
          <w:iCs/>
        </w:rPr>
        <w:t xml:space="preserve"> door het kabinet via een financieel instrumentarium.</w:t>
      </w:r>
    </w:p>
    <w:p w:rsidR="0070797E" w:rsidP="00587430" w:rsidRDefault="00587430" w14:paraId="3C2B07F1" w14:textId="5C604F3C">
      <w:pPr>
        <w:tabs>
          <w:tab w:val="left" w:pos="2385"/>
        </w:tabs>
        <w:rPr>
          <w:i/>
          <w:iCs/>
        </w:rPr>
      </w:pPr>
      <w:r>
        <w:rPr>
          <w:i/>
          <w:iCs/>
        </w:rPr>
        <w:tab/>
      </w:r>
    </w:p>
    <w:p w:rsidR="0070797E" w:rsidP="0070797E" w:rsidRDefault="0070797E" w14:paraId="59DC7E31" w14:textId="77777777">
      <w:pPr>
        <w:rPr>
          <w:i/>
          <w:iCs/>
        </w:rPr>
      </w:pPr>
      <w:r>
        <w:rPr>
          <w:i/>
          <w:iCs/>
        </w:rPr>
        <w:t>Energiebesparing</w:t>
      </w:r>
    </w:p>
    <w:p w:rsidR="0070797E" w:rsidP="0070797E" w:rsidRDefault="0070797E" w14:paraId="7AE20F3D" w14:textId="77777777">
      <w:pPr>
        <w:rPr>
          <w:i/>
          <w:iCs/>
        </w:rPr>
      </w:pPr>
      <w:r w:rsidRPr="00866D0D">
        <w:rPr>
          <w:i/>
          <w:iCs/>
        </w:rPr>
        <w:t>Binnen dit programma wordt invulling gegeven aan het nationale doel en de sectorale streefwaarden voor energiebesparing die in 2024 zijn vastgesteld.</w:t>
      </w:r>
    </w:p>
    <w:p w:rsidR="0070797E" w:rsidP="0070797E" w:rsidRDefault="0070797E" w14:paraId="4D6F9783" w14:textId="77777777">
      <w:pPr>
        <w:rPr>
          <w:i/>
          <w:iCs/>
        </w:rPr>
      </w:pPr>
    </w:p>
    <w:p w:rsidR="00C07F78" w:rsidP="0070797E" w:rsidRDefault="0070797E" w14:paraId="36967624" w14:textId="34D0D7B3">
      <w:pPr>
        <w:rPr>
          <w:szCs w:val="18"/>
        </w:rPr>
      </w:pPr>
      <w:r w:rsidRPr="00CD2FC6">
        <w:rPr>
          <w:i/>
          <w:iCs/>
        </w:rPr>
        <w:t>Regisseren van het nationale energiebesparingsbeleid op basis van het indicatieve nationale doel en sectorale streefwaarden, met het oog op het door Nederland nakomen van de in de EU-verband gemaakte afspraken over energiebesparing  (Europese Energie-Efficiëntie Richtlijn).</w:t>
      </w:r>
      <w:r w:rsidRPr="00E14F2A">
        <w:rPr>
          <w:i/>
          <w:iCs/>
        </w:rPr>
        <w:br/>
      </w:r>
    </w:p>
    <w:p w:rsidR="00C07F78" w:rsidP="0070797E" w:rsidRDefault="00C07F78" w14:paraId="70C71EF4" w14:textId="77777777">
      <w:pPr>
        <w:rPr>
          <w:szCs w:val="18"/>
        </w:rPr>
      </w:pPr>
    </w:p>
    <w:p w:rsidR="0070797E" w:rsidP="0070797E" w:rsidRDefault="0070797E" w14:paraId="1A21E2B7" w14:textId="30C42B8A">
      <w:pPr>
        <w:rPr>
          <w:szCs w:val="18"/>
        </w:rPr>
      </w:pPr>
      <w:r w:rsidRPr="005461DA">
        <w:rPr>
          <w:szCs w:val="18"/>
        </w:rPr>
        <w:t>Sophie Hermans</w:t>
      </w:r>
    </w:p>
    <w:p w:rsidRPr="0070797E" w:rsidR="00664678" w:rsidP="00810C93" w:rsidRDefault="0070797E" w14:paraId="691316B9" w14:textId="660D3FBF">
      <w:pPr>
        <w:rPr>
          <w:szCs w:val="18"/>
        </w:rPr>
      </w:pPr>
      <w:r>
        <w:rPr>
          <w:szCs w:val="18"/>
        </w:rPr>
        <w:t>Minister van Klimaat en Groene Groei</w:t>
      </w:r>
    </w:p>
    <w:sectPr w:rsidRPr="0070797E" w:rsidR="00664678" w:rsidSect="00587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EB28" w14:textId="77777777" w:rsidR="00F25D96" w:rsidRDefault="00F25D96">
      <w:r>
        <w:separator/>
      </w:r>
    </w:p>
    <w:p w14:paraId="15063B0B" w14:textId="77777777" w:rsidR="00F25D96" w:rsidRDefault="00F25D96"/>
  </w:endnote>
  <w:endnote w:type="continuationSeparator" w:id="0">
    <w:p w14:paraId="34F26E1B" w14:textId="77777777" w:rsidR="00F25D96" w:rsidRDefault="00F25D96">
      <w:r>
        <w:continuationSeparator/>
      </w:r>
    </w:p>
    <w:p w14:paraId="5376E264" w14:textId="77777777" w:rsidR="00F25D96" w:rsidRDefault="00F25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D50D" w14:textId="77777777" w:rsidR="00587430" w:rsidRDefault="005874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624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C402B" w14:paraId="27D7B43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0F11F6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D4DAC4B" w14:textId="17A460C4" w:rsidR="00527BD4" w:rsidRPr="00645414" w:rsidRDefault="0017014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87430">
              <w:t>2</w:t>
            </w:r>
          </w:fldSimple>
        </w:p>
      </w:tc>
    </w:tr>
  </w:tbl>
  <w:p w14:paraId="19290B9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C402B" w14:paraId="7EEA9A4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088D1D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BE658D3" w14:textId="1A217AC1" w:rsidR="00527BD4" w:rsidRPr="00ED539E" w:rsidRDefault="0017014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25D96">
              <w:t>1</w:t>
            </w:r>
          </w:fldSimple>
        </w:p>
      </w:tc>
    </w:tr>
  </w:tbl>
  <w:p w14:paraId="092E5B5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27394B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2633B" w14:textId="77777777" w:rsidR="00F25D96" w:rsidRDefault="00F25D96">
      <w:r>
        <w:separator/>
      </w:r>
    </w:p>
    <w:p w14:paraId="2855B84F" w14:textId="77777777" w:rsidR="00F25D96" w:rsidRDefault="00F25D96"/>
  </w:footnote>
  <w:footnote w:type="continuationSeparator" w:id="0">
    <w:p w14:paraId="576ABE4E" w14:textId="77777777" w:rsidR="00F25D96" w:rsidRDefault="00F25D96">
      <w:r>
        <w:continuationSeparator/>
      </w:r>
    </w:p>
    <w:p w14:paraId="3513AA40" w14:textId="77777777" w:rsidR="00F25D96" w:rsidRDefault="00F25D96"/>
  </w:footnote>
  <w:footnote w:id="1">
    <w:p w14:paraId="1676BF49" w14:textId="27FD2D6E" w:rsidR="0070797E" w:rsidRPr="00537E87" w:rsidRDefault="0070797E" w:rsidP="0070797E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Kamerstuk </w:t>
      </w:r>
      <w:r w:rsidRPr="00537E87">
        <w:t>36 600 XXIII</w:t>
      </w:r>
      <w:r w:rsidR="00587430">
        <w:t>, n</w:t>
      </w:r>
      <w:r>
        <w:t>r.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AEB7E" w14:textId="77777777" w:rsidR="00587430" w:rsidRDefault="005874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C402B" w14:paraId="7C48CC92" w14:textId="77777777" w:rsidTr="00A50CF6">
      <w:tc>
        <w:tcPr>
          <w:tcW w:w="2156" w:type="dxa"/>
          <w:shd w:val="clear" w:color="auto" w:fill="auto"/>
        </w:tcPr>
        <w:p w14:paraId="6FD93EBD" w14:textId="77777777" w:rsidR="00527BD4" w:rsidRPr="005819CE" w:rsidRDefault="0017014D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DC402B" w14:paraId="2BEC054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FDCFD3F" w14:textId="77777777" w:rsidR="00527BD4" w:rsidRPr="005819CE" w:rsidRDefault="00527BD4" w:rsidP="00A50CF6"/>
      </w:tc>
    </w:tr>
    <w:tr w:rsidR="00DC402B" w14:paraId="3BB0C6C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893086D" w14:textId="77777777" w:rsidR="00527BD4" w:rsidRDefault="0017014D" w:rsidP="003A5290">
          <w:pPr>
            <w:pStyle w:val="Huisstijl-Kopje"/>
          </w:pPr>
          <w:r>
            <w:t>Ons kenmerk</w:t>
          </w:r>
        </w:p>
        <w:p w14:paraId="5BB707B3" w14:textId="77777777" w:rsidR="00502512" w:rsidRPr="00502512" w:rsidRDefault="0017014D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87092667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7AF5085" w14:textId="77777777" w:rsidR="00527BD4" w:rsidRPr="005819CE" w:rsidRDefault="00527BD4" w:rsidP="00361A56">
          <w:pPr>
            <w:pStyle w:val="Huisstijl-Kopje"/>
          </w:pPr>
        </w:p>
      </w:tc>
    </w:tr>
  </w:tbl>
  <w:p w14:paraId="07C66636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614BD5A5" w14:textId="77777777" w:rsidR="00527BD4" w:rsidRDefault="00527BD4" w:rsidP="008C356D"/>
  <w:p w14:paraId="35500557" w14:textId="77777777" w:rsidR="00527BD4" w:rsidRPr="00740712" w:rsidRDefault="00527BD4" w:rsidP="008C356D"/>
  <w:p w14:paraId="59E9B1B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554CFB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1B28051" w14:textId="77777777" w:rsidR="00527BD4" w:rsidRDefault="00527BD4" w:rsidP="004F44C2"/>
  <w:p w14:paraId="47F18A9A" w14:textId="77777777" w:rsidR="00527BD4" w:rsidRPr="00740712" w:rsidRDefault="00527BD4" w:rsidP="004F44C2"/>
  <w:p w14:paraId="185F145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C402B" w14:paraId="74100C4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B772E8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64166F5" w14:textId="77777777" w:rsidR="00527BD4" w:rsidRDefault="0017014D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3799F05" wp14:editId="7BD6550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17A48A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6B52C2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F6BE54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C402B" w14:paraId="74155AA0" w14:textId="77777777" w:rsidTr="00A50CF6">
      <w:tc>
        <w:tcPr>
          <w:tcW w:w="2160" w:type="dxa"/>
          <w:shd w:val="clear" w:color="auto" w:fill="auto"/>
        </w:tcPr>
        <w:p w14:paraId="3948B4F5" w14:textId="10F234BF" w:rsidR="00527BD4" w:rsidRPr="005819CE" w:rsidRDefault="0017014D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Klimaat en </w:t>
          </w:r>
          <w:r w:rsidR="00E2671A">
            <w:rPr>
              <w:b/>
            </w:rPr>
            <w:t>G</w:t>
          </w:r>
          <w:r>
            <w:rPr>
              <w:b/>
            </w:rPr>
            <w:t>roene Groei</w:t>
          </w:r>
          <w:r w:rsidRPr="005819CE">
            <w:rPr>
              <w:b/>
            </w:rPr>
            <w:br/>
          </w:r>
        </w:p>
        <w:p w14:paraId="3552E9C1" w14:textId="77777777" w:rsidR="00527BD4" w:rsidRPr="00BE5ED9" w:rsidRDefault="0017014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8DE6748" w14:textId="77777777" w:rsidR="00EF495B" w:rsidRDefault="0017014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72D0AA7" w14:textId="77777777" w:rsidR="00EF495B" w:rsidRPr="005B3814" w:rsidRDefault="0017014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0EA892D3" w14:textId="043588B8" w:rsidR="00527BD4" w:rsidRPr="005819CE" w:rsidRDefault="0017014D" w:rsidP="007F023F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DC402B" w14:paraId="03BCFA2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242B23E" w14:textId="77777777" w:rsidR="00527BD4" w:rsidRPr="005819CE" w:rsidRDefault="00527BD4" w:rsidP="00A50CF6"/>
      </w:tc>
    </w:tr>
    <w:tr w:rsidR="00DC402B" w14:paraId="74E9C574" w14:textId="77777777" w:rsidTr="00A50CF6">
      <w:tc>
        <w:tcPr>
          <w:tcW w:w="2160" w:type="dxa"/>
          <w:shd w:val="clear" w:color="auto" w:fill="auto"/>
        </w:tcPr>
        <w:p w14:paraId="03D44C02" w14:textId="77777777" w:rsidR="000C0163" w:rsidRPr="005819CE" w:rsidRDefault="0017014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274ACEA" w14:textId="77777777" w:rsidR="000C0163" w:rsidRPr="005819CE" w:rsidRDefault="0017014D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87092667</w:t>
          </w:r>
        </w:p>
        <w:p w14:paraId="566ED4E2" w14:textId="77777777" w:rsidR="00527BD4" w:rsidRPr="005819CE" w:rsidRDefault="00527BD4" w:rsidP="007F023F">
          <w:pPr>
            <w:pStyle w:val="Huisstijl-Kopje"/>
          </w:pPr>
        </w:p>
      </w:tc>
    </w:tr>
  </w:tbl>
  <w:p w14:paraId="4748EDC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C402B" w14:paraId="1013D8E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3D79249" w14:textId="77777777" w:rsidR="00527BD4" w:rsidRPr="00BC3B53" w:rsidRDefault="0017014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C402B" w14:paraId="1C997071" w14:textId="77777777" w:rsidTr="007610AA">
      <w:tc>
        <w:tcPr>
          <w:tcW w:w="7520" w:type="dxa"/>
          <w:gridSpan w:val="2"/>
          <w:shd w:val="clear" w:color="auto" w:fill="auto"/>
        </w:tcPr>
        <w:p w14:paraId="6475F734" w14:textId="77777777" w:rsidR="00527BD4" w:rsidRPr="00983E8F" w:rsidRDefault="00527BD4" w:rsidP="00A50CF6">
          <w:pPr>
            <w:pStyle w:val="Huisstijl-Rubricering"/>
          </w:pPr>
        </w:p>
      </w:tc>
    </w:tr>
    <w:tr w:rsidR="00DC402B" w14:paraId="0BCFB3F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57B5DC4" w14:textId="77777777" w:rsidR="00527BD4" w:rsidRDefault="0017014D" w:rsidP="00A50CF6">
          <w:pPr>
            <w:pStyle w:val="Huisstijl-NAW"/>
          </w:pPr>
          <w:r>
            <w:t xml:space="preserve">De Voorzitter van de Tweede Kamer </w:t>
          </w:r>
        </w:p>
        <w:p w14:paraId="28C90351" w14:textId="77777777" w:rsidR="00DC402B" w:rsidRDefault="0017014D">
          <w:pPr>
            <w:pStyle w:val="Huisstijl-NAW"/>
          </w:pPr>
          <w:r>
            <w:t xml:space="preserve">der Staten-Generaal </w:t>
          </w:r>
        </w:p>
        <w:p w14:paraId="42910F78" w14:textId="77777777" w:rsidR="00DC402B" w:rsidRDefault="0017014D">
          <w:pPr>
            <w:pStyle w:val="Huisstijl-NAW"/>
          </w:pPr>
          <w:r>
            <w:t xml:space="preserve">Prinses Irenestraat 6 </w:t>
          </w:r>
        </w:p>
        <w:p w14:paraId="520B4EA7" w14:textId="77777777" w:rsidR="00DC402B" w:rsidRDefault="0017014D">
          <w:pPr>
            <w:pStyle w:val="Huisstijl-NAW"/>
          </w:pPr>
          <w:r>
            <w:t>2595 BD  DEN HAAG</w:t>
          </w:r>
        </w:p>
        <w:p w14:paraId="16D53144" w14:textId="77777777" w:rsidR="00DC402B" w:rsidRDefault="00DC402B">
          <w:pPr>
            <w:pStyle w:val="Huisstijl-NAW"/>
          </w:pPr>
        </w:p>
      </w:tc>
    </w:tr>
    <w:tr w:rsidR="00DC402B" w14:paraId="7934EDF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A375E9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C402B" w14:paraId="64CF501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E9938FF" w14:textId="77777777" w:rsidR="00527BD4" w:rsidRPr="007709EF" w:rsidRDefault="0017014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72C97FB" w14:textId="4A452CFE" w:rsidR="00527BD4" w:rsidRPr="007709EF" w:rsidRDefault="007F023F" w:rsidP="00A50CF6">
          <w:r>
            <w:t>17 september 2024</w:t>
          </w:r>
        </w:p>
      </w:tc>
    </w:tr>
    <w:tr w:rsidR="00DC402B" w14:paraId="5380607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03FC538" w14:textId="77777777" w:rsidR="00527BD4" w:rsidRPr="007709EF" w:rsidRDefault="0017014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97DA06E" w14:textId="51E305CF" w:rsidR="00527BD4" w:rsidRPr="007709EF" w:rsidRDefault="00C52EB8" w:rsidP="00A50CF6">
          <w:bookmarkStart w:id="1" w:name="_Hlk177501934"/>
          <w:r>
            <w:t>Incorrecte passages</w:t>
          </w:r>
          <w:r w:rsidR="0017014D">
            <w:t xml:space="preserve"> </w:t>
          </w:r>
          <w:bookmarkEnd w:id="1"/>
          <w:r w:rsidR="0017014D">
            <w:t>begroting KGG 2025</w:t>
          </w:r>
        </w:p>
      </w:tc>
    </w:tr>
  </w:tbl>
  <w:p w14:paraId="7F00DE6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4348A1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B4A5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7E1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24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AE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CC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CE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EE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6AD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102851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3A81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0E6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D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E8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0F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23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24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561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334594">
    <w:abstractNumId w:val="10"/>
  </w:num>
  <w:num w:numId="2" w16cid:durableId="151988000">
    <w:abstractNumId w:val="7"/>
  </w:num>
  <w:num w:numId="3" w16cid:durableId="871649329">
    <w:abstractNumId w:val="6"/>
  </w:num>
  <w:num w:numId="4" w16cid:durableId="289554232">
    <w:abstractNumId w:val="5"/>
  </w:num>
  <w:num w:numId="5" w16cid:durableId="1812743434">
    <w:abstractNumId w:val="4"/>
  </w:num>
  <w:num w:numId="6" w16cid:durableId="1235159862">
    <w:abstractNumId w:val="8"/>
  </w:num>
  <w:num w:numId="7" w16cid:durableId="1197156369">
    <w:abstractNumId w:val="3"/>
  </w:num>
  <w:num w:numId="8" w16cid:durableId="2076774340">
    <w:abstractNumId w:val="2"/>
  </w:num>
  <w:num w:numId="9" w16cid:durableId="945388889">
    <w:abstractNumId w:val="1"/>
  </w:num>
  <w:num w:numId="10" w16cid:durableId="1433434998">
    <w:abstractNumId w:val="0"/>
  </w:num>
  <w:num w:numId="11" w16cid:durableId="8456784">
    <w:abstractNumId w:val="9"/>
  </w:num>
  <w:num w:numId="12" w16cid:durableId="233011113">
    <w:abstractNumId w:val="11"/>
  </w:num>
  <w:num w:numId="13" w16cid:durableId="1114515358">
    <w:abstractNumId w:val="13"/>
  </w:num>
  <w:num w:numId="14" w16cid:durableId="66447336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56B"/>
    <w:rsid w:val="000366F3"/>
    <w:rsid w:val="00042A5B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014D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37E87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87430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4F9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0797E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49F2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023F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248DE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568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1C55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95EE9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96074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4456F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01605"/>
    <w:rsid w:val="00C07861"/>
    <w:rsid w:val="00C07F78"/>
    <w:rsid w:val="00C15A91"/>
    <w:rsid w:val="00C206F1"/>
    <w:rsid w:val="00C217E1"/>
    <w:rsid w:val="00C219B1"/>
    <w:rsid w:val="00C22D56"/>
    <w:rsid w:val="00C4015B"/>
    <w:rsid w:val="00C40C60"/>
    <w:rsid w:val="00C43FE6"/>
    <w:rsid w:val="00C5258E"/>
    <w:rsid w:val="00C52EB8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5B9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1FB4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402B"/>
    <w:rsid w:val="00DD1DCD"/>
    <w:rsid w:val="00DD338F"/>
    <w:rsid w:val="00DD5996"/>
    <w:rsid w:val="00DD66F2"/>
    <w:rsid w:val="00DE3FE0"/>
    <w:rsid w:val="00DE578A"/>
    <w:rsid w:val="00DE5988"/>
    <w:rsid w:val="00DF2583"/>
    <w:rsid w:val="00DF54D9"/>
    <w:rsid w:val="00DF7283"/>
    <w:rsid w:val="00E01A59"/>
    <w:rsid w:val="00E10DC6"/>
    <w:rsid w:val="00E11F8E"/>
    <w:rsid w:val="00E14F2A"/>
    <w:rsid w:val="00E15881"/>
    <w:rsid w:val="00E16A8F"/>
    <w:rsid w:val="00E21DE3"/>
    <w:rsid w:val="00E2671A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11F1"/>
    <w:rsid w:val="00F1256D"/>
    <w:rsid w:val="00F13A4E"/>
    <w:rsid w:val="00F172BB"/>
    <w:rsid w:val="00F17B10"/>
    <w:rsid w:val="00F21BEF"/>
    <w:rsid w:val="00F2315B"/>
    <w:rsid w:val="00F25D96"/>
    <w:rsid w:val="00F268FC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65C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523EF"/>
  <w15:docId w15:val="{F5022CC6-7365-44EA-B537-482E0C43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53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EC05A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3656B"/>
    <w:rsid w:val="00042A5B"/>
    <w:rsid w:val="00083B9E"/>
    <w:rsid w:val="00512549"/>
    <w:rsid w:val="008A5950"/>
    <w:rsid w:val="008D1C55"/>
    <w:rsid w:val="00A22FC5"/>
    <w:rsid w:val="00A96074"/>
    <w:rsid w:val="00BE4308"/>
    <w:rsid w:val="00BE619D"/>
    <w:rsid w:val="00C07861"/>
    <w:rsid w:val="00DD5996"/>
    <w:rsid w:val="00E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256</ap:Words>
  <ap:Characters>1508</ap:Characters>
  <ap:DocSecurity>0</ap:DocSecurity>
  <ap:Lines>50</ap:Lines>
  <ap:Paragraphs>18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2024-09-17T20:06:00.0000000Z</dcterms:created>
  <dcterms:modified xsi:type="dcterms:W3CDTF">2024-09-17T20:06:00.0000000Z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CalistroM3</vt:lpwstr>
  </property>
  <property fmtid="{D5CDD505-2E9C-101B-9397-08002B2CF9AE}" pid="3" name="AUTHOR_ID">
    <vt:lpwstr>CalistroM3</vt:lpwstr>
  </property>
  <property fmtid="{D5CDD505-2E9C-101B-9397-08002B2CF9AE}" pid="4" name="A_ADRES">
    <vt:lpwstr>De Voorzitter van de Tweede Kamer 
der Staten-Generaal 
Prinses Irenestraat 6 
2595 BD  DEN HAAG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Beleidswijziging begroting KGG 2025</vt:lpwstr>
  </property>
  <property fmtid="{D5CDD505-2E9C-101B-9397-08002B2CF9AE}" pid="9" name="documentId">
    <vt:lpwstr>87092667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CalistroM3</vt:lpwstr>
  </property>
</Properties>
</file>