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14DFB" w:rsidR="005C0C81" w:rsidP="00114DFB" w:rsidRDefault="005C0C81" w14:paraId="08DAFB5D" w14:textId="7FDE65B0">
      <w:pPr>
        <w:pStyle w:val="Salutation"/>
        <w:spacing w:line="276" w:lineRule="auto"/>
      </w:pPr>
      <w:bookmarkStart w:name="_GoBack" w:id="0"/>
      <w:bookmarkEnd w:id="0"/>
      <w:r w:rsidRPr="00114DFB">
        <w:t>Geachte voorzitter,</w:t>
      </w:r>
    </w:p>
    <w:p w:rsidRPr="00114DFB" w:rsidR="005C0C81" w:rsidP="00114DFB" w:rsidRDefault="005C0C81" w14:paraId="53E9C1DA" w14:textId="10203F0C">
      <w:pPr>
        <w:spacing w:line="276" w:lineRule="auto"/>
      </w:pPr>
      <w:r w:rsidRPr="00114DFB">
        <w:t xml:space="preserve">Met deze verzamelbrief Luchtvaart wordt u geïnformeerd over de voortgang van verschillende onderwerpen met betrekking tot luchtvaart. Daarbij wordt ook ingegaan op de wijze waarop uitvoering is gegeven aan een aantal toezeggingen en moties </w:t>
      </w:r>
      <w:r w:rsidR="00EB305B">
        <w:t>v</w:t>
      </w:r>
      <w:r w:rsidRPr="00114DFB">
        <w:t>an de Tweede Kamer.</w:t>
      </w:r>
    </w:p>
    <w:p w:rsidRPr="00114DFB" w:rsidR="005C0C81" w:rsidP="00114DFB" w:rsidRDefault="005C0C81" w14:paraId="49BEB954" w14:textId="77777777">
      <w:pPr>
        <w:spacing w:line="276" w:lineRule="auto"/>
      </w:pPr>
    </w:p>
    <w:p w:rsidRPr="00114DFB" w:rsidR="00064041" w:rsidP="00114DFB" w:rsidRDefault="005C0C81" w14:paraId="5B6A30B0" w14:textId="1F80122D">
      <w:pPr>
        <w:spacing w:line="276" w:lineRule="auto"/>
      </w:pPr>
      <w:r w:rsidRPr="00114DFB">
        <w:t>De volgende onderwerpen komen in deze brief aan de orde:</w:t>
      </w:r>
    </w:p>
    <w:p w:rsidR="00DD4928" w:rsidP="002B2E1B" w:rsidRDefault="00DD4928" w14:paraId="5DF2ED70" w14:textId="68022162">
      <w:pPr>
        <w:pStyle w:val="ListParagraph"/>
        <w:numPr>
          <w:ilvl w:val="0"/>
          <w:numId w:val="37"/>
        </w:numPr>
        <w:spacing w:line="276" w:lineRule="auto"/>
        <w:ind w:left="360"/>
      </w:pPr>
      <w:r>
        <w:t>Stand van zaken luchthavenbesluiten regionale luchthavens</w:t>
      </w:r>
      <w:r w:rsidR="0000748D">
        <w:t>;</w:t>
      </w:r>
    </w:p>
    <w:p w:rsidR="00DD4928" w:rsidP="002B2E1B" w:rsidRDefault="00DD4928" w14:paraId="34FAA903" w14:textId="5AB52FFE">
      <w:pPr>
        <w:pStyle w:val="ListParagraph"/>
        <w:numPr>
          <w:ilvl w:val="0"/>
          <w:numId w:val="37"/>
        </w:numPr>
        <w:spacing w:line="276" w:lineRule="auto"/>
        <w:ind w:left="360"/>
      </w:pPr>
      <w:r w:rsidRPr="00DD4928">
        <w:t>Beperking nachtelijke hinder in Nederlandse gemeenten door aanpassingen vliegverkeer van en naar de Belgische luchthaven Luik-Bierset</w:t>
      </w:r>
      <w:r w:rsidR="0000748D">
        <w:t>;</w:t>
      </w:r>
    </w:p>
    <w:p w:rsidRPr="00DD4928" w:rsidR="00DD4928" w:rsidP="002B2E1B" w:rsidRDefault="00DD4928" w14:paraId="275739C3" w14:textId="18AFE1B0">
      <w:pPr>
        <w:pStyle w:val="ListParagraph"/>
        <w:numPr>
          <w:ilvl w:val="0"/>
          <w:numId w:val="37"/>
        </w:numPr>
        <w:spacing w:line="276" w:lineRule="auto"/>
        <w:ind w:left="360"/>
      </w:pPr>
      <w:r w:rsidRPr="00DD4928">
        <w:t>Vervolg op de onderzoeken naar de effecten van luchtvaart op de lokale luchtkwaliteit</w:t>
      </w:r>
      <w:r w:rsidR="0000748D">
        <w:t>;</w:t>
      </w:r>
    </w:p>
    <w:p w:rsidRPr="00114DFB" w:rsidR="00064041" w:rsidP="002B2E1B" w:rsidRDefault="00064041" w14:paraId="27862F88" w14:textId="24A8ACD1">
      <w:pPr>
        <w:pStyle w:val="ListParagraph"/>
        <w:numPr>
          <w:ilvl w:val="0"/>
          <w:numId w:val="37"/>
        </w:numPr>
        <w:spacing w:line="276" w:lineRule="auto"/>
        <w:ind w:left="360"/>
      </w:pPr>
      <w:r>
        <w:t>Systeemmonitor Luchtvaartveiligheid</w:t>
      </w:r>
      <w:r w:rsidR="0000748D">
        <w:t>;</w:t>
      </w:r>
    </w:p>
    <w:p w:rsidR="002D66FD" w:rsidP="002B2E1B" w:rsidRDefault="002D66FD" w14:paraId="021D3D2F" w14:textId="408981BF">
      <w:pPr>
        <w:pStyle w:val="ListParagraph"/>
        <w:numPr>
          <w:ilvl w:val="0"/>
          <w:numId w:val="40"/>
        </w:numPr>
        <w:spacing w:line="276" w:lineRule="auto"/>
        <w:ind w:left="360"/>
      </w:pPr>
      <w:r>
        <w:t>Appreciatie van het rapport over de CO₂-uitstoot van KLM</w:t>
      </w:r>
      <w:r w:rsidR="0000748D">
        <w:t>;</w:t>
      </w:r>
    </w:p>
    <w:p w:rsidRPr="00774640" w:rsidR="00774640" w:rsidP="002B2E1B" w:rsidRDefault="00684065" w14:paraId="57147DF7" w14:textId="2813EC86">
      <w:pPr>
        <w:pStyle w:val="ListParagraph"/>
        <w:numPr>
          <w:ilvl w:val="0"/>
          <w:numId w:val="40"/>
        </w:numPr>
        <w:spacing w:line="276" w:lineRule="auto"/>
        <w:ind w:left="360"/>
      </w:pPr>
      <w:r w:rsidRPr="00684065">
        <w:t>Europees verbod of verhoogd tarief privépassagiersvliegtuigen</w:t>
      </w:r>
      <w:r w:rsidR="0000748D">
        <w:t>;</w:t>
      </w:r>
    </w:p>
    <w:p w:rsidR="00DD4928" w:rsidP="00064041" w:rsidRDefault="008646D8" w14:paraId="760B83A3" w14:textId="3979DDB3">
      <w:pPr>
        <w:pStyle w:val="ListParagraph"/>
        <w:numPr>
          <w:ilvl w:val="0"/>
          <w:numId w:val="40"/>
        </w:numPr>
        <w:spacing w:line="276" w:lineRule="auto"/>
        <w:ind w:left="360"/>
      </w:pPr>
      <w:r>
        <w:t>Toezegging veiligheid onderzeese datakabels</w:t>
      </w:r>
      <w:r w:rsidR="0000748D">
        <w:t>.</w:t>
      </w:r>
    </w:p>
    <w:p w:rsidR="002B2E1B" w:rsidP="00DD4928" w:rsidRDefault="002B2E1B" w14:paraId="313ABDFE" w14:textId="77777777">
      <w:pPr>
        <w:spacing w:line="276" w:lineRule="auto"/>
        <w:rPr>
          <w:b/>
          <w:bCs/>
        </w:rPr>
      </w:pPr>
      <w:bookmarkStart w:name="_Hlk174452337" w:id="1"/>
    </w:p>
    <w:p w:rsidRPr="00DD4928" w:rsidR="00DD4928" w:rsidP="00DD4928" w:rsidRDefault="00DD4928" w14:paraId="01EC9688" w14:textId="6A1E8E01">
      <w:pPr>
        <w:spacing w:line="276" w:lineRule="auto"/>
        <w:rPr>
          <w:b/>
          <w:bCs/>
        </w:rPr>
      </w:pPr>
      <w:r w:rsidRPr="00DD4928">
        <w:rPr>
          <w:b/>
          <w:bCs/>
        </w:rPr>
        <w:t>Stand van zaken luchthavenbesluiten regionale luchthavens</w:t>
      </w:r>
    </w:p>
    <w:p w:rsidRPr="00DD4928" w:rsidR="00DD4928" w:rsidP="00DD4928" w:rsidRDefault="00DD4928" w14:paraId="6C577EE0" w14:textId="3734C825">
      <w:pPr>
        <w:spacing w:line="276" w:lineRule="auto"/>
      </w:pPr>
      <w:r w:rsidRPr="00DD4928">
        <w:t>Met de brief van 20 juni 2024</w:t>
      </w:r>
      <w:r w:rsidRPr="00DD4928">
        <w:rPr>
          <w:vertAlign w:val="superscript"/>
        </w:rPr>
        <w:footnoteReference w:id="1"/>
      </w:r>
      <w:r w:rsidRPr="00DD4928">
        <w:t xml:space="preserve"> is de Kamer geïnformeerd over de stand van zaken van de procedures voor de luchthavenbesluiten voor de regionale luchthavens Rotterdam The Hague Airport (RTHA), Maastricht Aachen Airport (MAA) en Groningen Airport Eelde (GAE). Ook is een update gegeven over de wijziging van het Luchthavenbesluit Eindhoven. De processen </w:t>
      </w:r>
      <w:r w:rsidR="006C07ED">
        <w:t>richting</w:t>
      </w:r>
      <w:r w:rsidRPr="00DD4928">
        <w:t xml:space="preserve"> het vaststellen van de luchthavenbesluiten </w:t>
      </w:r>
      <w:r w:rsidR="006C07ED">
        <w:t>zijn in gang gezet</w:t>
      </w:r>
      <w:r w:rsidRPr="00DD4928">
        <w:t>. GAE heeft inmiddels een aanvraag voor een luchthavenbesluit bij het ministerie van IenW gedaan. De aanvragen door de luchthavens RTHA en MAA worden later dit jaar verwacht.</w:t>
      </w:r>
    </w:p>
    <w:p w:rsidR="002E23A5" w:rsidP="00DD4928" w:rsidRDefault="002E23A5" w14:paraId="5E1BD31F" w14:textId="77777777">
      <w:pPr>
        <w:spacing w:line="276" w:lineRule="auto"/>
        <w:rPr>
          <w:i/>
          <w:iCs/>
        </w:rPr>
      </w:pPr>
    </w:p>
    <w:p w:rsidRPr="00DD4928" w:rsidR="00DD4928" w:rsidP="00DD4928" w:rsidRDefault="00DD4928" w14:paraId="0B356085" w14:textId="60815EB9">
      <w:pPr>
        <w:spacing w:line="276" w:lineRule="auto"/>
        <w:rPr>
          <w:i/>
          <w:iCs/>
        </w:rPr>
      </w:pPr>
      <w:r w:rsidRPr="00DD4928">
        <w:rPr>
          <w:i/>
          <w:iCs/>
        </w:rPr>
        <w:t>Groningen Airport Eelde</w:t>
      </w:r>
    </w:p>
    <w:p w:rsidRPr="00DD4928" w:rsidR="00DD4928" w:rsidP="00DD4928" w:rsidRDefault="00DD4928" w14:paraId="19C47C40" w14:textId="1F7CF0E6">
      <w:pPr>
        <w:spacing w:line="276" w:lineRule="auto"/>
      </w:pPr>
      <w:r w:rsidRPr="00DD4928">
        <w:t xml:space="preserve">Op 18 juli 2024 heeft GAE een aanvraag voor een luchthavenbesluit bij het ministerie </w:t>
      </w:r>
      <w:r w:rsidR="006C07ED">
        <w:t xml:space="preserve">van IenW </w:t>
      </w:r>
      <w:r w:rsidRPr="00DD4928">
        <w:t>ingediend.</w:t>
      </w:r>
      <w:r w:rsidRPr="00DD4928">
        <w:rPr>
          <w:vertAlign w:val="superscript"/>
        </w:rPr>
        <w:footnoteReference w:id="2"/>
      </w:r>
      <w:r w:rsidRPr="00DD4928">
        <w:t xml:space="preserve"> Hierin vraagt de luchthaven een gebruiksruimte</w:t>
      </w:r>
      <w:r w:rsidR="002E23A5">
        <w:t xml:space="preserve"> </w:t>
      </w:r>
      <w:r w:rsidRPr="00DD4928">
        <w:lastRenderedPageBreak/>
        <w:t>aan die past binnen de gebruiksruimte waarover de luchthaven beschikt met de huidige Omzettingsregeling. De luchthaven vraagt om de openingstijden te verruimen naar 06.00</w:t>
      </w:r>
      <w:r w:rsidR="0000748D">
        <w:t>u</w:t>
      </w:r>
      <w:r w:rsidRPr="00DD4928">
        <w:t>-00.00</w:t>
      </w:r>
      <w:r w:rsidR="0000748D">
        <w:t>u</w:t>
      </w:r>
      <w:r w:rsidRPr="00DD4928">
        <w:t xml:space="preserve"> doordeweeks en naar 07.30</w:t>
      </w:r>
      <w:r w:rsidR="0000748D">
        <w:t>u</w:t>
      </w:r>
      <w:r w:rsidRPr="00DD4928">
        <w:t>-00.00</w:t>
      </w:r>
      <w:r w:rsidR="0000748D">
        <w:t>u</w:t>
      </w:r>
      <w:r w:rsidRPr="00DD4928">
        <w:t xml:space="preserve"> in het weekend. Op dit moment is de luchthaven geopend van 06.30</w:t>
      </w:r>
      <w:r w:rsidR="0000748D">
        <w:t>u</w:t>
      </w:r>
      <w:r w:rsidRPr="00DD4928">
        <w:t>-23.00</w:t>
      </w:r>
      <w:r w:rsidR="0000748D">
        <w:t>u</w:t>
      </w:r>
      <w:r w:rsidRPr="00DD4928">
        <w:t xml:space="preserve"> doordeweeks en 07.30</w:t>
      </w:r>
      <w:r w:rsidR="0000748D">
        <w:t>u</w:t>
      </w:r>
      <w:r w:rsidRPr="00DD4928">
        <w:t>-23.00</w:t>
      </w:r>
      <w:r w:rsidR="0000748D">
        <w:t>u</w:t>
      </w:r>
      <w:r w:rsidRPr="00DD4928">
        <w:t xml:space="preserve"> in het weekend, met tussen 23.00</w:t>
      </w:r>
      <w:r w:rsidR="0000748D">
        <w:t>u</w:t>
      </w:r>
      <w:r w:rsidRPr="00DD4928">
        <w:t>-00.00</w:t>
      </w:r>
      <w:r w:rsidR="0000748D">
        <w:t>u</w:t>
      </w:r>
      <w:r w:rsidRPr="00DD4928">
        <w:t xml:space="preserve"> een mogelijkheid dat vliegtuigen </w:t>
      </w:r>
      <w:r w:rsidRPr="00DD4928" w:rsidR="00E01E1D">
        <w:t xml:space="preserve">nog kunnen landen </w:t>
      </w:r>
      <w:r w:rsidRPr="00DD4928">
        <w:t>die door onvoorziene omstandigheden vertraagd zijn.</w:t>
      </w:r>
    </w:p>
    <w:p w:rsidRPr="00DD4928" w:rsidR="00DD4928" w:rsidP="00DD4928" w:rsidRDefault="00DD4928" w14:paraId="21DF63FD" w14:textId="77777777">
      <w:pPr>
        <w:spacing w:line="276" w:lineRule="auto"/>
      </w:pPr>
    </w:p>
    <w:p w:rsidRPr="00DD4928" w:rsidR="00DD4928" w:rsidP="00DD4928" w:rsidRDefault="00DD4928" w14:paraId="120BB85B" w14:textId="281CDA33">
      <w:pPr>
        <w:spacing w:line="276" w:lineRule="auto"/>
      </w:pPr>
      <w:r w:rsidRPr="00DD4928">
        <w:t>Ter onderbouwing van de aanvraag heeft de luchthaven een</w:t>
      </w:r>
      <w:r w:rsidR="002E23A5">
        <w:t xml:space="preserve"> </w:t>
      </w:r>
      <w:r w:rsidRPr="00DD4928">
        <w:t>milieueffectrapportage</w:t>
      </w:r>
      <w:r w:rsidR="002E23A5">
        <w:t xml:space="preserve"> </w:t>
      </w:r>
      <w:r w:rsidRPr="00DD4928">
        <w:t xml:space="preserve">(mer)-beoordelingsnotitie opgesteld. Op basis hiervan neemt het ministerie </w:t>
      </w:r>
      <w:r w:rsidR="006C07ED">
        <w:t xml:space="preserve">van IenW </w:t>
      </w:r>
      <w:r w:rsidRPr="00DD4928">
        <w:t xml:space="preserve">een mer-beoordelingsbeslissing. Daarmee wordt bepaald of de milieueffecten voldoende in beeld zijn gebracht en of er geen sprake is van aanzienlijke gevolgen voor het milieu. Indien dit het geval is, hoeft </w:t>
      </w:r>
      <w:r w:rsidR="006C07ED">
        <w:t xml:space="preserve">er </w:t>
      </w:r>
      <w:r w:rsidRPr="00DD4928">
        <w:t xml:space="preserve">geen volledig </w:t>
      </w:r>
      <w:r w:rsidR="00F82109">
        <w:t>m</w:t>
      </w:r>
      <w:r w:rsidRPr="00DD4928">
        <w:t>ilieueffectrapport opgesteld te worden. Daarnaast heeft de luchthaven een economische onderbouwing aangeleverd. Deze wordt op dit moment in opdracht van het ministerie door een onafhankelijke instantie getoetst. Op basis van alle onderbouwende studies en de toetsingen daarop stelt het ministerie een ontwerp-Luchthavenbesluit op. Het ontwerp-Luchthavenbesluit wordt naar verwachting begin 2025 ter inzage gelegd. Het ontwerp wordt ook in voorhang aan de Eerste en Tweede Kamer aangeboden.</w:t>
      </w:r>
    </w:p>
    <w:p w:rsidRPr="00DD4928" w:rsidR="00DD4928" w:rsidP="00DD4928" w:rsidRDefault="00DD4928" w14:paraId="66AC2D8F" w14:textId="77777777">
      <w:pPr>
        <w:spacing w:line="276" w:lineRule="auto"/>
      </w:pPr>
    </w:p>
    <w:p w:rsidRPr="00DD4928" w:rsidR="00DD4928" w:rsidP="00DD4928" w:rsidRDefault="00DD4928" w14:paraId="765CB11F" w14:textId="77777777">
      <w:pPr>
        <w:spacing w:line="276" w:lineRule="auto"/>
        <w:rPr>
          <w:i/>
          <w:iCs/>
        </w:rPr>
      </w:pPr>
      <w:r w:rsidRPr="00DD4928">
        <w:rPr>
          <w:i/>
          <w:iCs/>
        </w:rPr>
        <w:t>Invoering Doc29 en NORAH voor (regionale) burgerluchthavens</w:t>
      </w:r>
    </w:p>
    <w:p w:rsidR="00DD4928" w:rsidP="00DD4928" w:rsidRDefault="00DD4928" w14:paraId="5D03DADC" w14:textId="32A0FCC3">
      <w:pPr>
        <w:spacing w:line="276" w:lineRule="auto"/>
      </w:pPr>
      <w:r w:rsidRPr="00DD4928">
        <w:t>Met de brief van 21 mei 2024</w:t>
      </w:r>
      <w:r w:rsidRPr="00DD4928" w:rsidR="004A4C34">
        <w:rPr>
          <w:vertAlign w:val="superscript"/>
        </w:rPr>
        <w:footnoteReference w:id="3"/>
      </w:r>
      <w:r w:rsidRPr="00DD4928" w:rsidR="004A4C34">
        <w:t xml:space="preserve"> </w:t>
      </w:r>
      <w:r w:rsidRPr="00DD4928">
        <w:t xml:space="preserve">is de Kamer geïnformeerd over de voortgang van de implementatie van nieuwe </w:t>
      </w:r>
      <w:r w:rsidR="006C07ED">
        <w:t>en meer actuele</w:t>
      </w:r>
      <w:r w:rsidRPr="00DD4928">
        <w:t xml:space="preserve"> rekenmethode</w:t>
      </w:r>
      <w:r w:rsidR="006C07ED">
        <w:t>n</w:t>
      </w:r>
      <w:r w:rsidRPr="00DD4928">
        <w:t xml:space="preserve"> voor de berekening van de geluidbelasting rond (regionale) burgerluchthavens. Voor vliegtuiggeluid is dit de Europese bepalingsmethode Doc29. Voor helikoptergeluid is dit NORAH. Om deze implementatie mogelijk te maken is wijziging van de Regeling burgerluchthavens noodzakelijk. De procedure hiervoor is afgelopen periode doorlopen. De wijzigingsregeling is met ingang van 30 juli 2024 in werking getreden.</w:t>
      </w:r>
      <w:r w:rsidRPr="00DD4928">
        <w:rPr>
          <w:vertAlign w:val="superscript"/>
        </w:rPr>
        <w:footnoteReference w:id="4"/>
      </w:r>
      <w:r w:rsidRPr="00DD4928">
        <w:t xml:space="preserve"> De wijzigingsregeling is van toepassing op alle burgerluchthavens met uitzondering van Schiphol. Er is overgangsrecht opgesteld zodat bij bestaande luchthavenbesluiten of lopende procedures niet met onmiddellijke ingang Doc29 en NORAH hoeven te worden toegepast. Voor de vaststelling van de luchthaven</w:t>
      </w:r>
      <w:r w:rsidR="006C07ED">
        <w:t>-</w:t>
      </w:r>
      <w:r w:rsidRPr="00DD4928">
        <w:t>besluiten voor GAE, MAA en RTHA zal gebruik worden gemaakt van de nieuwe rekenmethoden. Daarmee is de implementatie afgerond en wordt er met de geactualiseerde rekenmethodes gewerkt.</w:t>
      </w:r>
    </w:p>
    <w:p w:rsidRPr="00DD4928" w:rsidR="00DD4928" w:rsidP="00DD4928" w:rsidRDefault="00DD4928" w14:paraId="139B72C1" w14:textId="77777777">
      <w:pPr>
        <w:spacing w:line="276" w:lineRule="auto"/>
      </w:pPr>
    </w:p>
    <w:p w:rsidRPr="00DD4928" w:rsidR="00DD4928" w:rsidP="00DD4928" w:rsidRDefault="00DD4928" w14:paraId="77F019A3" w14:textId="77777777">
      <w:pPr>
        <w:spacing w:line="276" w:lineRule="auto"/>
        <w:rPr>
          <w:b/>
          <w:bCs/>
        </w:rPr>
      </w:pPr>
      <w:r w:rsidRPr="00DD4928">
        <w:rPr>
          <w:b/>
          <w:bCs/>
        </w:rPr>
        <w:t xml:space="preserve">Beperking nachtelijke hinder in Nederlandse gemeenten door aanpassingen vliegverkeer van en naar de Belgische luchthaven Luik-Bierset </w:t>
      </w:r>
    </w:p>
    <w:p w:rsidRPr="00DD4928" w:rsidR="00DD4928" w:rsidP="00DD4928" w:rsidRDefault="00DD4928" w14:paraId="51147BBF" w14:textId="650D97DC">
      <w:pPr>
        <w:spacing w:line="276" w:lineRule="auto"/>
      </w:pPr>
      <w:r w:rsidRPr="00DD4928">
        <w:t>De regio Zuidwest Limburg ligt in de landingsroute van vliegtuigen naar de Belgische luchthaven Luik-Bierset. ‘s Nachts van 23.00 tot 06.00 uur konden bewoners van deze regio overlast</w:t>
      </w:r>
      <w:r w:rsidR="001B0258">
        <w:t xml:space="preserve"> ervaren</w:t>
      </w:r>
      <w:r w:rsidRPr="00DD4928">
        <w:t xml:space="preserve"> door het geluid van landende vliegtuigen. Met name inwoners van de gemeente Eijsden-Margraten hebben hiervan regelmatig melding gemaakt. Deze verstoring van de nachtrust wordt ook ervaren door de inwoners aan de Belgische zijde van de grens. Sinds 2019 zoeken beide landen in een gezamenlijke werkgroep naar oplossingen om deze nachtelijke overlast te verminderen. De Belgische nationale en Waalse overheden hebben de afgelopen drie jaren vergaande maatregelen getroffen om nachtelijke hinder te beperken. De belangrijkste van deze maatregelen is het voor vliegmaatschappijen verplicht stellen van vaste vertrek- en landingsroutes. Het gebruik van het Nederlands grondgebied voor vluchten die als bestemming Luik-Bierset hebben, wordt hiermee nadrukkelijk vermeden. De onafhankelijke, Nederlandse meetgegevens bevestigen vanaf 2022 een aanhoudende afname van nachtvluchten over Nederlands grondgebied.</w:t>
      </w:r>
    </w:p>
    <w:p w:rsidRPr="00DD4928" w:rsidR="00DD4928" w:rsidP="00DD4928" w:rsidRDefault="00DD4928" w14:paraId="19DC4035" w14:textId="77777777">
      <w:pPr>
        <w:spacing w:line="276" w:lineRule="auto"/>
      </w:pPr>
    </w:p>
    <w:p w:rsidRPr="001B0F07" w:rsidR="001B0F07" w:rsidP="001B0F07" w:rsidRDefault="00DD4928" w14:paraId="1F237463" w14:textId="77777777">
      <w:pPr>
        <w:spacing w:line="276" w:lineRule="auto"/>
      </w:pPr>
      <w:r w:rsidRPr="00DD4928">
        <w:rPr>
          <w:b/>
          <w:bCs/>
        </w:rPr>
        <w:t>Vervolg op de onderzoeken naar de effecten van luchtvaart op de lokale luchtkwaliteit</w:t>
      </w:r>
      <w:r w:rsidRPr="00DD4928">
        <w:br/>
      </w:r>
      <w:r w:rsidRPr="001B0F07" w:rsidR="001B0F07">
        <w:t>In december 2023</w:t>
      </w:r>
      <w:r w:rsidRPr="001B0F07" w:rsidR="001B0F07">
        <w:rPr>
          <w:vertAlign w:val="superscript"/>
        </w:rPr>
        <w:footnoteReference w:id="5"/>
      </w:r>
      <w:r w:rsidRPr="001B0F07" w:rsidR="001B0F07">
        <w:t xml:space="preserve"> is de Kamer geïnformeerd over onderzoeken naar de effecten van luchtvaart op de lokale luchtkwaliteit. Aangegeven is dat nog enkele vervolgstudies plaatsvinden. Inmiddels zijn twee vervolgstudies afgerond.</w:t>
      </w:r>
    </w:p>
    <w:p w:rsidRPr="001B0F07" w:rsidR="001B0F07" w:rsidP="001B0F07" w:rsidRDefault="001B0F07" w14:paraId="2E34BEC0" w14:textId="77777777">
      <w:pPr>
        <w:spacing w:line="276" w:lineRule="auto"/>
      </w:pPr>
    </w:p>
    <w:p w:rsidRPr="001B0F07" w:rsidR="001B0F07" w:rsidP="001B0F07" w:rsidRDefault="001B0F07" w14:paraId="38869BD9" w14:textId="77777777">
      <w:pPr>
        <w:spacing w:line="276" w:lineRule="auto"/>
      </w:pPr>
      <w:bookmarkStart w:name="_Hlk175046899" w:id="2"/>
      <w:r w:rsidRPr="001B0F07">
        <w:rPr>
          <w:i/>
          <w:iCs/>
        </w:rPr>
        <w:t>Ad 1. Onderzoek Concentraties zeer zorgwekkende stoffen op en rondom luchthavens (NLR)</w:t>
      </w:r>
      <w:r w:rsidRPr="001B0F07">
        <w:rPr>
          <w:i/>
          <w:iCs/>
        </w:rPr>
        <w:br/>
      </w:r>
      <w:r w:rsidRPr="001B0F07">
        <w:t>Het NLR heeft de concentraties van Zeer Zorgwekkende Stoffen op en rondom luchthavens onderzocht. Dit onderzoek is een vervolg op het rapport dat in december 2023 aan de Kamer is aangeboden.</w:t>
      </w:r>
      <w:r w:rsidRPr="001B0F07">
        <w:rPr>
          <w:vertAlign w:val="superscript"/>
        </w:rPr>
        <w:footnoteReference w:id="6"/>
      </w:r>
      <w:r w:rsidRPr="001B0F07">
        <w:t xml:space="preserve"> Bij elke ZZS is de concentratie – de hoeveelheid stof per kubieke meter op leefniveau – getoetst aan de Maximaal Toelaatbaar Risiconiveau (MTR)-waarde. De resultaten tonen aan dat de uitstoot van ZZS door vliegverkeer de MTR-waarden niet overschrijdt (zie bijlage 1).</w:t>
      </w:r>
    </w:p>
    <w:p w:rsidRPr="001B0F07" w:rsidR="001B0F07" w:rsidP="001B0F07" w:rsidRDefault="001B0F07" w14:paraId="1F15B458" w14:textId="77777777">
      <w:pPr>
        <w:spacing w:line="276" w:lineRule="auto"/>
      </w:pPr>
      <w:r w:rsidRPr="001B0F07">
        <w:t xml:space="preserve"> </w:t>
      </w:r>
    </w:p>
    <w:bookmarkEnd w:id="2"/>
    <w:p w:rsidRPr="001B0F07" w:rsidR="001B0F07" w:rsidP="001B0F07" w:rsidRDefault="001B0F07" w14:paraId="1EB445A6" w14:textId="77777777">
      <w:pPr>
        <w:spacing w:line="276" w:lineRule="auto"/>
        <w:rPr>
          <w:i/>
          <w:iCs/>
        </w:rPr>
      </w:pPr>
      <w:r w:rsidRPr="001B0F07">
        <w:rPr>
          <w:i/>
          <w:iCs/>
        </w:rPr>
        <w:t>Ad 2. Onderzoek Bijdrage luchtvaart aan lokale luchtkwaliteit (Adecs)</w:t>
      </w:r>
    </w:p>
    <w:p w:rsidRPr="001B0F07" w:rsidR="001B0F07" w:rsidP="001B0F07" w:rsidRDefault="001B0F07" w14:paraId="04E0B532" w14:textId="77777777">
      <w:pPr>
        <w:spacing w:line="276" w:lineRule="auto"/>
      </w:pPr>
      <w:r w:rsidRPr="001B0F07">
        <w:t>In december 2023 is een rapport van Adecs over de bijdrage van luchtvaart aan de lokale luchtverontreiniging aangeboden aan de Kamer. Adecs is bij de berekeningen uitgegaan van emissiegegevens uit de Emissiedatabase luchtvaart (IPLO-database</w:t>
      </w:r>
      <w:r w:rsidRPr="001B0F07">
        <w:rPr>
          <w:vertAlign w:val="superscript"/>
        </w:rPr>
        <w:footnoteReference w:id="7"/>
      </w:r>
      <w:r w:rsidRPr="001B0F07">
        <w:t>). Uit informatie van de ILT is gebleken dat het zwavelgehalte in kerosine hoger is dan waarvan wordt uitgegaan in de IPLO-database.</w:t>
      </w:r>
      <w:r w:rsidRPr="001B0F07">
        <w:rPr>
          <w:vertAlign w:val="superscript"/>
        </w:rPr>
        <w:footnoteReference w:id="8"/>
      </w:r>
      <w:r w:rsidRPr="001B0F07">
        <w:t xml:space="preserve"> Daarom heeft Adecs, op verzoek van het ministerie van IenW, de concentraties voor zwaveldioxide (SO2) opnieuw berekend (zie bijlage 2). </w:t>
      </w:r>
      <w:bookmarkStart w:name="_Hlk176184442" w:id="3"/>
      <w:r w:rsidRPr="001B0F07">
        <w:t>Ook na deze actualisatie is het zo dat de totale concentraties SO2 ruim onder de geldende grenzen blijven.</w:t>
      </w:r>
      <w:bookmarkEnd w:id="3"/>
    </w:p>
    <w:p w:rsidRPr="001B0F07" w:rsidR="001B0F07" w:rsidP="001B0F07" w:rsidRDefault="001B0F07" w14:paraId="3B93E202" w14:textId="77777777">
      <w:pPr>
        <w:spacing w:line="276" w:lineRule="auto"/>
      </w:pPr>
    </w:p>
    <w:p w:rsidRPr="001B0F07" w:rsidR="001B0F07" w:rsidP="001B0F07" w:rsidRDefault="001B0F07" w14:paraId="33522BF6" w14:textId="77777777">
      <w:pPr>
        <w:spacing w:line="276" w:lineRule="auto"/>
        <w:rPr>
          <w:i/>
          <w:iCs/>
        </w:rPr>
      </w:pPr>
      <w:r w:rsidRPr="001B0F07">
        <w:rPr>
          <w:i/>
          <w:iCs/>
        </w:rPr>
        <w:t>Vervolg</w:t>
      </w:r>
    </w:p>
    <w:p w:rsidRPr="001B0F07" w:rsidR="001B0F07" w:rsidP="001B0F07" w:rsidRDefault="001B0F07" w14:paraId="726D4FE9" w14:textId="77777777">
      <w:pPr>
        <w:spacing w:line="276" w:lineRule="auto"/>
      </w:pPr>
      <w:r w:rsidRPr="001B0F07">
        <w:t>De uitgevoerde onderzoeken laten zien dat vooral taxiënde vliegtuigen en de Auxiliary Power Unit (APU)</w:t>
      </w:r>
      <w:r w:rsidRPr="001B0F07">
        <w:rPr>
          <w:vertAlign w:val="superscript"/>
        </w:rPr>
        <w:footnoteReference w:id="9"/>
      </w:r>
      <w:r w:rsidRPr="001B0F07">
        <w:t xml:space="preserve"> bijdragen aan de uitstoot van luchtverontreinigende stoffen. Om deze uitstoot op het luchthaventerrein te verminderen, werkt het ministerie van IenW aan beleidsmaatregelen hiervoor. Zoals in de Kamerbrief van december 2023 is aangegeven, worden de resultaten van alle onderzoeken naar de effecten op lokale luchtkwaliteit voorgelegd aan een expertgroep. In deze expertgroep zitten vier onafhankelijke experts, waarvan er twee zijn voorgedragen door omwonenden van luchthavens. De expertgroep start in september en brengt eind 2024 een rapport uit met daarin haar conclusies. Dit rapport wordt meegewogen bij keuzes over beleidsvorming op het gebied van luchtkwaliteit.</w:t>
      </w:r>
    </w:p>
    <w:p w:rsidRPr="00064041" w:rsidR="001E5015" w:rsidP="001E5015" w:rsidRDefault="001E5015" w14:paraId="7A5C3956" w14:textId="77777777">
      <w:pPr>
        <w:spacing w:line="276" w:lineRule="auto"/>
      </w:pPr>
      <w:r w:rsidRPr="00064041">
        <w:rPr>
          <w:b/>
          <w:bCs/>
        </w:rPr>
        <w:t>Systeemmonitor Luchtvaartveiligheid</w:t>
      </w:r>
    </w:p>
    <w:p w:rsidR="001E5015" w:rsidP="001E5015" w:rsidRDefault="001E5015" w14:paraId="3F108929" w14:textId="77777777">
      <w:pPr>
        <w:spacing w:line="276" w:lineRule="auto"/>
      </w:pPr>
      <w:r w:rsidRPr="00324509">
        <w:t xml:space="preserve">Als onderdeel van het Nederlandse luchtvaartveiligheidsprogramma (NLVP), stelt </w:t>
      </w:r>
      <w:r>
        <w:t xml:space="preserve">het ministerie van </w:t>
      </w:r>
      <w:r w:rsidRPr="00324509">
        <w:t xml:space="preserve">IenW jaarlijks de Systeemmonitor Luchtvaartveiligheid op. De Systeemmonitor geeft aan de hand van indicatoren meer uitleg over de stand van het luchtvaartveiligheidssysteem en hoe dit verder kan worden versterkt. Eventuele aandachtspunten </w:t>
      </w:r>
      <w:r>
        <w:t xml:space="preserve">uit de monitor </w:t>
      </w:r>
      <w:r w:rsidRPr="00324509">
        <w:t>worden meegenomen als veiligheidsinitiatieven in het Nederlands Actieplan Luchtvaartveiligheid</w:t>
      </w:r>
      <w:r w:rsidRPr="00324509">
        <w:rPr>
          <w:vertAlign w:val="superscript"/>
        </w:rPr>
        <w:footnoteReference w:id="10"/>
      </w:r>
      <w:r w:rsidRPr="00324509">
        <w:t xml:space="preserve"> (NALV). Zo wordt samen met de verantwoordelijke partijen het systeem verder versterkt. </w:t>
      </w:r>
    </w:p>
    <w:p w:rsidRPr="00324509" w:rsidR="001E5015" w:rsidP="001E5015" w:rsidRDefault="001E5015" w14:paraId="786AB98A" w14:textId="77777777">
      <w:pPr>
        <w:spacing w:line="276" w:lineRule="auto"/>
      </w:pPr>
    </w:p>
    <w:p w:rsidR="001E5015" w:rsidP="001E5015" w:rsidRDefault="001E5015" w14:paraId="315CE68F" w14:textId="77777777">
      <w:pPr>
        <w:spacing w:line="276" w:lineRule="auto"/>
      </w:pPr>
      <w:r w:rsidRPr="00324509">
        <w:t xml:space="preserve">De Systeemmonitor laat grotendeels hetzelfde beeld zien als voorgaande jaren en de aandachtspunten </w:t>
      </w:r>
      <w:r>
        <w:t xml:space="preserve">worden </w:t>
      </w:r>
      <w:r w:rsidRPr="00324509">
        <w:t>al meegenomen in het NALV</w:t>
      </w:r>
      <w:r>
        <w:t>.</w:t>
      </w:r>
      <w:r w:rsidRPr="00324509">
        <w:t xml:space="preserve"> </w:t>
      </w:r>
      <w:r>
        <w:t xml:space="preserve">Zodoende wordt </w:t>
      </w:r>
      <w:r w:rsidRPr="00324509">
        <w:t>voortaan volstaan met publicatie van de Systeemmonitor op rijksoverheid.nl.</w:t>
      </w:r>
      <w:r>
        <w:t xml:space="preserve"> </w:t>
      </w:r>
      <w:r>
        <w:rPr>
          <w:rStyle w:val="FootnoteReference"/>
        </w:rPr>
        <w:footnoteReference w:id="11"/>
      </w:r>
      <w:r w:rsidRPr="00324509">
        <w:t xml:space="preserve"> </w:t>
      </w:r>
    </w:p>
    <w:p w:rsidR="001E5015" w:rsidP="001E5015" w:rsidRDefault="001E5015" w14:paraId="5405C681" w14:textId="77777777">
      <w:pPr>
        <w:spacing w:line="276" w:lineRule="auto"/>
      </w:pPr>
      <w:r w:rsidRPr="00324509">
        <w:t xml:space="preserve">Recentelijk </w:t>
      </w:r>
      <w:r>
        <w:t>heeft</w:t>
      </w:r>
      <w:r w:rsidRPr="00324509">
        <w:t xml:space="preserve"> een extern bureau onderzocht of en op welke manier de Systeemmonitor doorontwikkeld kan worden. De Kamer is eerder geïnformeerd over het voornemen hiertoe.</w:t>
      </w:r>
      <w:r w:rsidRPr="00324509">
        <w:rPr>
          <w:vertAlign w:val="superscript"/>
        </w:rPr>
        <w:footnoteReference w:id="12"/>
      </w:r>
      <w:r w:rsidRPr="00324509">
        <w:t xml:space="preserve"> Het rapport wordt nader bestudeerd. De resultaten van dit onderzoek zullen, waar mogelijk, in de volgende editie van de Systeemmonitor worden toegepast.</w:t>
      </w:r>
      <w:r>
        <w:rPr>
          <w:rStyle w:val="FootnoteReference"/>
        </w:rPr>
        <w:footnoteReference w:id="13"/>
      </w:r>
      <w:r w:rsidRPr="00324509">
        <w:t xml:space="preserve"> </w:t>
      </w:r>
    </w:p>
    <w:p w:rsidR="001E5015" w:rsidP="001E5015" w:rsidRDefault="001E5015" w14:paraId="7C9D126F" w14:textId="77777777"/>
    <w:p w:rsidRPr="001E5015" w:rsidR="00A9360A" w:rsidP="001E5015" w:rsidRDefault="00A9360A" w14:paraId="32A3F855" w14:textId="678ED3E8">
      <w:pPr>
        <w:spacing w:line="240" w:lineRule="auto"/>
      </w:pPr>
      <w:r w:rsidRPr="00A9360A">
        <w:rPr>
          <w:b/>
          <w:bCs/>
        </w:rPr>
        <w:t xml:space="preserve">Appreciatie van het rapport over de CO₂-uitstoot van KLM </w:t>
      </w:r>
    </w:p>
    <w:p w:rsidRPr="00324509" w:rsidR="00324509" w:rsidP="00324509" w:rsidRDefault="00324509" w14:paraId="77B3FEA6" w14:textId="25579AF3">
      <w:pPr>
        <w:spacing w:line="276" w:lineRule="auto"/>
      </w:pPr>
      <w:r w:rsidRPr="00324509">
        <w:t>Tijdens het Tweeminutendebat Luchtvaart (CD 10</w:t>
      </w:r>
      <w:r w:rsidR="004A4C34">
        <w:t xml:space="preserve"> april</w:t>
      </w:r>
      <w:r w:rsidRPr="00324509">
        <w:t xml:space="preserve">) op 5 juni 2024 </w:t>
      </w:r>
      <w:r>
        <w:t>is</w:t>
      </w:r>
      <w:r w:rsidRPr="00324509">
        <w:t xml:space="preserve"> aan het lid de Hoop</w:t>
      </w:r>
      <w:r>
        <w:t xml:space="preserve"> toegezegd</w:t>
      </w:r>
      <w:r w:rsidRPr="00324509">
        <w:t xml:space="preserve"> om een appreciatie te geven van het rapport “Evaluation of KLM’s Climate Plan”</w:t>
      </w:r>
      <w:r w:rsidRPr="00324509">
        <w:rPr>
          <w:vertAlign w:val="superscript"/>
        </w:rPr>
        <w:footnoteReference w:id="14"/>
      </w:r>
      <w:r w:rsidRPr="00324509">
        <w:t xml:space="preserve">. Via deze brief wordt de toezegging afgedaan. </w:t>
      </w:r>
    </w:p>
    <w:p w:rsidRPr="00324509" w:rsidR="00324509" w:rsidP="00324509" w:rsidRDefault="00324509" w14:paraId="4F3D2981" w14:textId="77777777">
      <w:pPr>
        <w:spacing w:line="276" w:lineRule="auto"/>
      </w:pPr>
    </w:p>
    <w:p w:rsidRPr="00324509" w:rsidR="00324509" w:rsidP="00324509" w:rsidRDefault="00324509" w14:paraId="786E15CC" w14:textId="7C17C587">
      <w:pPr>
        <w:spacing w:line="276" w:lineRule="auto"/>
      </w:pPr>
      <w:r w:rsidRPr="00324509">
        <w:t>Het rapport is opgesteld door de Hogeschool Breda in opdracht van Milieudefensie. Het betreft een kritische evaluatie van het klimaatplan van KLM.</w:t>
      </w:r>
      <w:r w:rsidRPr="00324509" w:rsidR="006909B6">
        <w:rPr>
          <w:vertAlign w:val="superscript"/>
        </w:rPr>
        <w:footnoteReference w:id="15"/>
      </w:r>
      <w:r w:rsidRPr="00324509">
        <w:t xml:space="preserve"> In dit klimaatplan heeft KLM doelstellingen opgenomen om de CO</w:t>
      </w:r>
      <w:r w:rsidRPr="00324509">
        <w:rPr>
          <w:vertAlign w:val="subscript"/>
        </w:rPr>
        <w:t>2</w:t>
      </w:r>
      <w:r w:rsidRPr="00324509">
        <w:t>-uitstoot van vluchten te verlagen. De onderzoekers hebben het maatregelenpakket van KLM geëvalueerd en daaruit geconcludeerd of de doelstellingen van KLM haalbaar zijn.</w:t>
      </w:r>
    </w:p>
    <w:p w:rsidRPr="00324509" w:rsidR="00324509" w:rsidP="00324509" w:rsidRDefault="00324509" w14:paraId="32472E71" w14:textId="77777777">
      <w:pPr>
        <w:spacing w:line="276" w:lineRule="auto"/>
      </w:pPr>
    </w:p>
    <w:p w:rsidRPr="00324509" w:rsidR="00324509" w:rsidP="00324509" w:rsidRDefault="00324509" w14:paraId="6FCD7E4A" w14:textId="1025CFB2">
      <w:pPr>
        <w:spacing w:line="276" w:lineRule="auto"/>
      </w:pPr>
      <w:r w:rsidRPr="00324509">
        <w:t xml:space="preserve">KLM wil </w:t>
      </w:r>
      <w:r w:rsidR="00966D65">
        <w:t xml:space="preserve">haar </w:t>
      </w:r>
      <w:r w:rsidRPr="00324509">
        <w:t>doelen halen door vlootvernieuwing, een efficiëntere operatie en inzet van duurzame luchtvaartbrandstoffen. De evaluatie laat zien dat de plannen van KLM al een groot deel van de doelen bereiken, maar nog niet genoeg zijn om alle</w:t>
      </w:r>
      <w:r w:rsidR="004A4C34">
        <w:t xml:space="preserve"> doelen</w:t>
      </w:r>
      <w:r w:rsidRPr="00324509">
        <w:t xml:space="preserve"> te halen. KLM erkent dit in hun eigen klimaatplan. Daarnaast wordt in de evaluatie opgemerkt dat veel van de maatregelen die KLM wil nemen om de doelen in 2030 te halen</w:t>
      </w:r>
      <w:r w:rsidR="004A4C34">
        <w:t>,</w:t>
      </w:r>
      <w:r w:rsidRPr="00324509">
        <w:t xml:space="preserve"> nog niet geoperationaliseerd zijn. Dit is begrijpelijk, omdat KLM de maatregelen tussen nu en 2030 neemt. Of de CO</w:t>
      </w:r>
      <w:r w:rsidRPr="00324509">
        <w:rPr>
          <w:vertAlign w:val="subscript"/>
        </w:rPr>
        <w:t>2</w:t>
      </w:r>
      <w:r w:rsidRPr="00324509">
        <w:t xml:space="preserve">-reductie wordt bereikt, hangt af van hoe KLM de maatregelen in de komende jaren uitvoert. </w:t>
      </w:r>
    </w:p>
    <w:p w:rsidRPr="00324509" w:rsidR="00324509" w:rsidP="00324509" w:rsidRDefault="00324509" w14:paraId="3972C389" w14:textId="77777777">
      <w:pPr>
        <w:spacing w:line="276" w:lineRule="auto"/>
      </w:pPr>
    </w:p>
    <w:p w:rsidRPr="00324509" w:rsidR="00324509" w:rsidP="00324509" w:rsidRDefault="00324509" w14:paraId="02C432EB" w14:textId="1C5E38F7">
      <w:pPr>
        <w:spacing w:line="276" w:lineRule="auto"/>
      </w:pPr>
      <w:r w:rsidRPr="00324509">
        <w:t>De evaluatie van de Hogeschool Breda gaat ook over de hoogte van de doelen van KLM en bevat een analyse vanuit het perspectief van klimaatrechtvaardigheid. Dit is een complex onderwerp zonder eenduidige conclusies. Uit de evaluatie blijkt dat de doelstellingen van KLM in lijn zijn met de eisen van het “Science Based Targets initiative”</w:t>
      </w:r>
      <w:r w:rsidRPr="00324509">
        <w:rPr>
          <w:vertAlign w:val="superscript"/>
        </w:rPr>
        <w:footnoteReference w:id="16"/>
      </w:r>
      <w:r w:rsidRPr="00324509" w:rsidDel="006D1365">
        <w:t xml:space="preserve"> </w:t>
      </w:r>
      <w:r w:rsidRPr="00324509">
        <w:t>en met het Akkoord Duurzame Luchtvaart</w:t>
      </w:r>
      <w:r w:rsidR="00436ADF">
        <w:t xml:space="preserve"> van de luchtvaartsector en overheid</w:t>
      </w:r>
      <w:r w:rsidRPr="00324509">
        <w:t>.</w:t>
      </w:r>
      <w:r w:rsidRPr="00324509" w:rsidR="006909B6">
        <w:rPr>
          <w:vertAlign w:val="superscript"/>
        </w:rPr>
        <w:footnoteReference w:id="17"/>
      </w:r>
    </w:p>
    <w:p w:rsidRPr="00324509" w:rsidR="00324509" w:rsidP="00324509" w:rsidRDefault="00324509" w14:paraId="3BE2142C" w14:textId="77777777">
      <w:pPr>
        <w:spacing w:line="276" w:lineRule="auto"/>
      </w:pPr>
    </w:p>
    <w:p w:rsidR="00A9360A" w:rsidP="00A9360A" w:rsidRDefault="00324509" w14:paraId="2F7B0760" w14:textId="0CF6B054">
      <w:pPr>
        <w:spacing w:line="276" w:lineRule="auto"/>
      </w:pPr>
      <w:r w:rsidRPr="00324509">
        <w:t>Het klimaatplan en de geplande maatregelen van KLM zijn realistisch.</w:t>
      </w:r>
      <w:r w:rsidR="006C07ED">
        <w:t xml:space="preserve"> </w:t>
      </w:r>
      <w:r w:rsidRPr="00324509">
        <w:t xml:space="preserve">Verduurzaming van de luchtvaart is lastig en dit kost meer tijd dan in de meeste sectoren. Tegelijkertijd is KLM ambitieus ten opzichte van andere luchtvaartmaatschappijen ter wereld. KLM is een bedrijf met veel internationale concurrentie. Hogere doelen en </w:t>
      </w:r>
      <w:r w:rsidR="00E84A5D">
        <w:t xml:space="preserve">eventuele </w:t>
      </w:r>
      <w:r w:rsidRPr="00324509">
        <w:t xml:space="preserve">bijbehorende kosten zouden tot </w:t>
      </w:r>
      <w:r w:rsidR="00E84A5D">
        <w:t>(</w:t>
      </w:r>
      <w:r w:rsidRPr="00324509">
        <w:t>grote</w:t>
      </w:r>
      <w:r w:rsidR="00E84A5D">
        <w:t>)</w:t>
      </w:r>
      <w:r w:rsidRPr="00324509">
        <w:t xml:space="preserve"> nadelen voor de concurrentiepositie van KLM kunnen leiden. Dit benadrukt hoe belangrijk het is om </w:t>
      </w:r>
      <w:r w:rsidR="00436ADF">
        <w:t xml:space="preserve">ook </w:t>
      </w:r>
      <w:r w:rsidRPr="00324509">
        <w:t>op internationaal niveau afspraken te maken over de luchtvaart. Hier spant het ministerie</w:t>
      </w:r>
      <w:r>
        <w:t xml:space="preserve"> van IenW</w:t>
      </w:r>
      <w:r w:rsidRPr="00324509">
        <w:t xml:space="preserve"> zich voor in.</w:t>
      </w:r>
    </w:p>
    <w:p w:rsidR="00A9360A" w:rsidP="00A9360A" w:rsidRDefault="00A9360A" w14:paraId="54901F74" w14:textId="77777777">
      <w:pPr>
        <w:spacing w:line="276" w:lineRule="auto"/>
      </w:pPr>
    </w:p>
    <w:p w:rsidR="00E84A5D" w:rsidP="00A9360A" w:rsidRDefault="00684065" w14:paraId="44EE65A1" w14:textId="0BE42437">
      <w:pPr>
        <w:spacing w:line="276" w:lineRule="auto"/>
      </w:pPr>
      <w:r w:rsidRPr="00684065">
        <w:rPr>
          <w:b/>
          <w:bCs/>
        </w:rPr>
        <w:t>Europees verbod of verhoogd tarief privépassagiersvliegtuigen</w:t>
      </w:r>
      <w:r w:rsidRPr="00684065">
        <w:rPr>
          <w:b/>
          <w:bCs/>
        </w:rPr>
        <w:br/>
      </w:r>
      <w:r w:rsidRPr="00684065">
        <w:t xml:space="preserve">De </w:t>
      </w:r>
      <w:r w:rsidR="00EF375E">
        <w:t>motie</w:t>
      </w:r>
      <w:r w:rsidRPr="00684065">
        <w:t xml:space="preserve"> Boucke</w:t>
      </w:r>
      <w:r w:rsidR="00EF375E">
        <w:t>/</w:t>
      </w:r>
      <w:r w:rsidRPr="00684065">
        <w:t>van der Graaf verzoekt de regering om in gesprek te gaan met de buurlanden en zich tevens op EU-niveau in te zetten om tot een zwaar verhoogd tarief voor of een verbod op fossiele privépassagiersvliegtuigen op korte afstanden te komen.</w:t>
      </w:r>
      <w:r w:rsidRPr="00684065">
        <w:rPr>
          <w:vertAlign w:val="superscript"/>
        </w:rPr>
        <w:footnoteReference w:id="18"/>
      </w:r>
      <w:r w:rsidRPr="00684065">
        <w:t xml:space="preserve"> Met deze brief wordt de motie afgedaan. Er bestaat geen wettelijke grondslag om privépassagiers</w:t>
      </w:r>
      <w:r w:rsidR="006C07ED">
        <w:t>-</w:t>
      </w:r>
      <w:r w:rsidRPr="00684065">
        <w:t>vliegtuigen de toegang tot een luchthaven te beperken of te weigeren vanwege duurzaamheid.</w:t>
      </w:r>
      <w:r w:rsidRPr="00684065">
        <w:rPr>
          <w:vertAlign w:val="superscript"/>
        </w:rPr>
        <w:footnoteReference w:id="19"/>
      </w:r>
      <w:r w:rsidRPr="00684065">
        <w:t xml:space="preserve"> Nederland heeft daarom in de EU een oproep gedaan om grenzen te stellen aan het gebruik van privépassagiersvliegtuigen. Deze oproep deed Nederland bijvoorbeeld na afloop van de Informele Transportraad in oktober 2022 en opnieuw tijdens de Informele Transportraad in de zomer van 2023.</w:t>
      </w:r>
      <w:r w:rsidRPr="00684065">
        <w:rPr>
          <w:vertAlign w:val="superscript"/>
        </w:rPr>
        <w:footnoteReference w:id="20"/>
      </w:r>
      <w:r w:rsidRPr="00684065">
        <w:t xml:space="preserve"> </w:t>
      </w:r>
    </w:p>
    <w:p w:rsidR="00E84A5D" w:rsidP="00A9360A" w:rsidRDefault="00E84A5D" w14:paraId="020ED59D" w14:textId="77777777">
      <w:pPr>
        <w:spacing w:line="276" w:lineRule="auto"/>
      </w:pPr>
    </w:p>
    <w:p w:rsidR="00A9360A" w:rsidP="00A9360A" w:rsidRDefault="00684065" w14:paraId="5E969961" w14:textId="6ED7503E">
      <w:pPr>
        <w:spacing w:line="276" w:lineRule="auto"/>
      </w:pPr>
      <w:r w:rsidRPr="00684065">
        <w:t xml:space="preserve">Er is op dit moment </w:t>
      </w:r>
      <w:r w:rsidR="00E84A5D">
        <w:t xml:space="preserve">(te) </w:t>
      </w:r>
      <w:r w:rsidRPr="00684065">
        <w:t>weinig draagvlak binnen Europa om wet- en regelgeving aan te passen om tot een verhoogd tarief of een verbod op fossiele privépassagiersvliegtuigen te komen. Wel is op nationaal niveau per 1 juli 2024 de gewichtsgrens voor de Nederlandse vliegbelasting verlaagd. Hierdoor betalen passagiers van privévliegtuigen vaker belasting.</w:t>
      </w:r>
      <w:r w:rsidRPr="00684065">
        <w:rPr>
          <w:vertAlign w:val="superscript"/>
        </w:rPr>
        <w:footnoteReference w:id="21"/>
      </w:r>
    </w:p>
    <w:p w:rsidR="00A9360A" w:rsidP="00A9360A" w:rsidRDefault="00A9360A" w14:paraId="2334D768" w14:textId="77777777">
      <w:pPr>
        <w:spacing w:line="276" w:lineRule="auto"/>
      </w:pPr>
    </w:p>
    <w:p w:rsidRPr="00A50B6C" w:rsidR="008646D8" w:rsidP="0032180F" w:rsidRDefault="008646D8" w14:paraId="32410010" w14:textId="0ED7046C">
      <w:pPr>
        <w:spacing w:line="276" w:lineRule="auto"/>
        <w:rPr>
          <w:b/>
          <w:bCs/>
        </w:rPr>
      </w:pPr>
      <w:r w:rsidRPr="00A50B6C">
        <w:rPr>
          <w:b/>
          <w:bCs/>
        </w:rPr>
        <w:t>Toezegging veiligheid onderzeese datakabels</w:t>
      </w:r>
    </w:p>
    <w:p w:rsidR="00256630" w:rsidP="002E23A5" w:rsidRDefault="008646D8" w14:paraId="0FDCC5EB" w14:textId="77777777">
      <w:pPr>
        <w:spacing w:line="276" w:lineRule="auto"/>
      </w:pPr>
      <w:r w:rsidRPr="008646D8">
        <w:t>De Kamer is op 10 juni</w:t>
      </w:r>
      <w:r w:rsidR="00DD4928">
        <w:t xml:space="preserve"> jl.</w:t>
      </w:r>
      <w:r w:rsidRPr="008646D8">
        <w:t xml:space="preserve"> geïnformeerd over de voortgang van de kabinetsinzet voor verbetering van de bescherming van de Noordzee-infrastructuur.</w:t>
      </w:r>
      <w:r w:rsidRPr="008646D8" w:rsidR="006909B6">
        <w:rPr>
          <w:vertAlign w:val="superscript"/>
        </w:rPr>
        <w:footnoteReference w:id="22"/>
      </w:r>
      <w:r w:rsidRPr="008646D8">
        <w:t xml:space="preserve"> In de </w:t>
      </w:r>
    </w:p>
    <w:p w:rsidR="00256630" w:rsidRDefault="00256630" w14:paraId="06C2725E" w14:textId="77777777">
      <w:pPr>
        <w:spacing w:line="240" w:lineRule="auto"/>
      </w:pPr>
      <w:r>
        <w:br w:type="page"/>
      </w:r>
    </w:p>
    <w:p w:rsidR="002E23A5" w:rsidP="002E23A5" w:rsidRDefault="008646D8" w14:paraId="64E2A53F" w14:textId="23A186F0">
      <w:pPr>
        <w:spacing w:line="276" w:lineRule="auto"/>
      </w:pPr>
      <w:r w:rsidRPr="008646D8">
        <w:t>betreffende Kamerbrief is ingegaan op de veiligheid van onderzeese datakabels. Hiermee is voldaan aan de toezegging aan het voormalig lid Koerhuis, gedaan tijdens het Commissiedebat Vliegveiligheid van 6 september 2023.</w:t>
      </w:r>
      <w:r w:rsidRPr="008646D8" w:rsidR="006909B6">
        <w:rPr>
          <w:vertAlign w:val="superscript"/>
        </w:rPr>
        <w:footnoteReference w:id="23"/>
      </w:r>
      <w:bookmarkEnd w:id="1"/>
    </w:p>
    <w:p w:rsidR="0025720E" w:rsidP="002E23A5" w:rsidRDefault="0025720E" w14:paraId="681C8F97" w14:textId="4D3F5EAC">
      <w:pPr>
        <w:pStyle w:val="Slotzin"/>
        <w:spacing w:line="276" w:lineRule="auto"/>
      </w:pPr>
      <w:r w:rsidRPr="00114DFB">
        <w:t>Hoogachtend,</w:t>
      </w:r>
      <w:r w:rsidR="00256630">
        <w:br/>
      </w:r>
      <w:r w:rsidR="002E23A5">
        <w:br/>
      </w:r>
      <w:r w:rsidRPr="00114DFB">
        <w:t>DE MINISTER VAN INFRASTRUCTUUR EN WATERSTAAT,</w:t>
      </w:r>
    </w:p>
    <w:p w:rsidR="0025720E" w:rsidP="0025720E" w:rsidRDefault="0025720E" w14:paraId="2ABD6FCB" w14:textId="77777777">
      <w:pPr>
        <w:spacing w:line="276" w:lineRule="auto"/>
      </w:pPr>
    </w:p>
    <w:p w:rsidR="00256630" w:rsidP="0025720E" w:rsidRDefault="00256630" w14:paraId="590F8CD9" w14:textId="77777777">
      <w:pPr>
        <w:spacing w:line="276" w:lineRule="auto"/>
      </w:pPr>
    </w:p>
    <w:p w:rsidR="00256630" w:rsidP="0025720E" w:rsidRDefault="00256630" w14:paraId="126BA70E" w14:textId="77777777">
      <w:pPr>
        <w:spacing w:line="276" w:lineRule="auto"/>
      </w:pPr>
    </w:p>
    <w:p w:rsidRPr="00114DFB" w:rsidR="00256630" w:rsidP="0025720E" w:rsidRDefault="00256630" w14:paraId="6899DD5C" w14:textId="77777777">
      <w:pPr>
        <w:spacing w:line="276" w:lineRule="auto"/>
      </w:pPr>
    </w:p>
    <w:p w:rsidRPr="00114DFB" w:rsidR="00510A02" w:rsidP="00064041" w:rsidRDefault="0025720E" w14:paraId="3481C21F" w14:textId="5DAD0B1D">
      <w:pPr>
        <w:spacing w:line="276" w:lineRule="auto"/>
      </w:pPr>
      <w:r>
        <w:t>Barry Madlene</w:t>
      </w:r>
      <w:r w:rsidR="002E23A5">
        <w:t>r</w:t>
      </w:r>
    </w:p>
    <w:sectPr w:rsidRPr="00114DFB" w:rsidR="00510A0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174BA" w14:textId="77777777" w:rsidR="00922AED" w:rsidRDefault="00922AED">
      <w:pPr>
        <w:spacing w:line="240" w:lineRule="auto"/>
      </w:pPr>
      <w:r>
        <w:separator/>
      </w:r>
    </w:p>
  </w:endnote>
  <w:endnote w:type="continuationSeparator" w:id="0">
    <w:p w14:paraId="44FF8C0B" w14:textId="77777777" w:rsidR="00922AED" w:rsidRDefault="00922A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00000000"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31DA7" w14:textId="77777777" w:rsidR="0031396A" w:rsidRDefault="00313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4308D" w14:textId="77777777" w:rsidR="0031396A" w:rsidRDefault="003139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59B15" w14:textId="77777777" w:rsidR="0031396A" w:rsidRDefault="00313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77B3D" w14:textId="77777777" w:rsidR="00922AED" w:rsidRDefault="00922AED">
      <w:pPr>
        <w:spacing w:line="240" w:lineRule="auto"/>
      </w:pPr>
      <w:r>
        <w:separator/>
      </w:r>
    </w:p>
  </w:footnote>
  <w:footnote w:type="continuationSeparator" w:id="0">
    <w:p w14:paraId="475C0D43" w14:textId="77777777" w:rsidR="00922AED" w:rsidRDefault="00922AED">
      <w:pPr>
        <w:spacing w:line="240" w:lineRule="auto"/>
      </w:pPr>
      <w:r>
        <w:continuationSeparator/>
      </w:r>
    </w:p>
  </w:footnote>
  <w:footnote w:id="1">
    <w:p w14:paraId="4ABE1A97" w14:textId="77777777" w:rsidR="00DD4928" w:rsidRPr="000D2B09" w:rsidRDefault="00DD4928" w:rsidP="00DD4928">
      <w:pPr>
        <w:pStyle w:val="FootnoteText"/>
        <w:rPr>
          <w:rFonts w:ascii="Arial" w:hAnsi="Arial" w:cs="Arial"/>
          <w:color w:val="211D1F"/>
          <w:sz w:val="16"/>
          <w:szCs w:val="16"/>
        </w:rPr>
      </w:pPr>
      <w:r w:rsidRPr="000D2B09">
        <w:rPr>
          <w:rFonts w:ascii="Arial" w:hAnsi="Arial" w:cs="Arial"/>
          <w:color w:val="211D1F"/>
          <w:sz w:val="16"/>
          <w:szCs w:val="16"/>
          <w:vertAlign w:val="superscript"/>
        </w:rPr>
        <w:footnoteRef/>
      </w:r>
      <w:r w:rsidRPr="000D2B09">
        <w:rPr>
          <w:rFonts w:ascii="Arial" w:hAnsi="Arial" w:cs="Arial"/>
          <w:color w:val="211D1F"/>
          <w:sz w:val="16"/>
          <w:szCs w:val="16"/>
          <w:vertAlign w:val="superscript"/>
        </w:rPr>
        <w:t xml:space="preserve"> </w:t>
      </w:r>
      <w:r w:rsidRPr="000D2B09">
        <w:rPr>
          <w:rFonts w:ascii="Arial" w:hAnsi="Arial" w:cs="Arial"/>
          <w:color w:val="211D1F"/>
          <w:sz w:val="16"/>
          <w:szCs w:val="16"/>
        </w:rPr>
        <w:t>Kamerstuk 31 936, nr. 1168</w:t>
      </w:r>
    </w:p>
  </w:footnote>
  <w:footnote w:id="2">
    <w:p w14:paraId="7A0EF742" w14:textId="77777777" w:rsidR="00DD4928" w:rsidRPr="000D2B09" w:rsidRDefault="00DD4928" w:rsidP="00DD4928">
      <w:pPr>
        <w:pStyle w:val="FootnoteText"/>
        <w:rPr>
          <w:rFonts w:ascii="Arial" w:hAnsi="Arial" w:cs="Arial"/>
          <w:color w:val="211D1F"/>
          <w:sz w:val="16"/>
          <w:szCs w:val="16"/>
        </w:rPr>
      </w:pPr>
      <w:r w:rsidRPr="000D2B09">
        <w:rPr>
          <w:rFonts w:ascii="Arial" w:hAnsi="Arial" w:cs="Arial"/>
          <w:color w:val="211D1F"/>
          <w:sz w:val="16"/>
          <w:szCs w:val="16"/>
          <w:vertAlign w:val="superscript"/>
        </w:rPr>
        <w:footnoteRef/>
      </w:r>
      <w:r w:rsidRPr="000D2B09">
        <w:rPr>
          <w:rFonts w:ascii="Arial" w:hAnsi="Arial" w:cs="Arial"/>
          <w:color w:val="211D1F"/>
          <w:sz w:val="16"/>
          <w:szCs w:val="16"/>
        </w:rPr>
        <w:t xml:space="preserve"> Te raadplegen via: https://www.groningenairport.nl/over-groningen-airport/luchthavenbesluit-groningen-airport-eelde</w:t>
      </w:r>
    </w:p>
  </w:footnote>
  <w:footnote w:id="3">
    <w:p w14:paraId="7FE3B82C" w14:textId="77777777" w:rsidR="004A4C34" w:rsidRPr="000D2B09" w:rsidRDefault="004A4C34" w:rsidP="004A4C34">
      <w:pPr>
        <w:pStyle w:val="FootnoteText"/>
        <w:rPr>
          <w:rFonts w:ascii="Arial" w:hAnsi="Arial" w:cs="Arial"/>
          <w:color w:val="211D1F"/>
          <w:sz w:val="16"/>
          <w:szCs w:val="16"/>
        </w:rPr>
      </w:pPr>
      <w:r w:rsidRPr="000D2B09">
        <w:rPr>
          <w:rFonts w:ascii="Arial" w:hAnsi="Arial" w:cs="Arial"/>
          <w:color w:val="211D1F"/>
          <w:sz w:val="16"/>
          <w:szCs w:val="16"/>
          <w:vertAlign w:val="superscript"/>
        </w:rPr>
        <w:footnoteRef/>
      </w:r>
      <w:r w:rsidRPr="000D2B09">
        <w:rPr>
          <w:rFonts w:ascii="Arial" w:hAnsi="Arial" w:cs="Arial"/>
          <w:color w:val="211D1F"/>
          <w:sz w:val="16"/>
          <w:szCs w:val="16"/>
        </w:rPr>
        <w:t xml:space="preserve"> Kamerstuk 31 936, nr. 1156.</w:t>
      </w:r>
    </w:p>
  </w:footnote>
  <w:footnote w:id="4">
    <w:p w14:paraId="7FE22149" w14:textId="77777777" w:rsidR="00DD4928" w:rsidRPr="00BF466D" w:rsidRDefault="00DD4928" w:rsidP="00DD4928">
      <w:pPr>
        <w:pStyle w:val="FootnoteText"/>
        <w:rPr>
          <w:sz w:val="16"/>
          <w:szCs w:val="16"/>
        </w:rPr>
      </w:pPr>
      <w:r w:rsidRPr="000D2B09">
        <w:rPr>
          <w:rFonts w:ascii="Arial" w:hAnsi="Arial" w:cs="Arial"/>
          <w:color w:val="211D1F"/>
          <w:sz w:val="16"/>
          <w:szCs w:val="16"/>
          <w:vertAlign w:val="superscript"/>
        </w:rPr>
        <w:footnoteRef/>
      </w:r>
      <w:r w:rsidRPr="000D2B09">
        <w:rPr>
          <w:rFonts w:ascii="Arial" w:hAnsi="Arial" w:cs="Arial"/>
          <w:color w:val="211D1F"/>
          <w:sz w:val="16"/>
          <w:szCs w:val="16"/>
        </w:rPr>
        <w:t xml:space="preserve"> Staatscourant 2024, nr. 20255.</w:t>
      </w:r>
    </w:p>
  </w:footnote>
  <w:footnote w:id="5">
    <w:p w14:paraId="5E8A050E" w14:textId="77777777" w:rsidR="001B0F07" w:rsidRPr="00155E10" w:rsidRDefault="001B0F07" w:rsidP="001B0F07">
      <w:pPr>
        <w:pStyle w:val="FootnoteText"/>
        <w:rPr>
          <w:rFonts w:ascii="Arial" w:hAnsi="Arial" w:cs="Arial"/>
          <w:color w:val="211D1F"/>
          <w:sz w:val="16"/>
          <w:szCs w:val="16"/>
        </w:rPr>
      </w:pPr>
      <w:r w:rsidRPr="00155E10">
        <w:rPr>
          <w:rFonts w:ascii="Arial" w:hAnsi="Arial" w:cs="Arial"/>
          <w:color w:val="211D1F"/>
          <w:sz w:val="16"/>
          <w:szCs w:val="16"/>
          <w:vertAlign w:val="superscript"/>
        </w:rPr>
        <w:footnoteRef/>
      </w:r>
      <w:r w:rsidRPr="00155E10">
        <w:rPr>
          <w:rFonts w:ascii="Arial" w:hAnsi="Arial" w:cs="Arial"/>
          <w:color w:val="211D1F"/>
          <w:sz w:val="16"/>
          <w:szCs w:val="16"/>
        </w:rPr>
        <w:t xml:space="preserve"> Kamerstuk 31936, nr. 1137.</w:t>
      </w:r>
    </w:p>
  </w:footnote>
  <w:footnote w:id="6">
    <w:p w14:paraId="6FF0CCEA" w14:textId="77777777" w:rsidR="001B0F07" w:rsidRPr="00155E10" w:rsidRDefault="001B0F07" w:rsidP="001B0F07">
      <w:pPr>
        <w:pStyle w:val="FootnoteText"/>
        <w:rPr>
          <w:rFonts w:ascii="Arial" w:hAnsi="Arial" w:cs="Arial"/>
          <w:color w:val="211D1F"/>
          <w:sz w:val="16"/>
          <w:szCs w:val="16"/>
        </w:rPr>
      </w:pPr>
      <w:r w:rsidRPr="00155E10">
        <w:rPr>
          <w:rFonts w:ascii="Arial" w:hAnsi="Arial" w:cs="Arial"/>
          <w:color w:val="211D1F"/>
          <w:sz w:val="16"/>
          <w:szCs w:val="16"/>
          <w:vertAlign w:val="superscript"/>
        </w:rPr>
        <w:footnoteRef/>
      </w:r>
      <w:r w:rsidRPr="00155E10">
        <w:rPr>
          <w:rFonts w:ascii="Arial" w:hAnsi="Arial" w:cs="Arial"/>
          <w:color w:val="211D1F"/>
          <w:sz w:val="16"/>
          <w:szCs w:val="16"/>
        </w:rPr>
        <w:t xml:space="preserve"> Dit onderzoek is uitgevoerd voor de luchthavens: Schiphol Airport, civiel gedeelte van Eindhoven Airport, Groningen Airport Eelde, Maastricht Aachen Airport en Rotterdam The Hague Airport. </w:t>
      </w:r>
    </w:p>
  </w:footnote>
  <w:footnote w:id="7">
    <w:p w14:paraId="03F21D41" w14:textId="77777777" w:rsidR="001B0F07" w:rsidRPr="00155E10" w:rsidRDefault="001B0F07" w:rsidP="001B0F07">
      <w:pPr>
        <w:pStyle w:val="FootnoteText"/>
        <w:rPr>
          <w:rFonts w:ascii="Arial" w:hAnsi="Arial" w:cs="Arial"/>
          <w:color w:val="211D1F"/>
          <w:sz w:val="16"/>
          <w:szCs w:val="16"/>
        </w:rPr>
      </w:pPr>
      <w:r w:rsidRPr="00155E10">
        <w:rPr>
          <w:rFonts w:ascii="Arial" w:hAnsi="Arial" w:cs="Arial"/>
          <w:color w:val="211D1F"/>
          <w:sz w:val="16"/>
          <w:szCs w:val="16"/>
          <w:vertAlign w:val="superscript"/>
        </w:rPr>
        <w:footnoteRef/>
      </w:r>
      <w:r w:rsidRPr="00155E10">
        <w:rPr>
          <w:rFonts w:ascii="Arial" w:hAnsi="Arial" w:cs="Arial"/>
          <w:color w:val="211D1F"/>
          <w:sz w:val="16"/>
          <w:szCs w:val="16"/>
        </w:rPr>
        <w:t xml:space="preserve"> </w:t>
      </w:r>
      <w:hyperlink r:id="rId1" w:history="1">
        <w:r w:rsidRPr="00155E10">
          <w:rPr>
            <w:rFonts w:ascii="Arial" w:hAnsi="Arial" w:cs="Arial"/>
            <w:color w:val="211D1F"/>
            <w:sz w:val="16"/>
            <w:szCs w:val="16"/>
          </w:rPr>
          <w:t>https://iplo.nl/thema/lucht/vaststellen-luchtkwaliteit/emissiedatabase-luchtvaart/</w:t>
        </w:r>
      </w:hyperlink>
      <w:r w:rsidRPr="00155E10">
        <w:rPr>
          <w:rFonts w:ascii="Arial" w:hAnsi="Arial" w:cs="Arial"/>
          <w:color w:val="211D1F"/>
          <w:sz w:val="16"/>
          <w:szCs w:val="16"/>
        </w:rPr>
        <w:t xml:space="preserve"> </w:t>
      </w:r>
    </w:p>
  </w:footnote>
  <w:footnote w:id="8">
    <w:p w14:paraId="7A58FDFB" w14:textId="77777777" w:rsidR="001B0F07" w:rsidRPr="00295819" w:rsidRDefault="001B0F07" w:rsidP="001B0F07">
      <w:pPr>
        <w:pStyle w:val="FootnoteText"/>
        <w:rPr>
          <w:rFonts w:ascii="Arial" w:hAnsi="Arial" w:cs="Arial"/>
        </w:rPr>
      </w:pPr>
      <w:r w:rsidRPr="00295819">
        <w:rPr>
          <w:rStyle w:val="FootnoteReference"/>
          <w:rFonts w:ascii="Arial" w:hAnsi="Arial" w:cs="Arial"/>
          <w:sz w:val="16"/>
          <w:szCs w:val="16"/>
        </w:rPr>
        <w:footnoteRef/>
      </w:r>
      <w:r w:rsidRPr="00295819">
        <w:rPr>
          <w:rFonts w:ascii="Arial" w:hAnsi="Arial" w:cs="Arial"/>
          <w:sz w:val="16"/>
          <w:szCs w:val="16"/>
        </w:rPr>
        <w:t xml:space="preserve"> </w:t>
      </w:r>
      <w:r w:rsidRPr="00155E10">
        <w:rPr>
          <w:rFonts w:ascii="Arial" w:hAnsi="Arial" w:cs="Arial"/>
          <w:color w:val="211D1F"/>
          <w:sz w:val="16"/>
          <w:szCs w:val="16"/>
        </w:rPr>
        <w:t>Kamerstuk 31 936, nr. 1152</w:t>
      </w:r>
    </w:p>
  </w:footnote>
  <w:footnote w:id="9">
    <w:p w14:paraId="43148F4D" w14:textId="77777777" w:rsidR="001B0F07" w:rsidRPr="009C6AA0" w:rsidRDefault="001B0F07" w:rsidP="001B0F07">
      <w:pPr>
        <w:pStyle w:val="FootnoteText"/>
        <w:rPr>
          <w:rFonts w:ascii="Arial" w:hAnsi="Arial" w:cs="Arial"/>
          <w:color w:val="211D1F"/>
          <w:sz w:val="16"/>
          <w:szCs w:val="16"/>
        </w:rPr>
      </w:pPr>
      <w:r w:rsidRPr="00155E10">
        <w:rPr>
          <w:rFonts w:ascii="Arial" w:hAnsi="Arial" w:cs="Arial"/>
          <w:color w:val="211D1F"/>
          <w:sz w:val="16"/>
          <w:szCs w:val="16"/>
          <w:vertAlign w:val="superscript"/>
        </w:rPr>
        <w:footnoteRef/>
      </w:r>
      <w:r w:rsidRPr="00155E10">
        <w:rPr>
          <w:rFonts w:ascii="Arial" w:hAnsi="Arial" w:cs="Arial"/>
          <w:color w:val="211D1F"/>
          <w:sz w:val="16"/>
          <w:szCs w:val="16"/>
        </w:rPr>
        <w:t xml:space="preserve"> </w:t>
      </w:r>
      <w:r w:rsidRPr="00F74A34">
        <w:rPr>
          <w:sz w:val="16"/>
          <w:szCs w:val="16"/>
        </w:rPr>
        <w:t>De APU of hulpaandrijvingseenheid is een hulpmotor die zich in het vliegtuig bevindt, en die het toestel op de grond van stroom en geconditioneerde lucht voorziet. De APU is ook nodig om de motoren van het vliegtuig te starten</w:t>
      </w:r>
      <w:r w:rsidRPr="009C6AA0">
        <w:rPr>
          <w:rFonts w:ascii="Arial" w:hAnsi="Arial" w:cs="Arial"/>
          <w:color w:val="211D1F"/>
          <w:sz w:val="16"/>
          <w:szCs w:val="16"/>
        </w:rPr>
        <w:t>.</w:t>
      </w:r>
    </w:p>
  </w:footnote>
  <w:footnote w:id="10">
    <w:p w14:paraId="30D928C8" w14:textId="77777777" w:rsidR="001E5015" w:rsidRDefault="001E5015" w:rsidP="001E5015">
      <w:pPr>
        <w:pStyle w:val="FootnoteText"/>
      </w:pPr>
      <w:r w:rsidRPr="00F74A34">
        <w:rPr>
          <w:rStyle w:val="FootnoteReference"/>
          <w:sz w:val="16"/>
          <w:szCs w:val="16"/>
        </w:rPr>
        <w:footnoteRef/>
      </w:r>
      <w:r>
        <w:t xml:space="preserve"> </w:t>
      </w:r>
      <w:r w:rsidRPr="00BB2E88">
        <w:rPr>
          <w:sz w:val="16"/>
          <w:szCs w:val="16"/>
        </w:rPr>
        <w:t>Kamerstuk 31936, nr. 1052</w:t>
      </w:r>
    </w:p>
  </w:footnote>
  <w:footnote w:id="11">
    <w:p w14:paraId="15FE4F42" w14:textId="77777777" w:rsidR="001E5015" w:rsidRDefault="001E5015" w:rsidP="001E5015">
      <w:pPr>
        <w:pStyle w:val="FootnoteText"/>
      </w:pPr>
      <w:r w:rsidRPr="00576CC9">
        <w:rPr>
          <w:rStyle w:val="FootnoteReference"/>
          <w:sz w:val="16"/>
          <w:szCs w:val="16"/>
        </w:rPr>
        <w:footnoteRef/>
      </w:r>
      <w:r>
        <w:t xml:space="preserve"> </w:t>
      </w:r>
      <w:r w:rsidRPr="00576CC9">
        <w:rPr>
          <w:sz w:val="16"/>
          <w:szCs w:val="16"/>
        </w:rPr>
        <w:t xml:space="preserve">De Systeemmonitor met peildatum 1 januari 2024 is via deze </w:t>
      </w:r>
      <w:hyperlink r:id="rId2" w:history="1">
        <w:r w:rsidRPr="00576CC9">
          <w:rPr>
            <w:rStyle w:val="Hyperlink"/>
            <w:sz w:val="16"/>
            <w:szCs w:val="16"/>
          </w:rPr>
          <w:t>link</w:t>
        </w:r>
      </w:hyperlink>
      <w:r w:rsidRPr="00576CC9">
        <w:rPr>
          <w:sz w:val="16"/>
          <w:szCs w:val="16"/>
        </w:rPr>
        <w:t xml:space="preserve"> te lezen.</w:t>
      </w:r>
      <w:r w:rsidRPr="002415FC">
        <w:t xml:space="preserve"> </w:t>
      </w:r>
    </w:p>
  </w:footnote>
  <w:footnote w:id="12">
    <w:p w14:paraId="58335F35" w14:textId="77777777" w:rsidR="001E5015" w:rsidRPr="0057755E" w:rsidRDefault="001E5015" w:rsidP="001E5015">
      <w:pPr>
        <w:pStyle w:val="FootnoteText"/>
        <w:rPr>
          <w:sz w:val="16"/>
          <w:szCs w:val="16"/>
        </w:rPr>
      </w:pPr>
      <w:r w:rsidRPr="00F74A34">
        <w:rPr>
          <w:rStyle w:val="FootnoteReference"/>
          <w:sz w:val="16"/>
          <w:szCs w:val="16"/>
        </w:rPr>
        <w:footnoteRef/>
      </w:r>
      <w:r>
        <w:t xml:space="preserve"> </w:t>
      </w:r>
      <w:r>
        <w:rPr>
          <w:sz w:val="16"/>
          <w:szCs w:val="16"/>
        </w:rPr>
        <w:t>Kamerstuk 29665, nr. 412</w:t>
      </w:r>
    </w:p>
  </w:footnote>
  <w:footnote w:id="13">
    <w:p w14:paraId="45D851FD" w14:textId="77777777" w:rsidR="001E5015" w:rsidRDefault="001E5015" w:rsidP="001E5015">
      <w:pPr>
        <w:spacing w:line="276" w:lineRule="auto"/>
      </w:pPr>
      <w:r w:rsidRPr="00576CC9">
        <w:rPr>
          <w:rStyle w:val="FootnoteReference"/>
          <w:sz w:val="16"/>
          <w:szCs w:val="16"/>
        </w:rPr>
        <w:footnoteRef/>
      </w:r>
      <w:r>
        <w:t xml:space="preserve"> </w:t>
      </w:r>
      <w:r w:rsidRPr="00576CC9">
        <w:rPr>
          <w:sz w:val="16"/>
          <w:szCs w:val="16"/>
        </w:rPr>
        <w:t xml:space="preserve">De resultaten van het externe onderzoek zijn via deze </w:t>
      </w:r>
      <w:hyperlink r:id="rId3" w:history="1">
        <w:r w:rsidRPr="00576CC9">
          <w:rPr>
            <w:rStyle w:val="Hyperlink"/>
            <w:sz w:val="16"/>
            <w:szCs w:val="16"/>
          </w:rPr>
          <w:t>link</w:t>
        </w:r>
      </w:hyperlink>
      <w:r w:rsidRPr="00576CC9">
        <w:rPr>
          <w:sz w:val="16"/>
          <w:szCs w:val="16"/>
        </w:rPr>
        <w:t xml:space="preserve"> te bekijken.</w:t>
      </w:r>
    </w:p>
  </w:footnote>
  <w:footnote w:id="14">
    <w:p w14:paraId="2E287E3E" w14:textId="77777777" w:rsidR="00324509" w:rsidRPr="00742379" w:rsidRDefault="00324509" w:rsidP="00324509">
      <w:pPr>
        <w:pStyle w:val="FootnoteText"/>
        <w:rPr>
          <w:sz w:val="16"/>
          <w:szCs w:val="16"/>
        </w:rPr>
      </w:pPr>
      <w:r w:rsidRPr="00742379">
        <w:rPr>
          <w:rStyle w:val="FootnoteReference"/>
          <w:sz w:val="16"/>
          <w:szCs w:val="16"/>
        </w:rPr>
        <w:footnoteRef/>
      </w:r>
      <w:r w:rsidRPr="00742379">
        <w:rPr>
          <w:sz w:val="16"/>
          <w:szCs w:val="16"/>
        </w:rPr>
        <w:t xml:space="preserve"> Evaluation of KLM’s Climate Plan, Paul Peeters et al., Juni 2024. Beschikbaar op het volgende webadres: https://pure.buas.nl/en/publications/evaluation-of-klms-climate-plan</w:t>
      </w:r>
    </w:p>
  </w:footnote>
  <w:footnote w:id="15">
    <w:p w14:paraId="5C739E50" w14:textId="77777777" w:rsidR="006909B6" w:rsidRPr="00742379" w:rsidRDefault="006909B6" w:rsidP="006909B6">
      <w:pPr>
        <w:pStyle w:val="FootnoteText"/>
        <w:rPr>
          <w:sz w:val="16"/>
          <w:szCs w:val="16"/>
        </w:rPr>
      </w:pPr>
      <w:r w:rsidRPr="00742379">
        <w:rPr>
          <w:rStyle w:val="FootnoteReference"/>
          <w:sz w:val="16"/>
          <w:szCs w:val="16"/>
        </w:rPr>
        <w:footnoteRef/>
      </w:r>
      <w:r w:rsidRPr="00742379">
        <w:rPr>
          <w:sz w:val="16"/>
          <w:szCs w:val="16"/>
        </w:rPr>
        <w:t xml:space="preserve"> Het “Climate Action Plan” van de KLM is beschikbaar op het volgende webadres: https://img.static-kl.com/m/7b0b0f3946d5bb53/original/KLM-Climate-Action-Plan-2023.pdf</w:t>
      </w:r>
    </w:p>
  </w:footnote>
  <w:footnote w:id="16">
    <w:p w14:paraId="5CB6ECD7" w14:textId="77777777" w:rsidR="00324509" w:rsidRDefault="00324509" w:rsidP="00324509">
      <w:pPr>
        <w:pStyle w:val="FootnoteText"/>
      </w:pPr>
      <w:r w:rsidRPr="00DD4928">
        <w:rPr>
          <w:rStyle w:val="FootnoteReference"/>
          <w:sz w:val="16"/>
          <w:szCs w:val="16"/>
        </w:rPr>
        <w:footnoteRef/>
      </w:r>
      <w:r>
        <w:t xml:space="preserve"> </w:t>
      </w:r>
      <w:r w:rsidRPr="000F2EFA">
        <w:rPr>
          <w:sz w:val="16"/>
          <w:szCs w:val="16"/>
        </w:rPr>
        <w:t xml:space="preserve">Het Science Based Targets </w:t>
      </w:r>
      <w:r>
        <w:rPr>
          <w:sz w:val="16"/>
          <w:szCs w:val="16"/>
        </w:rPr>
        <w:t>i</w:t>
      </w:r>
      <w:r w:rsidRPr="000F2EFA">
        <w:rPr>
          <w:sz w:val="16"/>
          <w:szCs w:val="16"/>
        </w:rPr>
        <w:t xml:space="preserve">nitiative is een </w:t>
      </w:r>
      <w:r>
        <w:rPr>
          <w:sz w:val="16"/>
          <w:szCs w:val="16"/>
        </w:rPr>
        <w:t xml:space="preserve">wereldwijde </w:t>
      </w:r>
      <w:r w:rsidRPr="000F2EFA">
        <w:rPr>
          <w:sz w:val="16"/>
          <w:szCs w:val="16"/>
        </w:rPr>
        <w:t>organisatie die methoden he</w:t>
      </w:r>
      <w:r>
        <w:rPr>
          <w:sz w:val="16"/>
          <w:szCs w:val="16"/>
        </w:rPr>
        <w:t>eft ontwikkeld om klimaatdoelstellingen voor bedrijven vast te stellen en de klimaatplannen van bedrijven valideert.</w:t>
      </w:r>
    </w:p>
  </w:footnote>
  <w:footnote w:id="17">
    <w:p w14:paraId="6191B724" w14:textId="77777777" w:rsidR="006909B6" w:rsidRPr="00C0636F" w:rsidRDefault="006909B6" w:rsidP="006909B6">
      <w:pPr>
        <w:pStyle w:val="FootnoteText"/>
        <w:rPr>
          <w:sz w:val="16"/>
          <w:szCs w:val="16"/>
        </w:rPr>
      </w:pPr>
      <w:r w:rsidRPr="00DD4928">
        <w:rPr>
          <w:rStyle w:val="FootnoteReference"/>
          <w:sz w:val="16"/>
          <w:szCs w:val="16"/>
        </w:rPr>
        <w:footnoteRef/>
      </w:r>
      <w:r w:rsidRPr="00DD4928">
        <w:rPr>
          <w:sz w:val="16"/>
          <w:szCs w:val="16"/>
        </w:rPr>
        <w:t xml:space="preserve"> H</w:t>
      </w:r>
      <w:r w:rsidRPr="00C0636F">
        <w:rPr>
          <w:sz w:val="16"/>
          <w:szCs w:val="16"/>
        </w:rPr>
        <w:t>et Akkoord Duurzame Luchtvaart uit 2019 bevat afspraken tussen bedrijven uit de Nederlandse luchtvaartsector, kennisinstellingen en het ministerie van IenW.</w:t>
      </w:r>
    </w:p>
  </w:footnote>
  <w:footnote w:id="18">
    <w:p w14:paraId="08054425" w14:textId="77777777" w:rsidR="00684065" w:rsidRPr="00F7061D" w:rsidRDefault="00684065" w:rsidP="00684065">
      <w:pPr>
        <w:pStyle w:val="FootnoteText"/>
        <w:rPr>
          <w:sz w:val="16"/>
          <w:szCs w:val="16"/>
        </w:rPr>
      </w:pPr>
      <w:r w:rsidRPr="00F7061D">
        <w:rPr>
          <w:rStyle w:val="FootnoteReference"/>
          <w:sz w:val="16"/>
          <w:szCs w:val="16"/>
        </w:rPr>
        <w:footnoteRef/>
      </w:r>
      <w:r w:rsidRPr="00F7061D">
        <w:rPr>
          <w:sz w:val="16"/>
          <w:szCs w:val="16"/>
        </w:rPr>
        <w:t xml:space="preserve"> Kamerstuk 31936, nr. 1069 </w:t>
      </w:r>
    </w:p>
  </w:footnote>
  <w:footnote w:id="19">
    <w:p w14:paraId="4D13F4DD" w14:textId="77777777" w:rsidR="00684065" w:rsidRPr="00F7061D" w:rsidRDefault="00684065" w:rsidP="00684065">
      <w:pPr>
        <w:pStyle w:val="FootnoteText"/>
        <w:rPr>
          <w:rFonts w:cstheme="minorHAnsi"/>
          <w:sz w:val="16"/>
          <w:szCs w:val="16"/>
        </w:rPr>
      </w:pPr>
      <w:r w:rsidRPr="00F7061D">
        <w:rPr>
          <w:rStyle w:val="FootnoteReference"/>
          <w:rFonts w:cstheme="minorHAnsi"/>
          <w:sz w:val="16"/>
          <w:szCs w:val="16"/>
        </w:rPr>
        <w:footnoteRef/>
      </w:r>
      <w:r w:rsidRPr="00F7061D">
        <w:rPr>
          <w:rFonts w:cstheme="minorHAnsi"/>
          <w:sz w:val="16"/>
          <w:szCs w:val="16"/>
        </w:rPr>
        <w:t xml:space="preserve"> </w:t>
      </w:r>
      <w:r w:rsidRPr="00F7061D">
        <w:rPr>
          <w:sz w:val="16"/>
          <w:szCs w:val="16"/>
        </w:rPr>
        <w:t>Kamerstuk 31936, nr. 1053</w:t>
      </w:r>
      <w:r w:rsidRPr="00F7061D">
        <w:rPr>
          <w:rFonts w:cstheme="minorHAnsi"/>
          <w:sz w:val="16"/>
          <w:szCs w:val="16"/>
        </w:rPr>
        <w:t xml:space="preserve"> p. 9.</w:t>
      </w:r>
    </w:p>
  </w:footnote>
  <w:footnote w:id="20">
    <w:p w14:paraId="11A5AFAF" w14:textId="53939C43" w:rsidR="00684065" w:rsidRPr="00684065" w:rsidRDefault="00684065" w:rsidP="00684065">
      <w:pPr>
        <w:pStyle w:val="FootnoteText"/>
        <w:rPr>
          <w:sz w:val="16"/>
          <w:szCs w:val="16"/>
        </w:rPr>
      </w:pPr>
      <w:r w:rsidRPr="00F7061D">
        <w:rPr>
          <w:rStyle w:val="FootnoteReference"/>
          <w:rFonts w:cstheme="minorHAnsi"/>
          <w:sz w:val="16"/>
          <w:szCs w:val="16"/>
        </w:rPr>
        <w:footnoteRef/>
      </w:r>
      <w:r>
        <w:rPr>
          <w:rFonts w:cstheme="minorHAnsi"/>
          <w:sz w:val="16"/>
          <w:szCs w:val="16"/>
        </w:rPr>
        <w:t xml:space="preserve"> </w:t>
      </w:r>
      <w:r w:rsidRPr="00684065">
        <w:rPr>
          <w:sz w:val="16"/>
          <w:szCs w:val="16"/>
        </w:rPr>
        <w:t>Kamerstukken II 2022/23, 21 501-33, nr. 1021</w:t>
      </w:r>
    </w:p>
  </w:footnote>
  <w:footnote w:id="21">
    <w:p w14:paraId="7EC9B775" w14:textId="75F7150D" w:rsidR="00684065" w:rsidRPr="00684065" w:rsidRDefault="00684065" w:rsidP="00684065">
      <w:pPr>
        <w:pStyle w:val="FootnoteText"/>
        <w:rPr>
          <w:rFonts w:cstheme="minorHAnsi"/>
          <w:sz w:val="16"/>
          <w:szCs w:val="16"/>
        </w:rPr>
      </w:pPr>
      <w:r w:rsidRPr="00F7061D">
        <w:rPr>
          <w:rStyle w:val="FootnoteReference"/>
          <w:rFonts w:cstheme="minorHAnsi"/>
          <w:sz w:val="16"/>
          <w:szCs w:val="16"/>
        </w:rPr>
        <w:footnoteRef/>
      </w:r>
      <w:r w:rsidRPr="00F7061D">
        <w:rPr>
          <w:rFonts w:cstheme="minorHAnsi"/>
          <w:sz w:val="16"/>
          <w:szCs w:val="16"/>
        </w:rPr>
        <w:t xml:space="preserve"> </w:t>
      </w:r>
      <w:r w:rsidRPr="00684065">
        <w:rPr>
          <w:sz w:val="16"/>
          <w:szCs w:val="16"/>
        </w:rPr>
        <w:t>Kamerstukken II 2022/23, 36202, nr. 157</w:t>
      </w:r>
    </w:p>
  </w:footnote>
  <w:footnote w:id="22">
    <w:p w14:paraId="1DA5F33E" w14:textId="77777777" w:rsidR="006909B6" w:rsidRDefault="006909B6" w:rsidP="006909B6">
      <w:pPr>
        <w:pStyle w:val="FootnoteText"/>
      </w:pPr>
      <w:r w:rsidRPr="00684065">
        <w:rPr>
          <w:rStyle w:val="FootnoteReference"/>
          <w:sz w:val="16"/>
          <w:szCs w:val="16"/>
        </w:rPr>
        <w:footnoteRef/>
      </w:r>
      <w:r>
        <w:t xml:space="preserve"> </w:t>
      </w:r>
      <w:r w:rsidRPr="008646D8">
        <w:rPr>
          <w:sz w:val="16"/>
          <w:szCs w:val="16"/>
        </w:rPr>
        <w:t>Kamerstuk 33450, nr. 128</w:t>
      </w:r>
    </w:p>
  </w:footnote>
  <w:footnote w:id="23">
    <w:p w14:paraId="0BA8742B" w14:textId="77777777" w:rsidR="006909B6" w:rsidRDefault="006909B6" w:rsidP="006909B6">
      <w:pPr>
        <w:pStyle w:val="FootnoteText"/>
      </w:pPr>
      <w:r w:rsidRPr="00684065">
        <w:rPr>
          <w:rStyle w:val="FootnoteReference"/>
          <w:sz w:val="16"/>
          <w:szCs w:val="16"/>
        </w:rPr>
        <w:footnoteRef/>
      </w:r>
      <w:r>
        <w:t xml:space="preserve"> </w:t>
      </w:r>
      <w:r w:rsidRPr="008646D8">
        <w:rPr>
          <w:sz w:val="16"/>
          <w:szCs w:val="16"/>
        </w:rPr>
        <w:t>TZ202309-012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C922F" w14:textId="77777777" w:rsidR="0031396A" w:rsidRDefault="00313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9F61" w14:textId="77777777" w:rsidR="00922BF6" w:rsidRDefault="00521ECD">
    <w:pPr>
      <w:pStyle w:val="MarginlessContainer"/>
    </w:pPr>
    <w:r>
      <w:rPr>
        <w:noProof/>
        <w:lang w:val="en-GB" w:eastAsia="en-GB"/>
      </w:rPr>
      <mc:AlternateContent>
        <mc:Choice Requires="wps">
          <w:drawing>
            <wp:anchor distT="0" distB="0" distL="0" distR="0" simplePos="0" relativeHeight="251651584" behindDoc="0" locked="1" layoutInCell="1" allowOverlap="1" wp14:anchorId="6C205B8E" wp14:editId="306541F6">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5C9528D" w14:textId="77777777" w:rsidR="00922BF6" w:rsidRDefault="00521ECD">
                          <w:pPr>
                            <w:pStyle w:val="AfzendgegevensKop0"/>
                          </w:pPr>
                          <w:r>
                            <w:t>Ministerie van Infrastructuur en Waterstaat</w:t>
                          </w:r>
                        </w:p>
                        <w:p w14:paraId="6770B300" w14:textId="77777777" w:rsidR="00922BF6" w:rsidRPr="0085762E" w:rsidRDefault="00922BF6" w:rsidP="0085762E">
                          <w:pPr>
                            <w:pStyle w:val="WitregelW2"/>
                            <w:spacing w:line="276" w:lineRule="auto"/>
                            <w:rPr>
                              <w:sz w:val="13"/>
                              <w:szCs w:val="13"/>
                            </w:rPr>
                          </w:pPr>
                        </w:p>
                        <w:p w14:paraId="1FE1EDCE" w14:textId="77777777" w:rsidR="0085762E" w:rsidRPr="0085762E" w:rsidRDefault="0085762E" w:rsidP="0085762E">
                          <w:pPr>
                            <w:pStyle w:val="Referentiegegevenskop"/>
                            <w:spacing w:line="276" w:lineRule="auto"/>
                          </w:pPr>
                          <w:r w:rsidRPr="0085762E">
                            <w:t>Ons kenmerk</w:t>
                          </w:r>
                        </w:p>
                        <w:p w14:paraId="396CBABF" w14:textId="14469810" w:rsidR="0085762E" w:rsidRDefault="0085762E" w:rsidP="0085762E">
                          <w:pPr>
                            <w:pStyle w:val="Referentiegegevens"/>
                          </w:pPr>
                          <w:r>
                            <w:t>IENW/BSK-2024/</w:t>
                          </w:r>
                          <w:r w:rsidR="00472EF1">
                            <w:t>244659</w:t>
                          </w:r>
                        </w:p>
                        <w:p w14:paraId="558266C9" w14:textId="23F8EE7D" w:rsidR="00922BF6" w:rsidRDefault="00922BF6" w:rsidP="0085762E">
                          <w:pPr>
                            <w:pStyle w:val="Referentiegegevenskop"/>
                          </w:pPr>
                        </w:p>
                      </w:txbxContent>
                    </wps:txbx>
                    <wps:bodyPr vert="horz" wrap="square" lIns="0" tIns="0" rIns="0" bIns="0" anchor="t" anchorCtr="0"/>
                  </wps:wsp>
                </a:graphicData>
              </a:graphic>
            </wp:anchor>
          </w:drawing>
        </mc:Choice>
        <mc:Fallback>
          <w:pict>
            <v:shapetype w14:anchorId="6C205B8E"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15C9528D" w14:textId="77777777" w:rsidR="00922BF6" w:rsidRDefault="00521ECD">
                    <w:pPr>
                      <w:pStyle w:val="AfzendgegevensKop0"/>
                    </w:pPr>
                    <w:r>
                      <w:t>Ministerie van Infrastructuur en Waterstaat</w:t>
                    </w:r>
                  </w:p>
                  <w:p w14:paraId="6770B300" w14:textId="77777777" w:rsidR="00922BF6" w:rsidRPr="0085762E" w:rsidRDefault="00922BF6" w:rsidP="0085762E">
                    <w:pPr>
                      <w:pStyle w:val="WitregelW2"/>
                      <w:spacing w:line="276" w:lineRule="auto"/>
                      <w:rPr>
                        <w:sz w:val="13"/>
                        <w:szCs w:val="13"/>
                      </w:rPr>
                    </w:pPr>
                  </w:p>
                  <w:p w14:paraId="1FE1EDCE" w14:textId="77777777" w:rsidR="0085762E" w:rsidRPr="0085762E" w:rsidRDefault="0085762E" w:rsidP="0085762E">
                    <w:pPr>
                      <w:pStyle w:val="Referentiegegevenskop"/>
                      <w:spacing w:line="276" w:lineRule="auto"/>
                    </w:pPr>
                    <w:r w:rsidRPr="0085762E">
                      <w:t>Ons kenmerk</w:t>
                    </w:r>
                  </w:p>
                  <w:p w14:paraId="396CBABF" w14:textId="14469810" w:rsidR="0085762E" w:rsidRDefault="0085762E" w:rsidP="0085762E">
                    <w:pPr>
                      <w:pStyle w:val="Referentiegegevens"/>
                    </w:pPr>
                    <w:r>
                      <w:t>IENW/BSK-2024/</w:t>
                    </w:r>
                    <w:r w:rsidR="00472EF1">
                      <w:t>244659</w:t>
                    </w:r>
                  </w:p>
                  <w:p w14:paraId="558266C9" w14:textId="23F8EE7D" w:rsidR="00922BF6" w:rsidRDefault="00922BF6" w:rsidP="0085762E">
                    <w:pPr>
                      <w:pStyle w:val="Referentiegegevenskop"/>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7A03915" wp14:editId="18BAB5BF">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F43E0D5" w14:textId="1F0C31A2" w:rsidR="00922BF6" w:rsidRDefault="00521ECD">
                          <w:pPr>
                            <w:pStyle w:val="Referentiegegevens"/>
                          </w:pPr>
                          <w:r>
                            <w:t xml:space="preserve">Pagina </w:t>
                          </w:r>
                          <w:r>
                            <w:fldChar w:fldCharType="begin"/>
                          </w:r>
                          <w:r>
                            <w:instrText>PAGE</w:instrText>
                          </w:r>
                          <w:r>
                            <w:fldChar w:fldCharType="separate"/>
                          </w:r>
                          <w:r w:rsidR="00F95C4D">
                            <w:rPr>
                              <w:noProof/>
                            </w:rPr>
                            <w:t>2</w:t>
                          </w:r>
                          <w:r>
                            <w:fldChar w:fldCharType="end"/>
                          </w:r>
                          <w:r>
                            <w:t xml:space="preserve"> van </w:t>
                          </w:r>
                          <w:r>
                            <w:fldChar w:fldCharType="begin"/>
                          </w:r>
                          <w:r>
                            <w:instrText>NUMPAGES</w:instrText>
                          </w:r>
                          <w:r>
                            <w:fldChar w:fldCharType="separate"/>
                          </w:r>
                          <w:r w:rsidR="00BE7B55">
                            <w:rPr>
                              <w:noProof/>
                            </w:rPr>
                            <w:t>1</w:t>
                          </w:r>
                          <w:r>
                            <w:fldChar w:fldCharType="end"/>
                          </w:r>
                        </w:p>
                      </w:txbxContent>
                    </wps:txbx>
                    <wps:bodyPr vert="horz" wrap="square" lIns="0" tIns="0" rIns="0" bIns="0" anchor="t" anchorCtr="0"/>
                  </wps:wsp>
                </a:graphicData>
              </a:graphic>
            </wp:anchor>
          </w:drawing>
        </mc:Choice>
        <mc:Fallback>
          <w:pict>
            <v:shape w14:anchorId="37A03915"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F43E0D5" w14:textId="1F0C31A2" w:rsidR="00922BF6" w:rsidRDefault="00521ECD">
                    <w:pPr>
                      <w:pStyle w:val="Referentiegegevens"/>
                    </w:pPr>
                    <w:r>
                      <w:t xml:space="preserve">Pagina </w:t>
                    </w:r>
                    <w:r>
                      <w:fldChar w:fldCharType="begin"/>
                    </w:r>
                    <w:r>
                      <w:instrText>PAGE</w:instrText>
                    </w:r>
                    <w:r>
                      <w:fldChar w:fldCharType="separate"/>
                    </w:r>
                    <w:r w:rsidR="00F95C4D">
                      <w:rPr>
                        <w:noProof/>
                      </w:rPr>
                      <w:t>2</w:t>
                    </w:r>
                    <w:r>
                      <w:fldChar w:fldCharType="end"/>
                    </w:r>
                    <w:r>
                      <w:t xml:space="preserve"> van </w:t>
                    </w:r>
                    <w:r>
                      <w:fldChar w:fldCharType="begin"/>
                    </w:r>
                    <w:r>
                      <w:instrText>NUMPAGES</w:instrText>
                    </w:r>
                    <w:r>
                      <w:fldChar w:fldCharType="separate"/>
                    </w:r>
                    <w:r w:rsidR="00BE7B5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DDB0F11" wp14:editId="67DDDF3B">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8BA6196" w14:textId="77777777" w:rsidR="00420161" w:rsidRDefault="00420161"/>
                      </w:txbxContent>
                    </wps:txbx>
                    <wps:bodyPr vert="horz" wrap="square" lIns="0" tIns="0" rIns="0" bIns="0" anchor="t" anchorCtr="0"/>
                  </wps:wsp>
                </a:graphicData>
              </a:graphic>
            </wp:anchor>
          </w:drawing>
        </mc:Choice>
        <mc:Fallback>
          <w:pict>
            <v:shape w14:anchorId="4DDB0F1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8BA6196" w14:textId="77777777" w:rsidR="00420161" w:rsidRDefault="004201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5C9D564" wp14:editId="6B0C39F0">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57DE36" w14:textId="77777777" w:rsidR="00420161" w:rsidRDefault="00420161"/>
                      </w:txbxContent>
                    </wps:txbx>
                    <wps:bodyPr vert="horz" wrap="square" lIns="0" tIns="0" rIns="0" bIns="0" anchor="t" anchorCtr="0"/>
                  </wps:wsp>
                </a:graphicData>
              </a:graphic>
            </wp:anchor>
          </w:drawing>
        </mc:Choice>
        <mc:Fallback>
          <w:pict>
            <v:shape w14:anchorId="45C9D564"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557DE36" w14:textId="77777777" w:rsidR="00420161" w:rsidRDefault="0042016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FA60" w14:textId="77777777" w:rsidR="00922BF6" w:rsidRDefault="00521ECD">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F179982" wp14:editId="5768EAAA">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F1B83EB" w14:textId="77777777" w:rsidR="00420161" w:rsidRDefault="00420161"/>
                      </w:txbxContent>
                    </wps:txbx>
                    <wps:bodyPr vert="horz" wrap="square" lIns="0" tIns="0" rIns="0" bIns="0" anchor="t" anchorCtr="0"/>
                  </wps:wsp>
                </a:graphicData>
              </a:graphic>
            </wp:anchor>
          </w:drawing>
        </mc:Choice>
        <mc:Fallback>
          <w:pict>
            <v:shapetype w14:anchorId="4F179982"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5F1B83EB" w14:textId="77777777" w:rsidR="00420161" w:rsidRDefault="004201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EFF5ECF" wp14:editId="55E53059">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BAE1C5" w14:textId="4E7395D9" w:rsidR="00922BF6" w:rsidRDefault="00521ECD">
                          <w:pPr>
                            <w:pStyle w:val="Referentiegegevens"/>
                          </w:pPr>
                          <w:r>
                            <w:t xml:space="preserve">Pagina </w:t>
                          </w:r>
                          <w:r>
                            <w:fldChar w:fldCharType="begin"/>
                          </w:r>
                          <w:r>
                            <w:instrText>PAGE</w:instrText>
                          </w:r>
                          <w:r>
                            <w:fldChar w:fldCharType="separate"/>
                          </w:r>
                          <w:r w:rsidR="004D0067">
                            <w:rPr>
                              <w:noProof/>
                            </w:rPr>
                            <w:t>1</w:t>
                          </w:r>
                          <w:r>
                            <w:fldChar w:fldCharType="end"/>
                          </w:r>
                          <w:r>
                            <w:t xml:space="preserve"> van </w:t>
                          </w:r>
                          <w:r>
                            <w:fldChar w:fldCharType="begin"/>
                          </w:r>
                          <w:r>
                            <w:instrText>NUMPAGES</w:instrText>
                          </w:r>
                          <w:r>
                            <w:fldChar w:fldCharType="separate"/>
                          </w:r>
                          <w:r w:rsidR="004D0067">
                            <w:rPr>
                              <w:noProof/>
                            </w:rPr>
                            <w:t>1</w:t>
                          </w:r>
                          <w:r>
                            <w:fldChar w:fldCharType="end"/>
                          </w:r>
                        </w:p>
                      </w:txbxContent>
                    </wps:txbx>
                    <wps:bodyPr vert="horz" wrap="square" lIns="0" tIns="0" rIns="0" bIns="0" anchor="t" anchorCtr="0"/>
                  </wps:wsp>
                </a:graphicData>
              </a:graphic>
            </wp:anchor>
          </w:drawing>
        </mc:Choice>
        <mc:Fallback>
          <w:pict>
            <v:shape w14:anchorId="6EFF5ECF"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8BAE1C5" w14:textId="4E7395D9" w:rsidR="00922BF6" w:rsidRDefault="00521ECD">
                    <w:pPr>
                      <w:pStyle w:val="Referentiegegevens"/>
                    </w:pPr>
                    <w:r>
                      <w:t xml:space="preserve">Pagina </w:t>
                    </w:r>
                    <w:r>
                      <w:fldChar w:fldCharType="begin"/>
                    </w:r>
                    <w:r>
                      <w:instrText>PAGE</w:instrText>
                    </w:r>
                    <w:r>
                      <w:fldChar w:fldCharType="separate"/>
                    </w:r>
                    <w:r w:rsidR="004D0067">
                      <w:rPr>
                        <w:noProof/>
                      </w:rPr>
                      <w:t>1</w:t>
                    </w:r>
                    <w:r>
                      <w:fldChar w:fldCharType="end"/>
                    </w:r>
                    <w:r>
                      <w:t xml:space="preserve"> van </w:t>
                    </w:r>
                    <w:r>
                      <w:fldChar w:fldCharType="begin"/>
                    </w:r>
                    <w:r>
                      <w:instrText>NUMPAGES</w:instrText>
                    </w:r>
                    <w:r>
                      <w:fldChar w:fldCharType="separate"/>
                    </w:r>
                    <w:r w:rsidR="004D006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47C97A1" wp14:editId="4AD1D866">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6024CFD" w14:textId="77777777" w:rsidR="00922BF6" w:rsidRDefault="00521ECD">
                          <w:pPr>
                            <w:pStyle w:val="AfzendgegevensKop0"/>
                          </w:pPr>
                          <w:r>
                            <w:t>Ministerie van Infrastructuur en Waterstaat</w:t>
                          </w:r>
                        </w:p>
                        <w:p w14:paraId="61505110" w14:textId="77777777" w:rsidR="00922BF6" w:rsidRDefault="00922BF6">
                          <w:pPr>
                            <w:pStyle w:val="WitregelW1"/>
                          </w:pPr>
                        </w:p>
                        <w:p w14:paraId="6142B3C5" w14:textId="77777777" w:rsidR="00922BF6" w:rsidRDefault="00521ECD">
                          <w:pPr>
                            <w:pStyle w:val="Afzendgegevens"/>
                          </w:pPr>
                          <w:r>
                            <w:t>Rijnstraat 8</w:t>
                          </w:r>
                        </w:p>
                        <w:p w14:paraId="56F7680E" w14:textId="77777777" w:rsidR="00922BF6" w:rsidRPr="00DF4648" w:rsidRDefault="00521ECD">
                          <w:pPr>
                            <w:pStyle w:val="Afzendgegevens"/>
                            <w:rPr>
                              <w:lang w:val="de-DE"/>
                            </w:rPr>
                          </w:pPr>
                          <w:r w:rsidRPr="00DF4648">
                            <w:rPr>
                              <w:lang w:val="de-DE"/>
                            </w:rPr>
                            <w:t>2515 XP  Den Haag</w:t>
                          </w:r>
                        </w:p>
                        <w:p w14:paraId="6C5FB29B" w14:textId="77777777" w:rsidR="00922BF6" w:rsidRPr="00DF4648" w:rsidRDefault="00521ECD">
                          <w:pPr>
                            <w:pStyle w:val="Afzendgegevens"/>
                            <w:rPr>
                              <w:lang w:val="de-DE"/>
                            </w:rPr>
                          </w:pPr>
                          <w:r w:rsidRPr="00DF4648">
                            <w:rPr>
                              <w:lang w:val="de-DE"/>
                            </w:rPr>
                            <w:t>Postbus 20901</w:t>
                          </w:r>
                        </w:p>
                        <w:p w14:paraId="614A602A" w14:textId="17BF94E9" w:rsidR="00922BF6" w:rsidRPr="00DF4648" w:rsidRDefault="00521ECD" w:rsidP="00CC4338">
                          <w:pPr>
                            <w:pStyle w:val="Afzendgegevens"/>
                            <w:rPr>
                              <w:lang w:val="de-DE"/>
                            </w:rPr>
                          </w:pPr>
                          <w:r w:rsidRPr="00DF4648">
                            <w:rPr>
                              <w:lang w:val="de-DE"/>
                            </w:rPr>
                            <w:t>2500 EX Den Haag</w:t>
                          </w:r>
                        </w:p>
                        <w:p w14:paraId="584D5C14" w14:textId="2BC07634" w:rsidR="00922BF6" w:rsidRDefault="00521ECD" w:rsidP="00CC4338">
                          <w:pPr>
                            <w:pStyle w:val="Afzendgegevens"/>
                            <w:rPr>
                              <w:lang w:val="de-DE"/>
                            </w:rPr>
                          </w:pPr>
                          <w:r w:rsidRPr="00DF4648">
                            <w:rPr>
                              <w:lang w:val="de-DE"/>
                            </w:rPr>
                            <w:t>T   070-456 0000</w:t>
                          </w:r>
                        </w:p>
                        <w:p w14:paraId="11836E47" w14:textId="77777777" w:rsidR="00CC4338" w:rsidRPr="0085762E" w:rsidRDefault="00CC4338" w:rsidP="0085762E">
                          <w:pPr>
                            <w:spacing w:line="276" w:lineRule="auto"/>
                            <w:rPr>
                              <w:sz w:val="13"/>
                              <w:szCs w:val="13"/>
                              <w:lang w:val="de-DE"/>
                            </w:rPr>
                          </w:pPr>
                        </w:p>
                        <w:p w14:paraId="2AD23F7D" w14:textId="77777777" w:rsidR="00922BF6" w:rsidRPr="0085762E" w:rsidRDefault="00521ECD" w:rsidP="0085762E">
                          <w:pPr>
                            <w:pStyle w:val="Referentiegegevenskop"/>
                            <w:spacing w:line="276" w:lineRule="auto"/>
                          </w:pPr>
                          <w:r w:rsidRPr="0085762E">
                            <w:t>Ons kenmerk</w:t>
                          </w:r>
                        </w:p>
                        <w:p w14:paraId="5EDA582E" w14:textId="2D002BB2" w:rsidR="00922BF6" w:rsidRPr="0085762E" w:rsidRDefault="00521ECD" w:rsidP="0085762E">
                          <w:pPr>
                            <w:pStyle w:val="Referentiegegevens"/>
                            <w:spacing w:line="276" w:lineRule="auto"/>
                          </w:pPr>
                          <w:r w:rsidRPr="0085762E">
                            <w:t>IENW/BSK-202</w:t>
                          </w:r>
                          <w:r w:rsidR="007323B9">
                            <w:t>4/</w:t>
                          </w:r>
                          <w:r w:rsidR="00472EF1">
                            <w:t>244659</w:t>
                          </w:r>
                        </w:p>
                        <w:p w14:paraId="3AE68B37" w14:textId="39779EEA" w:rsidR="009C2F63" w:rsidRPr="0085762E" w:rsidRDefault="009C2F63" w:rsidP="0085762E">
                          <w:pPr>
                            <w:spacing w:line="276" w:lineRule="auto"/>
                            <w:rPr>
                              <w:sz w:val="13"/>
                              <w:szCs w:val="13"/>
                            </w:rPr>
                          </w:pPr>
                        </w:p>
                        <w:p w14:paraId="3D1839FF" w14:textId="0CE481C3" w:rsidR="009C2F63" w:rsidRDefault="009C2F63" w:rsidP="0085762E">
                          <w:pPr>
                            <w:spacing w:line="276" w:lineRule="auto"/>
                            <w:rPr>
                              <w:b/>
                              <w:bCs/>
                              <w:sz w:val="13"/>
                              <w:szCs w:val="13"/>
                            </w:rPr>
                          </w:pPr>
                          <w:r w:rsidRPr="0085762E">
                            <w:rPr>
                              <w:b/>
                              <w:bCs/>
                              <w:sz w:val="13"/>
                              <w:szCs w:val="13"/>
                            </w:rPr>
                            <w:t>Bijlage(n)</w:t>
                          </w:r>
                        </w:p>
                        <w:p w14:paraId="533DD21D" w14:textId="552DDC4B" w:rsidR="00050611" w:rsidRPr="00050611" w:rsidRDefault="0031396A" w:rsidP="0085762E">
                          <w:pPr>
                            <w:spacing w:line="276" w:lineRule="auto"/>
                            <w:rPr>
                              <w:sz w:val="13"/>
                              <w:szCs w:val="13"/>
                            </w:rPr>
                          </w:pPr>
                          <w:r>
                            <w:rPr>
                              <w:sz w:val="13"/>
                              <w:szCs w:val="13"/>
                            </w:rPr>
                            <w:t>3</w:t>
                          </w:r>
                        </w:p>
                        <w:p w14:paraId="3552DAED" w14:textId="53B5919F" w:rsidR="009C2F63" w:rsidRPr="0085762E" w:rsidRDefault="009C2F63" w:rsidP="0085762E">
                          <w:pPr>
                            <w:spacing w:line="276" w:lineRule="auto"/>
                            <w:rPr>
                              <w:sz w:val="13"/>
                              <w:szCs w:val="13"/>
                            </w:rPr>
                          </w:pPr>
                        </w:p>
                      </w:txbxContent>
                    </wps:txbx>
                    <wps:bodyPr vert="horz" wrap="square" lIns="0" tIns="0" rIns="0" bIns="0" anchor="t" anchorCtr="0"/>
                  </wps:wsp>
                </a:graphicData>
              </a:graphic>
            </wp:anchor>
          </w:drawing>
        </mc:Choice>
        <mc:Fallback>
          <w:pict>
            <v:shape w14:anchorId="547C97A1"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6024CFD" w14:textId="77777777" w:rsidR="00922BF6" w:rsidRDefault="00521ECD">
                    <w:pPr>
                      <w:pStyle w:val="AfzendgegevensKop0"/>
                    </w:pPr>
                    <w:r>
                      <w:t>Ministerie van Infrastructuur en Waterstaat</w:t>
                    </w:r>
                  </w:p>
                  <w:p w14:paraId="61505110" w14:textId="77777777" w:rsidR="00922BF6" w:rsidRDefault="00922BF6">
                    <w:pPr>
                      <w:pStyle w:val="WitregelW1"/>
                    </w:pPr>
                  </w:p>
                  <w:p w14:paraId="6142B3C5" w14:textId="77777777" w:rsidR="00922BF6" w:rsidRDefault="00521ECD">
                    <w:pPr>
                      <w:pStyle w:val="Afzendgegevens"/>
                    </w:pPr>
                    <w:r>
                      <w:t>Rijnstraat 8</w:t>
                    </w:r>
                  </w:p>
                  <w:p w14:paraId="56F7680E" w14:textId="77777777" w:rsidR="00922BF6" w:rsidRPr="00DF4648" w:rsidRDefault="00521ECD">
                    <w:pPr>
                      <w:pStyle w:val="Afzendgegevens"/>
                      <w:rPr>
                        <w:lang w:val="de-DE"/>
                      </w:rPr>
                    </w:pPr>
                    <w:r w:rsidRPr="00DF4648">
                      <w:rPr>
                        <w:lang w:val="de-DE"/>
                      </w:rPr>
                      <w:t>2515 XP  Den Haag</w:t>
                    </w:r>
                  </w:p>
                  <w:p w14:paraId="6C5FB29B" w14:textId="77777777" w:rsidR="00922BF6" w:rsidRPr="00DF4648" w:rsidRDefault="00521ECD">
                    <w:pPr>
                      <w:pStyle w:val="Afzendgegevens"/>
                      <w:rPr>
                        <w:lang w:val="de-DE"/>
                      </w:rPr>
                    </w:pPr>
                    <w:r w:rsidRPr="00DF4648">
                      <w:rPr>
                        <w:lang w:val="de-DE"/>
                      </w:rPr>
                      <w:t>Postbus 20901</w:t>
                    </w:r>
                  </w:p>
                  <w:p w14:paraId="614A602A" w14:textId="17BF94E9" w:rsidR="00922BF6" w:rsidRPr="00DF4648" w:rsidRDefault="00521ECD" w:rsidP="00CC4338">
                    <w:pPr>
                      <w:pStyle w:val="Afzendgegevens"/>
                      <w:rPr>
                        <w:lang w:val="de-DE"/>
                      </w:rPr>
                    </w:pPr>
                    <w:r w:rsidRPr="00DF4648">
                      <w:rPr>
                        <w:lang w:val="de-DE"/>
                      </w:rPr>
                      <w:t>2500 EX Den Haag</w:t>
                    </w:r>
                  </w:p>
                  <w:p w14:paraId="584D5C14" w14:textId="2BC07634" w:rsidR="00922BF6" w:rsidRDefault="00521ECD" w:rsidP="00CC4338">
                    <w:pPr>
                      <w:pStyle w:val="Afzendgegevens"/>
                      <w:rPr>
                        <w:lang w:val="de-DE"/>
                      </w:rPr>
                    </w:pPr>
                    <w:r w:rsidRPr="00DF4648">
                      <w:rPr>
                        <w:lang w:val="de-DE"/>
                      </w:rPr>
                      <w:t>T   070-456 0000</w:t>
                    </w:r>
                  </w:p>
                  <w:p w14:paraId="11836E47" w14:textId="77777777" w:rsidR="00CC4338" w:rsidRPr="0085762E" w:rsidRDefault="00CC4338" w:rsidP="0085762E">
                    <w:pPr>
                      <w:spacing w:line="276" w:lineRule="auto"/>
                      <w:rPr>
                        <w:sz w:val="13"/>
                        <w:szCs w:val="13"/>
                        <w:lang w:val="de-DE"/>
                      </w:rPr>
                    </w:pPr>
                  </w:p>
                  <w:p w14:paraId="2AD23F7D" w14:textId="77777777" w:rsidR="00922BF6" w:rsidRPr="0085762E" w:rsidRDefault="00521ECD" w:rsidP="0085762E">
                    <w:pPr>
                      <w:pStyle w:val="Referentiegegevenskop"/>
                      <w:spacing w:line="276" w:lineRule="auto"/>
                    </w:pPr>
                    <w:r w:rsidRPr="0085762E">
                      <w:t>Ons kenmerk</w:t>
                    </w:r>
                  </w:p>
                  <w:p w14:paraId="5EDA582E" w14:textId="2D002BB2" w:rsidR="00922BF6" w:rsidRPr="0085762E" w:rsidRDefault="00521ECD" w:rsidP="0085762E">
                    <w:pPr>
                      <w:pStyle w:val="Referentiegegevens"/>
                      <w:spacing w:line="276" w:lineRule="auto"/>
                    </w:pPr>
                    <w:r w:rsidRPr="0085762E">
                      <w:t>IENW/BSK-202</w:t>
                    </w:r>
                    <w:r w:rsidR="007323B9">
                      <w:t>4/</w:t>
                    </w:r>
                    <w:r w:rsidR="00472EF1">
                      <w:t>244659</w:t>
                    </w:r>
                  </w:p>
                  <w:p w14:paraId="3AE68B37" w14:textId="39779EEA" w:rsidR="009C2F63" w:rsidRPr="0085762E" w:rsidRDefault="009C2F63" w:rsidP="0085762E">
                    <w:pPr>
                      <w:spacing w:line="276" w:lineRule="auto"/>
                      <w:rPr>
                        <w:sz w:val="13"/>
                        <w:szCs w:val="13"/>
                      </w:rPr>
                    </w:pPr>
                  </w:p>
                  <w:p w14:paraId="3D1839FF" w14:textId="0CE481C3" w:rsidR="009C2F63" w:rsidRDefault="009C2F63" w:rsidP="0085762E">
                    <w:pPr>
                      <w:spacing w:line="276" w:lineRule="auto"/>
                      <w:rPr>
                        <w:b/>
                        <w:bCs/>
                        <w:sz w:val="13"/>
                        <w:szCs w:val="13"/>
                      </w:rPr>
                    </w:pPr>
                    <w:r w:rsidRPr="0085762E">
                      <w:rPr>
                        <w:b/>
                        <w:bCs/>
                        <w:sz w:val="13"/>
                        <w:szCs w:val="13"/>
                      </w:rPr>
                      <w:t>Bijlage(n)</w:t>
                    </w:r>
                  </w:p>
                  <w:p w14:paraId="533DD21D" w14:textId="552DDC4B" w:rsidR="00050611" w:rsidRPr="00050611" w:rsidRDefault="0031396A" w:rsidP="0085762E">
                    <w:pPr>
                      <w:spacing w:line="276" w:lineRule="auto"/>
                      <w:rPr>
                        <w:sz w:val="13"/>
                        <w:szCs w:val="13"/>
                      </w:rPr>
                    </w:pPr>
                    <w:r>
                      <w:rPr>
                        <w:sz w:val="13"/>
                        <w:szCs w:val="13"/>
                      </w:rPr>
                      <w:t>3</w:t>
                    </w:r>
                  </w:p>
                  <w:p w14:paraId="3552DAED" w14:textId="53B5919F" w:rsidR="009C2F63" w:rsidRPr="0085762E" w:rsidRDefault="009C2F63" w:rsidP="0085762E">
                    <w:pPr>
                      <w:spacing w:line="276" w:lineRule="auto"/>
                      <w:rPr>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F67A3E2" wp14:editId="76070557">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42B2DEC" w14:textId="77777777" w:rsidR="00922BF6" w:rsidRDefault="00521ECD">
                          <w:pPr>
                            <w:pStyle w:val="MarginlessContainer"/>
                          </w:pPr>
                          <w:r>
                            <w:rPr>
                              <w:noProof/>
                              <w:lang w:val="en-GB" w:eastAsia="en-GB"/>
                            </w:rPr>
                            <w:drawing>
                              <wp:inline distT="0" distB="0" distL="0" distR="0" wp14:anchorId="48DCBF63" wp14:editId="57A71859">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67A3E2"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42B2DEC" w14:textId="77777777" w:rsidR="00922BF6" w:rsidRDefault="00521ECD">
                    <w:pPr>
                      <w:pStyle w:val="MarginlessContainer"/>
                    </w:pPr>
                    <w:r>
                      <w:rPr>
                        <w:noProof/>
                        <w:lang w:val="en-GB" w:eastAsia="en-GB"/>
                      </w:rPr>
                      <w:drawing>
                        <wp:inline distT="0" distB="0" distL="0" distR="0" wp14:anchorId="48DCBF63" wp14:editId="57A71859">
                          <wp:extent cx="467995" cy="1583865"/>
                          <wp:effectExtent l="0" t="0" r="0" b="0"/>
                          <wp:docPr id="16" name="Afbeelding 16"/>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64DEB5" wp14:editId="66C08238">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2D08E4" w14:textId="77777777" w:rsidR="00922BF6" w:rsidRDefault="00521ECD">
                          <w:pPr>
                            <w:pStyle w:val="MarginlessContainer"/>
                          </w:pPr>
                          <w:r>
                            <w:rPr>
                              <w:noProof/>
                              <w:lang w:val="en-GB" w:eastAsia="en-GB"/>
                            </w:rPr>
                            <w:drawing>
                              <wp:inline distT="0" distB="0" distL="0" distR="0" wp14:anchorId="405DF0F0" wp14:editId="6EF10286">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64DEB5"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0A2D08E4" w14:textId="77777777" w:rsidR="00922BF6" w:rsidRDefault="00521ECD">
                    <w:pPr>
                      <w:pStyle w:val="MarginlessContainer"/>
                    </w:pPr>
                    <w:r>
                      <w:rPr>
                        <w:noProof/>
                        <w:lang w:val="en-GB" w:eastAsia="en-GB"/>
                      </w:rPr>
                      <w:drawing>
                        <wp:inline distT="0" distB="0" distL="0" distR="0" wp14:anchorId="405DF0F0" wp14:editId="6EF10286">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2508E97" wp14:editId="677AEE13">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6B7D498" w14:textId="77777777" w:rsidR="00922BF6" w:rsidRDefault="00521EC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2508E97"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26B7D498" w14:textId="77777777" w:rsidR="00922BF6" w:rsidRDefault="00521EC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0C4A16" wp14:editId="5C831026">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64235DB" w14:textId="77777777" w:rsidR="00922BF6" w:rsidRDefault="00521ECD">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0C4A1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64235DB" w14:textId="77777777" w:rsidR="00922BF6" w:rsidRDefault="00521ECD">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B0F59D9" wp14:editId="7F6DDD4F">
              <wp:simplePos x="0" y="0"/>
              <wp:positionH relativeFrom="margin">
                <wp:posOffset>-45720</wp:posOffset>
              </wp:positionH>
              <wp:positionV relativeFrom="page">
                <wp:posOffset>3295650</wp:posOffset>
              </wp:positionV>
              <wp:extent cx="4362450" cy="695325"/>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362450" cy="69532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22BF6" w14:paraId="1DD4DDB9" w14:textId="77777777">
                            <w:trPr>
                              <w:trHeight w:val="200"/>
                            </w:trPr>
                            <w:tc>
                              <w:tcPr>
                                <w:tcW w:w="1140" w:type="dxa"/>
                              </w:tcPr>
                              <w:p w14:paraId="12389B88" w14:textId="77777777" w:rsidR="00922BF6" w:rsidRDefault="00922BF6"/>
                            </w:tc>
                            <w:tc>
                              <w:tcPr>
                                <w:tcW w:w="5400" w:type="dxa"/>
                              </w:tcPr>
                              <w:p w14:paraId="20B36921" w14:textId="77777777" w:rsidR="00922BF6" w:rsidRDefault="00922BF6"/>
                            </w:tc>
                          </w:tr>
                          <w:tr w:rsidR="00922BF6" w14:paraId="6D33AC08" w14:textId="77777777">
                            <w:trPr>
                              <w:trHeight w:val="240"/>
                            </w:trPr>
                            <w:tc>
                              <w:tcPr>
                                <w:tcW w:w="1140" w:type="dxa"/>
                              </w:tcPr>
                              <w:p w14:paraId="0A4AC7AB" w14:textId="0FAFDC2D" w:rsidR="00922BF6" w:rsidRDefault="00521ECD">
                                <w:r>
                                  <w:t>Datum</w:t>
                                </w:r>
                                <w:r w:rsidR="00B97203">
                                  <w:t>:</w:t>
                                </w:r>
                              </w:p>
                            </w:tc>
                            <w:tc>
                              <w:tcPr>
                                <w:tcW w:w="5400" w:type="dxa"/>
                              </w:tcPr>
                              <w:p w14:paraId="71DAAD35" w14:textId="33CF5032" w:rsidR="00922BF6" w:rsidRDefault="009D4140">
                                <w:r>
                                  <w:t>17 september 2024</w:t>
                                </w:r>
                              </w:p>
                            </w:tc>
                          </w:tr>
                          <w:tr w:rsidR="00B97203" w14:paraId="1B5472CA" w14:textId="77777777">
                            <w:trPr>
                              <w:trHeight w:val="240"/>
                            </w:trPr>
                            <w:tc>
                              <w:tcPr>
                                <w:tcW w:w="1140" w:type="dxa"/>
                              </w:tcPr>
                              <w:p w14:paraId="37AB85D1" w14:textId="4AF57B60" w:rsidR="00B97203" w:rsidRDefault="00846FCE">
                                <w:r>
                                  <w:t>Betreft:</w:t>
                                </w:r>
                              </w:p>
                            </w:tc>
                            <w:tc>
                              <w:tcPr>
                                <w:tcW w:w="5400" w:type="dxa"/>
                              </w:tcPr>
                              <w:p w14:paraId="4A39829C" w14:textId="5F7863D4" w:rsidR="00B97203" w:rsidRDefault="00846FCE">
                                <w:r>
                                  <w:t>Verzamelbrief Luchtvaart (Q</w:t>
                                </w:r>
                                <w:r w:rsidR="007323B9">
                                  <w:t>3</w:t>
                                </w:r>
                                <w:r>
                                  <w:t>)</w:t>
                                </w:r>
                              </w:p>
                            </w:tc>
                          </w:tr>
                          <w:tr w:rsidR="00922BF6" w14:paraId="7C0CAF65" w14:textId="77777777">
                            <w:trPr>
                              <w:trHeight w:val="240"/>
                            </w:trPr>
                            <w:tc>
                              <w:tcPr>
                                <w:tcW w:w="1140" w:type="dxa"/>
                              </w:tcPr>
                              <w:p w14:paraId="725BB0C1" w14:textId="6059BFBC" w:rsidR="00922BF6" w:rsidRDefault="00922BF6"/>
                            </w:tc>
                            <w:tc>
                              <w:tcPr>
                                <w:tcW w:w="5400" w:type="dxa"/>
                              </w:tcPr>
                              <w:p w14:paraId="4298D413" w14:textId="70659A05" w:rsidR="00922BF6" w:rsidRDefault="00922BF6"/>
                            </w:tc>
                          </w:tr>
                          <w:tr w:rsidR="00922BF6" w14:paraId="74948970" w14:textId="77777777">
                            <w:trPr>
                              <w:trHeight w:val="200"/>
                            </w:trPr>
                            <w:tc>
                              <w:tcPr>
                                <w:tcW w:w="1140" w:type="dxa"/>
                              </w:tcPr>
                              <w:p w14:paraId="0DB1B55F" w14:textId="77777777" w:rsidR="00922BF6" w:rsidRDefault="00922BF6"/>
                            </w:tc>
                            <w:tc>
                              <w:tcPr>
                                <w:tcW w:w="5400" w:type="dxa"/>
                              </w:tcPr>
                              <w:p w14:paraId="7587C4C4" w14:textId="77777777" w:rsidR="00922BF6" w:rsidRDefault="00922BF6"/>
                            </w:tc>
                          </w:tr>
                        </w:tbl>
                        <w:p w14:paraId="01697FCF" w14:textId="77777777" w:rsidR="00420161" w:rsidRDefault="0042016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F59D9" id="Documentgegevens" o:spid="_x0000_s1037" type="#_x0000_t202" style="position:absolute;margin-left:-3.6pt;margin-top:259.5pt;width:343.5pt;height:54.75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" filled="f" stroked="f">
              <v:textbox inset="0,0,0,0">
                <w:txbxContent>
                  <w:tbl>
                    <w:tblPr>
                      <w:tblW w:w="0" w:type="auto"/>
                      <w:tblLayout w:type="fixed"/>
                      <w:tblLook w:val="07E0" w:firstRow="1" w:lastRow="1" w:firstColumn="1" w:lastColumn="1" w:noHBand="1" w:noVBand="1"/>
                    </w:tblPr>
                    <w:tblGrid>
                      <w:gridCol w:w="1140"/>
                      <w:gridCol w:w="5400"/>
                    </w:tblGrid>
                    <w:tr w:rsidR="00922BF6" w14:paraId="1DD4DDB9" w14:textId="77777777">
                      <w:trPr>
                        <w:trHeight w:val="200"/>
                      </w:trPr>
                      <w:tc>
                        <w:tcPr>
                          <w:tcW w:w="1140" w:type="dxa"/>
                        </w:tcPr>
                        <w:p w14:paraId="12389B88" w14:textId="77777777" w:rsidR="00922BF6" w:rsidRDefault="00922BF6"/>
                      </w:tc>
                      <w:tc>
                        <w:tcPr>
                          <w:tcW w:w="5400" w:type="dxa"/>
                        </w:tcPr>
                        <w:p w14:paraId="20B36921" w14:textId="77777777" w:rsidR="00922BF6" w:rsidRDefault="00922BF6"/>
                      </w:tc>
                    </w:tr>
                    <w:tr w:rsidR="00922BF6" w14:paraId="6D33AC08" w14:textId="77777777">
                      <w:trPr>
                        <w:trHeight w:val="240"/>
                      </w:trPr>
                      <w:tc>
                        <w:tcPr>
                          <w:tcW w:w="1140" w:type="dxa"/>
                        </w:tcPr>
                        <w:p w14:paraId="0A4AC7AB" w14:textId="0FAFDC2D" w:rsidR="00922BF6" w:rsidRDefault="00521ECD">
                          <w:r>
                            <w:t>Datum</w:t>
                          </w:r>
                          <w:r w:rsidR="00B97203">
                            <w:t>:</w:t>
                          </w:r>
                        </w:p>
                      </w:tc>
                      <w:tc>
                        <w:tcPr>
                          <w:tcW w:w="5400" w:type="dxa"/>
                        </w:tcPr>
                        <w:p w14:paraId="71DAAD35" w14:textId="33CF5032" w:rsidR="00922BF6" w:rsidRDefault="009D4140">
                          <w:r>
                            <w:t>17 september 2024</w:t>
                          </w:r>
                        </w:p>
                      </w:tc>
                    </w:tr>
                    <w:tr w:rsidR="00B97203" w14:paraId="1B5472CA" w14:textId="77777777">
                      <w:trPr>
                        <w:trHeight w:val="240"/>
                      </w:trPr>
                      <w:tc>
                        <w:tcPr>
                          <w:tcW w:w="1140" w:type="dxa"/>
                        </w:tcPr>
                        <w:p w14:paraId="37AB85D1" w14:textId="4AF57B60" w:rsidR="00B97203" w:rsidRDefault="00846FCE">
                          <w:r>
                            <w:t>Betreft:</w:t>
                          </w:r>
                        </w:p>
                      </w:tc>
                      <w:tc>
                        <w:tcPr>
                          <w:tcW w:w="5400" w:type="dxa"/>
                        </w:tcPr>
                        <w:p w14:paraId="4A39829C" w14:textId="5F7863D4" w:rsidR="00B97203" w:rsidRDefault="00846FCE">
                          <w:r>
                            <w:t>Verzamelbrief Luchtvaart (Q</w:t>
                          </w:r>
                          <w:r w:rsidR="007323B9">
                            <w:t>3</w:t>
                          </w:r>
                          <w:r>
                            <w:t>)</w:t>
                          </w:r>
                        </w:p>
                      </w:tc>
                    </w:tr>
                    <w:tr w:rsidR="00922BF6" w14:paraId="7C0CAF65" w14:textId="77777777">
                      <w:trPr>
                        <w:trHeight w:val="240"/>
                      </w:trPr>
                      <w:tc>
                        <w:tcPr>
                          <w:tcW w:w="1140" w:type="dxa"/>
                        </w:tcPr>
                        <w:p w14:paraId="725BB0C1" w14:textId="6059BFBC" w:rsidR="00922BF6" w:rsidRDefault="00922BF6"/>
                      </w:tc>
                      <w:tc>
                        <w:tcPr>
                          <w:tcW w:w="5400" w:type="dxa"/>
                        </w:tcPr>
                        <w:p w14:paraId="4298D413" w14:textId="70659A05" w:rsidR="00922BF6" w:rsidRDefault="00922BF6"/>
                      </w:tc>
                    </w:tr>
                    <w:tr w:rsidR="00922BF6" w14:paraId="74948970" w14:textId="77777777">
                      <w:trPr>
                        <w:trHeight w:val="200"/>
                      </w:trPr>
                      <w:tc>
                        <w:tcPr>
                          <w:tcW w:w="1140" w:type="dxa"/>
                        </w:tcPr>
                        <w:p w14:paraId="0DB1B55F" w14:textId="77777777" w:rsidR="00922BF6" w:rsidRDefault="00922BF6"/>
                      </w:tc>
                      <w:tc>
                        <w:tcPr>
                          <w:tcW w:w="5400" w:type="dxa"/>
                        </w:tcPr>
                        <w:p w14:paraId="7587C4C4" w14:textId="77777777" w:rsidR="00922BF6" w:rsidRDefault="00922BF6"/>
                      </w:tc>
                    </w:tr>
                  </w:tbl>
                  <w:p w14:paraId="01697FCF" w14:textId="77777777" w:rsidR="00420161" w:rsidRDefault="00420161"/>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E0D650D" wp14:editId="36EF960F">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4DF6551" w14:textId="77777777" w:rsidR="00420161" w:rsidRDefault="00420161"/>
                      </w:txbxContent>
                    </wps:txbx>
                    <wps:bodyPr vert="horz" wrap="square" lIns="0" tIns="0" rIns="0" bIns="0" anchor="t" anchorCtr="0"/>
                  </wps:wsp>
                </a:graphicData>
              </a:graphic>
            </wp:anchor>
          </w:drawing>
        </mc:Choice>
        <mc:Fallback>
          <w:pict>
            <v:shape w14:anchorId="3E0D650D"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4DF6551" w14:textId="77777777" w:rsidR="00420161" w:rsidRDefault="0042016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418A4C"/>
    <w:multiLevelType w:val="multilevel"/>
    <w:tmpl w:val="43A51E9F"/>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A4CD4F"/>
    <w:multiLevelType w:val="multilevel"/>
    <w:tmpl w:val="1F26FF8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5DC91A"/>
    <w:multiLevelType w:val="multilevel"/>
    <w:tmpl w:val="CA14EA8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032806"/>
    <w:multiLevelType w:val="multilevel"/>
    <w:tmpl w:val="0F854B6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055AEAA"/>
    <w:multiLevelType w:val="multilevel"/>
    <w:tmpl w:val="FD8E8DA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EB70B9A"/>
    <w:multiLevelType w:val="multilevel"/>
    <w:tmpl w:val="14A07AA0"/>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EC9A2B"/>
    <w:multiLevelType w:val="multilevel"/>
    <w:tmpl w:val="ACD38BEE"/>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1A1177"/>
    <w:multiLevelType w:val="hybridMultilevel"/>
    <w:tmpl w:val="3E2806D2"/>
    <w:lvl w:ilvl="0" w:tplc="CB483C8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A4C25C0"/>
    <w:multiLevelType w:val="hybridMultilevel"/>
    <w:tmpl w:val="0FC66BA6"/>
    <w:lvl w:ilvl="0" w:tplc="721052BA">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4C56EE"/>
    <w:multiLevelType w:val="hybridMultilevel"/>
    <w:tmpl w:val="6B2CD12C"/>
    <w:lvl w:ilvl="0" w:tplc="25A211E8">
      <w:start w:val="1"/>
      <w:numFmt w:val="lowerLetter"/>
      <w:pStyle w:val="Heading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06307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352706"/>
    <w:multiLevelType w:val="hybridMultilevel"/>
    <w:tmpl w:val="B4442F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E4D3E2F"/>
    <w:multiLevelType w:val="multilevel"/>
    <w:tmpl w:val="458E9E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D30617"/>
    <w:multiLevelType w:val="hybridMultilevel"/>
    <w:tmpl w:val="ABA45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2F7E91"/>
    <w:multiLevelType w:val="multilevel"/>
    <w:tmpl w:val="90B3FF5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5746EC"/>
    <w:multiLevelType w:val="hybridMultilevel"/>
    <w:tmpl w:val="31DC32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036E0AE"/>
    <w:multiLevelType w:val="multilevel"/>
    <w:tmpl w:val="77E5D7E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5163F6"/>
    <w:multiLevelType w:val="hybridMultilevel"/>
    <w:tmpl w:val="477E1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3A40E54"/>
    <w:multiLevelType w:val="multilevel"/>
    <w:tmpl w:val="68DC02B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4A41B2"/>
    <w:multiLevelType w:val="multilevel"/>
    <w:tmpl w:val="27E1DA5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5B39B7"/>
    <w:multiLevelType w:val="hybridMultilevel"/>
    <w:tmpl w:val="B05433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600B20"/>
    <w:multiLevelType w:val="hybridMultilevel"/>
    <w:tmpl w:val="C868C54A"/>
    <w:lvl w:ilvl="0" w:tplc="B554CCF0">
      <w:start w:val="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15:restartNumberingAfterBreak="0">
    <w:nsid w:val="3AB32F56"/>
    <w:multiLevelType w:val="hybridMultilevel"/>
    <w:tmpl w:val="62D86DE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3B0742DC"/>
    <w:multiLevelType w:val="hybridMultilevel"/>
    <w:tmpl w:val="5EBCDB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ED565E4"/>
    <w:multiLevelType w:val="multilevel"/>
    <w:tmpl w:val="D5D9D7B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27EACE"/>
    <w:multiLevelType w:val="multilevel"/>
    <w:tmpl w:val="132CC37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2AF5B4"/>
    <w:multiLevelType w:val="multilevel"/>
    <w:tmpl w:val="6567734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6F40F2"/>
    <w:multiLevelType w:val="multilevel"/>
    <w:tmpl w:val="E95D774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51CCA7"/>
    <w:multiLevelType w:val="multilevel"/>
    <w:tmpl w:val="3B0D4CC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7B7137"/>
    <w:multiLevelType w:val="hybridMultilevel"/>
    <w:tmpl w:val="CF407D9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FA462D"/>
    <w:multiLevelType w:val="hybridMultilevel"/>
    <w:tmpl w:val="AD96F3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112CC7"/>
    <w:multiLevelType w:val="hybridMultilevel"/>
    <w:tmpl w:val="AA34360A"/>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B8D6A9E"/>
    <w:multiLevelType w:val="hybridMultilevel"/>
    <w:tmpl w:val="2CE6BD1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9EF083C"/>
    <w:multiLevelType w:val="multilevel"/>
    <w:tmpl w:val="20E02DC0"/>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480CDE"/>
    <w:multiLevelType w:val="multilevel"/>
    <w:tmpl w:val="D386431D"/>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5C2F0D"/>
    <w:multiLevelType w:val="multilevel"/>
    <w:tmpl w:val="5B07E556"/>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B9DF39"/>
    <w:multiLevelType w:val="multilevel"/>
    <w:tmpl w:val="C7AA60E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F12781"/>
    <w:multiLevelType w:val="hybridMultilevel"/>
    <w:tmpl w:val="5890E19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7A0A3029"/>
    <w:multiLevelType w:val="hybridMultilevel"/>
    <w:tmpl w:val="977CD95E"/>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6216A1"/>
    <w:multiLevelType w:val="hybridMultilevel"/>
    <w:tmpl w:val="C2C48C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4"/>
  </w:num>
  <w:num w:numId="2">
    <w:abstractNumId w:val="33"/>
  </w:num>
  <w:num w:numId="3">
    <w:abstractNumId w:val="19"/>
  </w:num>
  <w:num w:numId="4">
    <w:abstractNumId w:val="26"/>
  </w:num>
  <w:num w:numId="5">
    <w:abstractNumId w:val="18"/>
  </w:num>
  <w:num w:numId="6">
    <w:abstractNumId w:val="6"/>
  </w:num>
  <w:num w:numId="7">
    <w:abstractNumId w:val="35"/>
  </w:num>
  <w:num w:numId="8">
    <w:abstractNumId w:val="0"/>
  </w:num>
  <w:num w:numId="9">
    <w:abstractNumId w:val="28"/>
  </w:num>
  <w:num w:numId="10">
    <w:abstractNumId w:val="2"/>
  </w:num>
  <w:num w:numId="11">
    <w:abstractNumId w:val="36"/>
  </w:num>
  <w:num w:numId="12">
    <w:abstractNumId w:val="14"/>
  </w:num>
  <w:num w:numId="13">
    <w:abstractNumId w:val="25"/>
  </w:num>
  <w:num w:numId="14">
    <w:abstractNumId w:val="3"/>
  </w:num>
  <w:num w:numId="15">
    <w:abstractNumId w:val="1"/>
  </w:num>
  <w:num w:numId="16">
    <w:abstractNumId w:val="12"/>
  </w:num>
  <w:num w:numId="17">
    <w:abstractNumId w:val="5"/>
  </w:num>
  <w:num w:numId="18">
    <w:abstractNumId w:val="16"/>
  </w:num>
  <w:num w:numId="19">
    <w:abstractNumId w:val="4"/>
  </w:num>
  <w:num w:numId="20">
    <w:abstractNumId w:val="27"/>
  </w:num>
  <w:num w:numId="21">
    <w:abstractNumId w:val="34"/>
  </w:num>
  <w:num w:numId="22">
    <w:abstractNumId w:val="13"/>
  </w:num>
  <w:num w:numId="23">
    <w:abstractNumId w:val="7"/>
  </w:num>
  <w:num w:numId="24">
    <w:abstractNumId w:val="37"/>
  </w:num>
  <w:num w:numId="25">
    <w:abstractNumId w:val="22"/>
  </w:num>
  <w:num w:numId="26">
    <w:abstractNumId w:val="39"/>
  </w:num>
  <w:num w:numId="27">
    <w:abstractNumId w:val="21"/>
  </w:num>
  <w:num w:numId="28">
    <w:abstractNumId w:val="17"/>
  </w:num>
  <w:num w:numId="29">
    <w:abstractNumId w:val="15"/>
  </w:num>
  <w:num w:numId="30">
    <w:abstractNumId w:val="23"/>
  </w:num>
  <w:num w:numId="31">
    <w:abstractNumId w:val="9"/>
  </w:num>
  <w:num w:numId="32">
    <w:abstractNumId w:val="29"/>
  </w:num>
  <w:num w:numId="33">
    <w:abstractNumId w:val="32"/>
  </w:num>
  <w:num w:numId="34">
    <w:abstractNumId w:val="10"/>
  </w:num>
  <w:num w:numId="35">
    <w:abstractNumId w:val="8"/>
  </w:num>
  <w:num w:numId="36">
    <w:abstractNumId w:val="11"/>
  </w:num>
  <w:num w:numId="37">
    <w:abstractNumId w:val="20"/>
  </w:num>
  <w:num w:numId="38">
    <w:abstractNumId w:val="31"/>
  </w:num>
  <w:num w:numId="39">
    <w:abstractNumId w:val="3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55"/>
    <w:rsid w:val="00003F31"/>
    <w:rsid w:val="0000748D"/>
    <w:rsid w:val="00010246"/>
    <w:rsid w:val="00031203"/>
    <w:rsid w:val="00031241"/>
    <w:rsid w:val="00035A02"/>
    <w:rsid w:val="00040F2F"/>
    <w:rsid w:val="00043102"/>
    <w:rsid w:val="00045CC9"/>
    <w:rsid w:val="0004664F"/>
    <w:rsid w:val="00050611"/>
    <w:rsid w:val="00050FD7"/>
    <w:rsid w:val="0005360F"/>
    <w:rsid w:val="00064041"/>
    <w:rsid w:val="000709D9"/>
    <w:rsid w:val="00075F01"/>
    <w:rsid w:val="000766C0"/>
    <w:rsid w:val="00081687"/>
    <w:rsid w:val="00081E16"/>
    <w:rsid w:val="00085246"/>
    <w:rsid w:val="000A261D"/>
    <w:rsid w:val="000A578A"/>
    <w:rsid w:val="000C3014"/>
    <w:rsid w:val="000C790A"/>
    <w:rsid w:val="000D41CB"/>
    <w:rsid w:val="000D50EC"/>
    <w:rsid w:val="000F334D"/>
    <w:rsid w:val="000F49A3"/>
    <w:rsid w:val="001027DD"/>
    <w:rsid w:val="0010324C"/>
    <w:rsid w:val="0010569E"/>
    <w:rsid w:val="0010695A"/>
    <w:rsid w:val="0011166B"/>
    <w:rsid w:val="00114DFB"/>
    <w:rsid w:val="0011655F"/>
    <w:rsid w:val="00123C62"/>
    <w:rsid w:val="001267A2"/>
    <w:rsid w:val="00130097"/>
    <w:rsid w:val="00141786"/>
    <w:rsid w:val="00144B5A"/>
    <w:rsid w:val="00146BFA"/>
    <w:rsid w:val="001567A9"/>
    <w:rsid w:val="001714F7"/>
    <w:rsid w:val="00176734"/>
    <w:rsid w:val="00181EBB"/>
    <w:rsid w:val="001860D8"/>
    <w:rsid w:val="00190B24"/>
    <w:rsid w:val="001927A0"/>
    <w:rsid w:val="001A4589"/>
    <w:rsid w:val="001A4DD0"/>
    <w:rsid w:val="001A599B"/>
    <w:rsid w:val="001B0258"/>
    <w:rsid w:val="001B0F07"/>
    <w:rsid w:val="001B4779"/>
    <w:rsid w:val="001B4BAB"/>
    <w:rsid w:val="001B5B8A"/>
    <w:rsid w:val="001C183A"/>
    <w:rsid w:val="001C3B64"/>
    <w:rsid w:val="001D653C"/>
    <w:rsid w:val="001E5015"/>
    <w:rsid w:val="001F1BC5"/>
    <w:rsid w:val="001F303D"/>
    <w:rsid w:val="001F30DE"/>
    <w:rsid w:val="001F3A7B"/>
    <w:rsid w:val="001F6F02"/>
    <w:rsid w:val="00201CFA"/>
    <w:rsid w:val="00213B1B"/>
    <w:rsid w:val="00213D89"/>
    <w:rsid w:val="002219FC"/>
    <w:rsid w:val="002246F4"/>
    <w:rsid w:val="00246BDF"/>
    <w:rsid w:val="0025298C"/>
    <w:rsid w:val="00256630"/>
    <w:rsid w:val="0025720E"/>
    <w:rsid w:val="002644F5"/>
    <w:rsid w:val="00275633"/>
    <w:rsid w:val="0027700A"/>
    <w:rsid w:val="00281105"/>
    <w:rsid w:val="00281D9A"/>
    <w:rsid w:val="002870DC"/>
    <w:rsid w:val="00297C3D"/>
    <w:rsid w:val="002A33C0"/>
    <w:rsid w:val="002B2E1B"/>
    <w:rsid w:val="002B5C55"/>
    <w:rsid w:val="002B7054"/>
    <w:rsid w:val="002C4E49"/>
    <w:rsid w:val="002C5468"/>
    <w:rsid w:val="002D66FD"/>
    <w:rsid w:val="002D6CD3"/>
    <w:rsid w:val="002E23A5"/>
    <w:rsid w:val="002E3EB1"/>
    <w:rsid w:val="002F1F26"/>
    <w:rsid w:val="002F497E"/>
    <w:rsid w:val="002F57E0"/>
    <w:rsid w:val="00300119"/>
    <w:rsid w:val="003004F0"/>
    <w:rsid w:val="00300ABA"/>
    <w:rsid w:val="003111F4"/>
    <w:rsid w:val="00312518"/>
    <w:rsid w:val="0031396A"/>
    <w:rsid w:val="0032180F"/>
    <w:rsid w:val="00324509"/>
    <w:rsid w:val="0033254B"/>
    <w:rsid w:val="00340834"/>
    <w:rsid w:val="00351ADA"/>
    <w:rsid w:val="00363B02"/>
    <w:rsid w:val="0037430A"/>
    <w:rsid w:val="0037548A"/>
    <w:rsid w:val="003817C6"/>
    <w:rsid w:val="003831DD"/>
    <w:rsid w:val="0039054C"/>
    <w:rsid w:val="003926A7"/>
    <w:rsid w:val="003A29A3"/>
    <w:rsid w:val="003B628E"/>
    <w:rsid w:val="003B6615"/>
    <w:rsid w:val="003E1D39"/>
    <w:rsid w:val="003F0E3C"/>
    <w:rsid w:val="003F5174"/>
    <w:rsid w:val="004009EA"/>
    <w:rsid w:val="00401EDC"/>
    <w:rsid w:val="004065CD"/>
    <w:rsid w:val="00420161"/>
    <w:rsid w:val="00421AA3"/>
    <w:rsid w:val="00427FB0"/>
    <w:rsid w:val="00431C15"/>
    <w:rsid w:val="00431EFD"/>
    <w:rsid w:val="00433EC2"/>
    <w:rsid w:val="00436ADF"/>
    <w:rsid w:val="00442237"/>
    <w:rsid w:val="00443767"/>
    <w:rsid w:val="00446F16"/>
    <w:rsid w:val="00446F80"/>
    <w:rsid w:val="0045645B"/>
    <w:rsid w:val="004572CE"/>
    <w:rsid w:val="0046116D"/>
    <w:rsid w:val="00462DDE"/>
    <w:rsid w:val="0046363B"/>
    <w:rsid w:val="00472EF1"/>
    <w:rsid w:val="004856CF"/>
    <w:rsid w:val="00495F41"/>
    <w:rsid w:val="004A26D3"/>
    <w:rsid w:val="004A32BD"/>
    <w:rsid w:val="004A4C34"/>
    <w:rsid w:val="004A64B9"/>
    <w:rsid w:val="004C06B9"/>
    <w:rsid w:val="004C22D3"/>
    <w:rsid w:val="004C6F86"/>
    <w:rsid w:val="004C7F93"/>
    <w:rsid w:val="004D0067"/>
    <w:rsid w:val="004D06DD"/>
    <w:rsid w:val="004D7144"/>
    <w:rsid w:val="004E48B4"/>
    <w:rsid w:val="004E7DDB"/>
    <w:rsid w:val="004F4B7B"/>
    <w:rsid w:val="0050049C"/>
    <w:rsid w:val="0050637C"/>
    <w:rsid w:val="00510A02"/>
    <w:rsid w:val="0051274A"/>
    <w:rsid w:val="00512B16"/>
    <w:rsid w:val="00521ECD"/>
    <w:rsid w:val="00531408"/>
    <w:rsid w:val="00531FD9"/>
    <w:rsid w:val="00532791"/>
    <w:rsid w:val="0053408E"/>
    <w:rsid w:val="00557A2C"/>
    <w:rsid w:val="00562334"/>
    <w:rsid w:val="005634AC"/>
    <w:rsid w:val="00563A13"/>
    <w:rsid w:val="00567BA6"/>
    <w:rsid w:val="005722EF"/>
    <w:rsid w:val="00573E26"/>
    <w:rsid w:val="005756A5"/>
    <w:rsid w:val="0058073D"/>
    <w:rsid w:val="005845AE"/>
    <w:rsid w:val="0058585C"/>
    <w:rsid w:val="00595EED"/>
    <w:rsid w:val="005A3B2A"/>
    <w:rsid w:val="005C0C81"/>
    <w:rsid w:val="005C0F43"/>
    <w:rsid w:val="005C6A63"/>
    <w:rsid w:val="005D28CA"/>
    <w:rsid w:val="005F418C"/>
    <w:rsid w:val="005F7C0B"/>
    <w:rsid w:val="0060011D"/>
    <w:rsid w:val="00610261"/>
    <w:rsid w:val="00614FD5"/>
    <w:rsid w:val="00615D1A"/>
    <w:rsid w:val="00626925"/>
    <w:rsid w:val="00632EBF"/>
    <w:rsid w:val="0063441D"/>
    <w:rsid w:val="0063539B"/>
    <w:rsid w:val="006405F0"/>
    <w:rsid w:val="00652727"/>
    <w:rsid w:val="006653E6"/>
    <w:rsid w:val="00673760"/>
    <w:rsid w:val="00675D38"/>
    <w:rsid w:val="00684065"/>
    <w:rsid w:val="006909B6"/>
    <w:rsid w:val="00695443"/>
    <w:rsid w:val="006A034A"/>
    <w:rsid w:val="006A5C65"/>
    <w:rsid w:val="006A663D"/>
    <w:rsid w:val="006A6FF1"/>
    <w:rsid w:val="006B1805"/>
    <w:rsid w:val="006B5623"/>
    <w:rsid w:val="006B6C36"/>
    <w:rsid w:val="006C07ED"/>
    <w:rsid w:val="006C7FA2"/>
    <w:rsid w:val="006D5F24"/>
    <w:rsid w:val="006F74E9"/>
    <w:rsid w:val="0072008D"/>
    <w:rsid w:val="007235A0"/>
    <w:rsid w:val="00725615"/>
    <w:rsid w:val="007316A7"/>
    <w:rsid w:val="007323B9"/>
    <w:rsid w:val="00734377"/>
    <w:rsid w:val="00747686"/>
    <w:rsid w:val="00751E17"/>
    <w:rsid w:val="00754E72"/>
    <w:rsid w:val="007630DA"/>
    <w:rsid w:val="007633E3"/>
    <w:rsid w:val="0076729A"/>
    <w:rsid w:val="00774640"/>
    <w:rsid w:val="0078062A"/>
    <w:rsid w:val="00780BF2"/>
    <w:rsid w:val="00791612"/>
    <w:rsid w:val="00797795"/>
    <w:rsid w:val="007A12DF"/>
    <w:rsid w:val="007A230C"/>
    <w:rsid w:val="007B079D"/>
    <w:rsid w:val="007B2F4B"/>
    <w:rsid w:val="007B480D"/>
    <w:rsid w:val="007C6CE4"/>
    <w:rsid w:val="007D0C94"/>
    <w:rsid w:val="007E0BC9"/>
    <w:rsid w:val="007E56E8"/>
    <w:rsid w:val="007E5B21"/>
    <w:rsid w:val="007E77BE"/>
    <w:rsid w:val="00806049"/>
    <w:rsid w:val="00810009"/>
    <w:rsid w:val="00813ED9"/>
    <w:rsid w:val="00815ADE"/>
    <w:rsid w:val="008160A5"/>
    <w:rsid w:val="00817171"/>
    <w:rsid w:val="00821F2A"/>
    <w:rsid w:val="00822FEB"/>
    <w:rsid w:val="00830A2B"/>
    <w:rsid w:val="00846FCE"/>
    <w:rsid w:val="008536F6"/>
    <w:rsid w:val="00855DD8"/>
    <w:rsid w:val="00856783"/>
    <w:rsid w:val="0085762E"/>
    <w:rsid w:val="008646D8"/>
    <w:rsid w:val="00870D99"/>
    <w:rsid w:val="00874309"/>
    <w:rsid w:val="00874B84"/>
    <w:rsid w:val="0088035B"/>
    <w:rsid w:val="00882F39"/>
    <w:rsid w:val="0089151D"/>
    <w:rsid w:val="00891FDC"/>
    <w:rsid w:val="00893381"/>
    <w:rsid w:val="00895BA6"/>
    <w:rsid w:val="00897679"/>
    <w:rsid w:val="008A23A7"/>
    <w:rsid w:val="008B2937"/>
    <w:rsid w:val="008C0F36"/>
    <w:rsid w:val="008C3E9C"/>
    <w:rsid w:val="008D56D7"/>
    <w:rsid w:val="008D7254"/>
    <w:rsid w:val="008F025F"/>
    <w:rsid w:val="008F0CD2"/>
    <w:rsid w:val="008F1206"/>
    <w:rsid w:val="00922AED"/>
    <w:rsid w:val="00922BA8"/>
    <w:rsid w:val="00922BF6"/>
    <w:rsid w:val="0092441F"/>
    <w:rsid w:val="00927315"/>
    <w:rsid w:val="00927AE7"/>
    <w:rsid w:val="00931CC7"/>
    <w:rsid w:val="00933E67"/>
    <w:rsid w:val="009469BA"/>
    <w:rsid w:val="00947499"/>
    <w:rsid w:val="0095618E"/>
    <w:rsid w:val="009607FD"/>
    <w:rsid w:val="009625D4"/>
    <w:rsid w:val="00966D65"/>
    <w:rsid w:val="00970824"/>
    <w:rsid w:val="009726A6"/>
    <w:rsid w:val="009772E9"/>
    <w:rsid w:val="00984A62"/>
    <w:rsid w:val="00985178"/>
    <w:rsid w:val="00992D0E"/>
    <w:rsid w:val="009C1C94"/>
    <w:rsid w:val="009C2F63"/>
    <w:rsid w:val="009C4038"/>
    <w:rsid w:val="009C4F5D"/>
    <w:rsid w:val="009C5DC2"/>
    <w:rsid w:val="009C60CB"/>
    <w:rsid w:val="009D3892"/>
    <w:rsid w:val="009D4140"/>
    <w:rsid w:val="009D7305"/>
    <w:rsid w:val="009E1661"/>
    <w:rsid w:val="009E4248"/>
    <w:rsid w:val="009E5B1C"/>
    <w:rsid w:val="009F5221"/>
    <w:rsid w:val="00A03F34"/>
    <w:rsid w:val="00A122A2"/>
    <w:rsid w:val="00A124C8"/>
    <w:rsid w:val="00A15ABC"/>
    <w:rsid w:val="00A17333"/>
    <w:rsid w:val="00A24581"/>
    <w:rsid w:val="00A2513F"/>
    <w:rsid w:val="00A4136D"/>
    <w:rsid w:val="00A452FF"/>
    <w:rsid w:val="00A4599A"/>
    <w:rsid w:val="00A47AD3"/>
    <w:rsid w:val="00A50B6C"/>
    <w:rsid w:val="00A554BB"/>
    <w:rsid w:val="00A6602F"/>
    <w:rsid w:val="00A8518C"/>
    <w:rsid w:val="00A92658"/>
    <w:rsid w:val="00A9360A"/>
    <w:rsid w:val="00AA09E7"/>
    <w:rsid w:val="00AA63F5"/>
    <w:rsid w:val="00AB10D2"/>
    <w:rsid w:val="00AB71C4"/>
    <w:rsid w:val="00AB7B11"/>
    <w:rsid w:val="00AC2AA8"/>
    <w:rsid w:val="00AC2F0A"/>
    <w:rsid w:val="00AD1658"/>
    <w:rsid w:val="00AE2996"/>
    <w:rsid w:val="00AE65EC"/>
    <w:rsid w:val="00AE6A17"/>
    <w:rsid w:val="00AF77DA"/>
    <w:rsid w:val="00B01938"/>
    <w:rsid w:val="00B04D41"/>
    <w:rsid w:val="00B0581C"/>
    <w:rsid w:val="00B11131"/>
    <w:rsid w:val="00B14FE2"/>
    <w:rsid w:val="00B16C61"/>
    <w:rsid w:val="00B224F2"/>
    <w:rsid w:val="00B239BE"/>
    <w:rsid w:val="00B24DFD"/>
    <w:rsid w:val="00B25BBD"/>
    <w:rsid w:val="00B270D0"/>
    <w:rsid w:val="00B3183B"/>
    <w:rsid w:val="00B3285B"/>
    <w:rsid w:val="00B32EFF"/>
    <w:rsid w:val="00B40B58"/>
    <w:rsid w:val="00B4181B"/>
    <w:rsid w:val="00B433C7"/>
    <w:rsid w:val="00B45570"/>
    <w:rsid w:val="00B57256"/>
    <w:rsid w:val="00B72742"/>
    <w:rsid w:val="00B85763"/>
    <w:rsid w:val="00B932FD"/>
    <w:rsid w:val="00B96611"/>
    <w:rsid w:val="00B97203"/>
    <w:rsid w:val="00BA204B"/>
    <w:rsid w:val="00BA3BB5"/>
    <w:rsid w:val="00BB1BB6"/>
    <w:rsid w:val="00BB6CE0"/>
    <w:rsid w:val="00BB7F71"/>
    <w:rsid w:val="00BC0520"/>
    <w:rsid w:val="00BC561C"/>
    <w:rsid w:val="00BE1BBF"/>
    <w:rsid w:val="00BE7B55"/>
    <w:rsid w:val="00BF0E54"/>
    <w:rsid w:val="00BF16A6"/>
    <w:rsid w:val="00BF2387"/>
    <w:rsid w:val="00BF497C"/>
    <w:rsid w:val="00BF7AC6"/>
    <w:rsid w:val="00C02030"/>
    <w:rsid w:val="00C03166"/>
    <w:rsid w:val="00C16849"/>
    <w:rsid w:val="00C16A61"/>
    <w:rsid w:val="00C1771C"/>
    <w:rsid w:val="00C236DD"/>
    <w:rsid w:val="00C26EE2"/>
    <w:rsid w:val="00C423E7"/>
    <w:rsid w:val="00C5351E"/>
    <w:rsid w:val="00C558BA"/>
    <w:rsid w:val="00C64440"/>
    <w:rsid w:val="00C91215"/>
    <w:rsid w:val="00C96D80"/>
    <w:rsid w:val="00CA082A"/>
    <w:rsid w:val="00CA561D"/>
    <w:rsid w:val="00CA5D99"/>
    <w:rsid w:val="00CB522E"/>
    <w:rsid w:val="00CC1844"/>
    <w:rsid w:val="00CC4338"/>
    <w:rsid w:val="00CC45E5"/>
    <w:rsid w:val="00CC7ADA"/>
    <w:rsid w:val="00CD1A90"/>
    <w:rsid w:val="00CF7A45"/>
    <w:rsid w:val="00D27D0D"/>
    <w:rsid w:val="00D41995"/>
    <w:rsid w:val="00D51BA5"/>
    <w:rsid w:val="00D66D5D"/>
    <w:rsid w:val="00D6731E"/>
    <w:rsid w:val="00D94C6A"/>
    <w:rsid w:val="00DA3A33"/>
    <w:rsid w:val="00DA5594"/>
    <w:rsid w:val="00DA69BB"/>
    <w:rsid w:val="00DB51B9"/>
    <w:rsid w:val="00DC34EF"/>
    <w:rsid w:val="00DC5E29"/>
    <w:rsid w:val="00DD4928"/>
    <w:rsid w:val="00DE36BB"/>
    <w:rsid w:val="00DE68F3"/>
    <w:rsid w:val="00DF427D"/>
    <w:rsid w:val="00DF4648"/>
    <w:rsid w:val="00DF572C"/>
    <w:rsid w:val="00E01E1D"/>
    <w:rsid w:val="00E036B8"/>
    <w:rsid w:val="00E1043D"/>
    <w:rsid w:val="00E127BA"/>
    <w:rsid w:val="00E13380"/>
    <w:rsid w:val="00E20A32"/>
    <w:rsid w:val="00E20C72"/>
    <w:rsid w:val="00E24ABC"/>
    <w:rsid w:val="00E369DF"/>
    <w:rsid w:val="00E43B81"/>
    <w:rsid w:val="00E450CD"/>
    <w:rsid w:val="00E54F56"/>
    <w:rsid w:val="00E56BA7"/>
    <w:rsid w:val="00E56DAF"/>
    <w:rsid w:val="00E64D98"/>
    <w:rsid w:val="00E701E3"/>
    <w:rsid w:val="00E84A5D"/>
    <w:rsid w:val="00E85EFB"/>
    <w:rsid w:val="00E9208E"/>
    <w:rsid w:val="00E95F5C"/>
    <w:rsid w:val="00E97B25"/>
    <w:rsid w:val="00EA3B0F"/>
    <w:rsid w:val="00EA5B70"/>
    <w:rsid w:val="00EA712C"/>
    <w:rsid w:val="00EB305B"/>
    <w:rsid w:val="00EB6FDD"/>
    <w:rsid w:val="00ED14E3"/>
    <w:rsid w:val="00ED21BB"/>
    <w:rsid w:val="00ED4D1C"/>
    <w:rsid w:val="00ED7BA2"/>
    <w:rsid w:val="00EF1278"/>
    <w:rsid w:val="00EF375E"/>
    <w:rsid w:val="00F015C7"/>
    <w:rsid w:val="00F231EB"/>
    <w:rsid w:val="00F2401A"/>
    <w:rsid w:val="00F25384"/>
    <w:rsid w:val="00F4776C"/>
    <w:rsid w:val="00F53054"/>
    <w:rsid w:val="00F55656"/>
    <w:rsid w:val="00F56C74"/>
    <w:rsid w:val="00F61092"/>
    <w:rsid w:val="00F6779C"/>
    <w:rsid w:val="00F70EB0"/>
    <w:rsid w:val="00F7208D"/>
    <w:rsid w:val="00F74A34"/>
    <w:rsid w:val="00F7733C"/>
    <w:rsid w:val="00F77997"/>
    <w:rsid w:val="00F82109"/>
    <w:rsid w:val="00F832E4"/>
    <w:rsid w:val="00F83DC4"/>
    <w:rsid w:val="00F83F7C"/>
    <w:rsid w:val="00F95C4D"/>
    <w:rsid w:val="00F9637C"/>
    <w:rsid w:val="00FA2292"/>
    <w:rsid w:val="00FA2EE5"/>
    <w:rsid w:val="00FA3E89"/>
    <w:rsid w:val="00FA4822"/>
    <w:rsid w:val="00FA5648"/>
    <w:rsid w:val="00FA5B54"/>
    <w:rsid w:val="00FA6741"/>
    <w:rsid w:val="00FB14CE"/>
    <w:rsid w:val="00FB23FC"/>
    <w:rsid w:val="00FB2A5A"/>
    <w:rsid w:val="00FC6F2F"/>
    <w:rsid w:val="00FE4A0F"/>
    <w:rsid w:val="00FE5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9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2A"/>
    <w:pPr>
      <w:spacing w:line="240" w:lineRule="atLeast"/>
    </w:pPr>
    <w:rPr>
      <w:rFonts w:ascii="Verdana" w:hAnsi="Verdana"/>
      <w:color w:val="000000"/>
      <w:sz w:val="18"/>
      <w:szCs w:val="18"/>
    </w:rPr>
  </w:style>
  <w:style w:type="paragraph" w:styleId="Heading1">
    <w:name w:val="heading 1"/>
    <w:basedOn w:val="Normal"/>
    <w:next w:val="Normal"/>
    <w:link w:val="Heading1Char"/>
    <w:uiPriority w:val="9"/>
    <w:qFormat/>
    <w:rsid w:val="008F025F"/>
    <w:pPr>
      <w:keepNext/>
      <w:keepLines/>
      <w:autoSpaceDN/>
      <w:spacing w:before="240" w:line="259" w:lineRule="auto"/>
      <w:textAlignment w:val="auto"/>
      <w:outlineLvl w:val="0"/>
    </w:pPr>
    <w:rPr>
      <w:rFonts w:eastAsiaTheme="majorEastAsia" w:cstheme="majorBidi"/>
      <w:b/>
      <w:bCs/>
      <w:color w:val="auto"/>
      <w:lang w:eastAsia="en-US"/>
    </w:rPr>
  </w:style>
  <w:style w:type="paragraph" w:styleId="Heading2">
    <w:name w:val="heading 2"/>
    <w:basedOn w:val="Normal"/>
    <w:next w:val="Normal"/>
    <w:link w:val="Heading2Char"/>
    <w:uiPriority w:val="9"/>
    <w:unhideWhenUsed/>
    <w:qFormat/>
    <w:rsid w:val="008F025F"/>
    <w:pPr>
      <w:keepNext/>
      <w:keepLines/>
      <w:numPr>
        <w:numId w:val="31"/>
      </w:numPr>
      <w:autoSpaceDN/>
      <w:spacing w:before="40" w:line="259" w:lineRule="auto"/>
      <w:textAlignment w:val="auto"/>
      <w:outlineLvl w:val="1"/>
    </w:pPr>
    <w:rPr>
      <w:rFonts w:eastAsiaTheme="majorEastAsia" w:cstheme="majorBidi"/>
      <w:i/>
      <w:iCs/>
      <w:color w:val="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DF4648"/>
    <w:pPr>
      <w:tabs>
        <w:tab w:val="center" w:pos="4536"/>
        <w:tab w:val="right" w:pos="9072"/>
      </w:tabs>
      <w:spacing w:line="240" w:lineRule="auto"/>
    </w:pPr>
  </w:style>
  <w:style w:type="character" w:customStyle="1" w:styleId="HeaderChar">
    <w:name w:val="Header Char"/>
    <w:basedOn w:val="DefaultParagraphFont"/>
    <w:link w:val="Header"/>
    <w:uiPriority w:val="99"/>
    <w:rsid w:val="00DF4648"/>
    <w:rPr>
      <w:rFonts w:ascii="Verdana" w:hAnsi="Verdana"/>
      <w:color w:val="000000"/>
      <w:sz w:val="18"/>
      <w:szCs w:val="18"/>
    </w:rPr>
  </w:style>
  <w:style w:type="paragraph" w:styleId="Footer">
    <w:name w:val="footer"/>
    <w:basedOn w:val="Normal"/>
    <w:link w:val="FooterChar"/>
    <w:uiPriority w:val="99"/>
    <w:unhideWhenUsed/>
    <w:rsid w:val="00DF4648"/>
    <w:pPr>
      <w:tabs>
        <w:tab w:val="center" w:pos="4536"/>
        <w:tab w:val="right" w:pos="9072"/>
      </w:tabs>
      <w:spacing w:line="240" w:lineRule="auto"/>
    </w:pPr>
  </w:style>
  <w:style w:type="character" w:customStyle="1" w:styleId="FooterChar">
    <w:name w:val="Footer Char"/>
    <w:basedOn w:val="DefaultParagraphFont"/>
    <w:link w:val="Footer"/>
    <w:uiPriority w:val="99"/>
    <w:rsid w:val="00DF4648"/>
    <w:rPr>
      <w:rFonts w:ascii="Verdana" w:hAnsi="Verdana"/>
      <w:color w:val="000000"/>
      <w:sz w:val="18"/>
      <w:szCs w:val="18"/>
    </w:rPr>
  </w:style>
  <w:style w:type="paragraph" w:styleId="ListParagraph">
    <w:name w:val="List Paragraph"/>
    <w:basedOn w:val="Normal"/>
    <w:uiPriority w:val="34"/>
    <w:qFormat/>
    <w:rsid w:val="00427FB0"/>
    <w:pPr>
      <w:ind w:left="720"/>
      <w:contextualSpacing/>
    </w:pPr>
  </w:style>
  <w:style w:type="paragraph" w:styleId="FootnoteText">
    <w:name w:val="footnote text"/>
    <w:basedOn w:val="Normal"/>
    <w:link w:val="FootnoteTextChar"/>
    <w:uiPriority w:val="99"/>
    <w:unhideWhenUsed/>
    <w:rsid w:val="00F95C4D"/>
    <w:pPr>
      <w:spacing w:line="240" w:lineRule="auto"/>
    </w:pPr>
    <w:rPr>
      <w:sz w:val="20"/>
      <w:szCs w:val="20"/>
    </w:rPr>
  </w:style>
  <w:style w:type="character" w:customStyle="1" w:styleId="FootnoteTextChar">
    <w:name w:val="Footnote Text Char"/>
    <w:basedOn w:val="DefaultParagraphFont"/>
    <w:link w:val="FootnoteText"/>
    <w:uiPriority w:val="99"/>
    <w:rsid w:val="00F95C4D"/>
    <w:rPr>
      <w:rFonts w:ascii="Verdana" w:hAnsi="Verdana"/>
      <w:color w:val="000000"/>
    </w:rPr>
  </w:style>
  <w:style w:type="character" w:styleId="FootnoteReference">
    <w:name w:val="footnote reference"/>
    <w:basedOn w:val="DefaultParagraphFont"/>
    <w:uiPriority w:val="99"/>
    <w:unhideWhenUsed/>
    <w:rsid w:val="00F95C4D"/>
    <w:rPr>
      <w:vertAlign w:val="superscript"/>
    </w:rPr>
  </w:style>
  <w:style w:type="character" w:styleId="Hyperlink">
    <w:name w:val="Hyperlink"/>
    <w:basedOn w:val="DefaultParagraphFont"/>
    <w:uiPriority w:val="99"/>
    <w:unhideWhenUsed/>
    <w:rsid w:val="00F95C4D"/>
    <w:rPr>
      <w:color w:val="0563C1" w:themeColor="hyperlink"/>
      <w:u w:val="single"/>
    </w:rPr>
  </w:style>
  <w:style w:type="paragraph" w:styleId="EndnoteText">
    <w:name w:val="endnote text"/>
    <w:basedOn w:val="Normal"/>
    <w:link w:val="EndnoteTextChar"/>
    <w:uiPriority w:val="99"/>
    <w:semiHidden/>
    <w:unhideWhenUsed/>
    <w:rsid w:val="00856783"/>
    <w:pPr>
      <w:spacing w:line="240" w:lineRule="auto"/>
    </w:pPr>
    <w:rPr>
      <w:sz w:val="20"/>
      <w:szCs w:val="20"/>
    </w:rPr>
  </w:style>
  <w:style w:type="character" w:customStyle="1" w:styleId="EndnoteTextChar">
    <w:name w:val="Endnote Text Char"/>
    <w:basedOn w:val="DefaultParagraphFont"/>
    <w:link w:val="EndnoteText"/>
    <w:uiPriority w:val="99"/>
    <w:semiHidden/>
    <w:rsid w:val="00856783"/>
    <w:rPr>
      <w:rFonts w:ascii="Verdana" w:hAnsi="Verdana"/>
      <w:color w:val="000000"/>
    </w:rPr>
  </w:style>
  <w:style w:type="character" w:styleId="EndnoteReference">
    <w:name w:val="endnote reference"/>
    <w:basedOn w:val="DefaultParagraphFont"/>
    <w:uiPriority w:val="99"/>
    <w:semiHidden/>
    <w:unhideWhenUsed/>
    <w:rsid w:val="00856783"/>
    <w:rPr>
      <w:vertAlign w:val="superscript"/>
    </w:rPr>
  </w:style>
  <w:style w:type="character" w:styleId="CommentReference">
    <w:name w:val="annotation reference"/>
    <w:basedOn w:val="DefaultParagraphFont"/>
    <w:uiPriority w:val="99"/>
    <w:semiHidden/>
    <w:unhideWhenUsed/>
    <w:rsid w:val="001D653C"/>
    <w:rPr>
      <w:sz w:val="16"/>
      <w:szCs w:val="16"/>
    </w:rPr>
  </w:style>
  <w:style w:type="paragraph" w:styleId="CommentText">
    <w:name w:val="annotation text"/>
    <w:basedOn w:val="Normal"/>
    <w:link w:val="CommentTextChar"/>
    <w:uiPriority w:val="99"/>
    <w:unhideWhenUsed/>
    <w:rsid w:val="001D653C"/>
    <w:pPr>
      <w:spacing w:line="240" w:lineRule="auto"/>
    </w:pPr>
    <w:rPr>
      <w:sz w:val="20"/>
      <w:szCs w:val="20"/>
    </w:rPr>
  </w:style>
  <w:style w:type="character" w:customStyle="1" w:styleId="CommentTextChar">
    <w:name w:val="Comment Text Char"/>
    <w:basedOn w:val="DefaultParagraphFont"/>
    <w:link w:val="CommentText"/>
    <w:uiPriority w:val="99"/>
    <w:rsid w:val="001D653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D653C"/>
    <w:rPr>
      <w:b/>
      <w:bCs/>
    </w:rPr>
  </w:style>
  <w:style w:type="character" w:customStyle="1" w:styleId="CommentSubjectChar">
    <w:name w:val="Comment Subject Char"/>
    <w:basedOn w:val="CommentTextChar"/>
    <w:link w:val="CommentSubject"/>
    <w:uiPriority w:val="99"/>
    <w:semiHidden/>
    <w:rsid w:val="001D653C"/>
    <w:rPr>
      <w:rFonts w:ascii="Verdana" w:hAnsi="Verdana"/>
      <w:b/>
      <w:bCs/>
      <w:color w:val="000000"/>
    </w:rPr>
  </w:style>
  <w:style w:type="paragraph" w:styleId="NoSpacing">
    <w:name w:val="No Spacing"/>
    <w:basedOn w:val="Normal"/>
    <w:uiPriority w:val="1"/>
    <w:qFormat/>
    <w:rsid w:val="00E450CD"/>
    <w:pPr>
      <w:autoSpaceDN/>
      <w:spacing w:line="240" w:lineRule="auto"/>
      <w:textAlignment w:val="auto"/>
    </w:pPr>
    <w:rPr>
      <w:rFonts w:eastAsiaTheme="minorHAnsi" w:cs="Calibri"/>
      <w:color w:val="auto"/>
      <w:lang w:eastAsia="en-US"/>
    </w:rPr>
  </w:style>
  <w:style w:type="paragraph" w:styleId="Revision">
    <w:name w:val="Revision"/>
    <w:hidden/>
    <w:uiPriority w:val="99"/>
    <w:semiHidden/>
    <w:rsid w:val="00081E16"/>
    <w:pPr>
      <w:autoSpaceDN/>
      <w:textAlignment w:val="auto"/>
    </w:pPr>
    <w:rPr>
      <w:rFonts w:ascii="Verdana" w:hAnsi="Verdana"/>
      <w:color w:val="000000"/>
      <w:sz w:val="18"/>
      <w:szCs w:val="18"/>
    </w:rPr>
  </w:style>
  <w:style w:type="character" w:customStyle="1" w:styleId="cf01">
    <w:name w:val="cf01"/>
    <w:basedOn w:val="DefaultParagraphFont"/>
    <w:rsid w:val="001F30DE"/>
    <w:rPr>
      <w:rFonts w:ascii="Segoe UI" w:hAnsi="Segoe UI" w:cs="Segoe UI" w:hint="default"/>
      <w:sz w:val="18"/>
      <w:szCs w:val="18"/>
    </w:rPr>
  </w:style>
  <w:style w:type="paragraph" w:customStyle="1" w:styleId="xxmsonormal">
    <w:name w:val="x_xmsonormal"/>
    <w:basedOn w:val="Normal"/>
    <w:rsid w:val="001F30DE"/>
    <w:pPr>
      <w:autoSpaceDN/>
      <w:spacing w:line="240" w:lineRule="auto"/>
      <w:textAlignment w:val="auto"/>
    </w:pPr>
    <w:rPr>
      <w:rFonts w:ascii="Calibri" w:eastAsiaTheme="minorHAnsi" w:hAnsi="Calibri" w:cs="Calibri"/>
      <w:color w:val="auto"/>
      <w:sz w:val="22"/>
      <w:szCs w:val="22"/>
    </w:rPr>
  </w:style>
  <w:style w:type="character" w:customStyle="1" w:styleId="Heading1Char">
    <w:name w:val="Heading 1 Char"/>
    <w:basedOn w:val="DefaultParagraphFont"/>
    <w:link w:val="Heading1"/>
    <w:uiPriority w:val="9"/>
    <w:rsid w:val="008F025F"/>
    <w:rPr>
      <w:rFonts w:ascii="Verdana" w:eastAsiaTheme="majorEastAsia" w:hAnsi="Verdana" w:cstheme="majorBidi"/>
      <w:b/>
      <w:bCs/>
      <w:sz w:val="18"/>
      <w:szCs w:val="18"/>
      <w:lang w:eastAsia="en-US"/>
    </w:rPr>
  </w:style>
  <w:style w:type="character" w:customStyle="1" w:styleId="Heading2Char">
    <w:name w:val="Heading 2 Char"/>
    <w:basedOn w:val="DefaultParagraphFont"/>
    <w:link w:val="Heading2"/>
    <w:uiPriority w:val="9"/>
    <w:rsid w:val="008F025F"/>
    <w:rPr>
      <w:rFonts w:ascii="Verdana" w:eastAsiaTheme="majorEastAsia" w:hAnsi="Verdana" w:cstheme="majorBidi"/>
      <w:i/>
      <w:iCs/>
      <w:sz w:val="18"/>
      <w:szCs w:val="18"/>
      <w:lang w:eastAsia="en-US"/>
    </w:rPr>
  </w:style>
  <w:style w:type="character" w:customStyle="1" w:styleId="UnresolvedMention">
    <w:name w:val="Unresolved Mention"/>
    <w:basedOn w:val="DefaultParagraphFont"/>
    <w:uiPriority w:val="99"/>
    <w:semiHidden/>
    <w:unhideWhenUsed/>
    <w:rsid w:val="009C4038"/>
    <w:rPr>
      <w:color w:val="605E5C"/>
      <w:shd w:val="clear" w:color="auto" w:fill="E1DFDD"/>
    </w:rPr>
  </w:style>
  <w:style w:type="paragraph" w:styleId="BodyText">
    <w:name w:val="Body Text"/>
    <w:basedOn w:val="Normal"/>
    <w:link w:val="BodyTextChar"/>
    <w:uiPriority w:val="1"/>
    <w:qFormat/>
    <w:rsid w:val="004C06B9"/>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4C06B9"/>
    <w:rPr>
      <w:rFonts w:ascii="Verdana" w:eastAsia="Verdana" w:hAnsi="Verdana" w:cs="Verdana"/>
      <w:sz w:val="18"/>
      <w:szCs w:val="18"/>
      <w:lang w:eastAsia="en-US"/>
    </w:rPr>
  </w:style>
  <w:style w:type="character" w:styleId="Emphasis">
    <w:name w:val="Emphasis"/>
    <w:basedOn w:val="DefaultParagraphFont"/>
    <w:uiPriority w:val="20"/>
    <w:qFormat/>
    <w:rsid w:val="006840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3">
      <w:bodyDiv w:val="1"/>
      <w:marLeft w:val="0"/>
      <w:marRight w:val="0"/>
      <w:marTop w:val="0"/>
      <w:marBottom w:val="0"/>
      <w:divBdr>
        <w:top w:val="none" w:sz="0" w:space="0" w:color="auto"/>
        <w:left w:val="none" w:sz="0" w:space="0" w:color="auto"/>
        <w:bottom w:val="none" w:sz="0" w:space="0" w:color="auto"/>
        <w:right w:val="none" w:sz="0" w:space="0" w:color="auto"/>
      </w:divBdr>
    </w:div>
    <w:div w:id="272173885">
      <w:bodyDiv w:val="1"/>
      <w:marLeft w:val="0"/>
      <w:marRight w:val="0"/>
      <w:marTop w:val="0"/>
      <w:marBottom w:val="0"/>
      <w:divBdr>
        <w:top w:val="none" w:sz="0" w:space="0" w:color="auto"/>
        <w:left w:val="none" w:sz="0" w:space="0" w:color="auto"/>
        <w:bottom w:val="none" w:sz="0" w:space="0" w:color="auto"/>
        <w:right w:val="none" w:sz="0" w:space="0" w:color="auto"/>
      </w:divBdr>
    </w:div>
    <w:div w:id="338044654">
      <w:bodyDiv w:val="1"/>
      <w:marLeft w:val="0"/>
      <w:marRight w:val="0"/>
      <w:marTop w:val="0"/>
      <w:marBottom w:val="0"/>
      <w:divBdr>
        <w:top w:val="none" w:sz="0" w:space="0" w:color="auto"/>
        <w:left w:val="none" w:sz="0" w:space="0" w:color="auto"/>
        <w:bottom w:val="none" w:sz="0" w:space="0" w:color="auto"/>
        <w:right w:val="none" w:sz="0" w:space="0" w:color="auto"/>
      </w:divBdr>
    </w:div>
    <w:div w:id="394402011">
      <w:bodyDiv w:val="1"/>
      <w:marLeft w:val="0"/>
      <w:marRight w:val="0"/>
      <w:marTop w:val="0"/>
      <w:marBottom w:val="0"/>
      <w:divBdr>
        <w:top w:val="none" w:sz="0" w:space="0" w:color="auto"/>
        <w:left w:val="none" w:sz="0" w:space="0" w:color="auto"/>
        <w:bottom w:val="none" w:sz="0" w:space="0" w:color="auto"/>
        <w:right w:val="none" w:sz="0" w:space="0" w:color="auto"/>
      </w:divBdr>
    </w:div>
    <w:div w:id="430591800">
      <w:bodyDiv w:val="1"/>
      <w:marLeft w:val="0"/>
      <w:marRight w:val="0"/>
      <w:marTop w:val="0"/>
      <w:marBottom w:val="0"/>
      <w:divBdr>
        <w:top w:val="none" w:sz="0" w:space="0" w:color="auto"/>
        <w:left w:val="none" w:sz="0" w:space="0" w:color="auto"/>
        <w:bottom w:val="none" w:sz="0" w:space="0" w:color="auto"/>
        <w:right w:val="none" w:sz="0" w:space="0" w:color="auto"/>
      </w:divBdr>
    </w:div>
    <w:div w:id="598292745">
      <w:bodyDiv w:val="1"/>
      <w:marLeft w:val="0"/>
      <w:marRight w:val="0"/>
      <w:marTop w:val="0"/>
      <w:marBottom w:val="0"/>
      <w:divBdr>
        <w:top w:val="none" w:sz="0" w:space="0" w:color="auto"/>
        <w:left w:val="none" w:sz="0" w:space="0" w:color="auto"/>
        <w:bottom w:val="none" w:sz="0" w:space="0" w:color="auto"/>
        <w:right w:val="none" w:sz="0" w:space="0" w:color="auto"/>
      </w:divBdr>
    </w:div>
    <w:div w:id="729503377">
      <w:bodyDiv w:val="1"/>
      <w:marLeft w:val="0"/>
      <w:marRight w:val="0"/>
      <w:marTop w:val="0"/>
      <w:marBottom w:val="0"/>
      <w:divBdr>
        <w:top w:val="none" w:sz="0" w:space="0" w:color="auto"/>
        <w:left w:val="none" w:sz="0" w:space="0" w:color="auto"/>
        <w:bottom w:val="none" w:sz="0" w:space="0" w:color="auto"/>
        <w:right w:val="none" w:sz="0" w:space="0" w:color="auto"/>
      </w:divBdr>
    </w:div>
    <w:div w:id="784275501">
      <w:bodyDiv w:val="1"/>
      <w:marLeft w:val="0"/>
      <w:marRight w:val="0"/>
      <w:marTop w:val="0"/>
      <w:marBottom w:val="0"/>
      <w:divBdr>
        <w:top w:val="none" w:sz="0" w:space="0" w:color="auto"/>
        <w:left w:val="none" w:sz="0" w:space="0" w:color="auto"/>
        <w:bottom w:val="none" w:sz="0" w:space="0" w:color="auto"/>
        <w:right w:val="none" w:sz="0" w:space="0" w:color="auto"/>
      </w:divBdr>
    </w:div>
    <w:div w:id="812334157">
      <w:bodyDiv w:val="1"/>
      <w:marLeft w:val="0"/>
      <w:marRight w:val="0"/>
      <w:marTop w:val="0"/>
      <w:marBottom w:val="0"/>
      <w:divBdr>
        <w:top w:val="none" w:sz="0" w:space="0" w:color="auto"/>
        <w:left w:val="none" w:sz="0" w:space="0" w:color="auto"/>
        <w:bottom w:val="none" w:sz="0" w:space="0" w:color="auto"/>
        <w:right w:val="none" w:sz="0" w:space="0" w:color="auto"/>
      </w:divBdr>
    </w:div>
    <w:div w:id="852721483">
      <w:bodyDiv w:val="1"/>
      <w:marLeft w:val="0"/>
      <w:marRight w:val="0"/>
      <w:marTop w:val="0"/>
      <w:marBottom w:val="0"/>
      <w:divBdr>
        <w:top w:val="none" w:sz="0" w:space="0" w:color="auto"/>
        <w:left w:val="none" w:sz="0" w:space="0" w:color="auto"/>
        <w:bottom w:val="none" w:sz="0" w:space="0" w:color="auto"/>
        <w:right w:val="none" w:sz="0" w:space="0" w:color="auto"/>
      </w:divBdr>
    </w:div>
    <w:div w:id="1319915942">
      <w:bodyDiv w:val="1"/>
      <w:marLeft w:val="0"/>
      <w:marRight w:val="0"/>
      <w:marTop w:val="0"/>
      <w:marBottom w:val="0"/>
      <w:divBdr>
        <w:top w:val="none" w:sz="0" w:space="0" w:color="auto"/>
        <w:left w:val="none" w:sz="0" w:space="0" w:color="auto"/>
        <w:bottom w:val="none" w:sz="0" w:space="0" w:color="auto"/>
        <w:right w:val="none" w:sz="0" w:space="0" w:color="auto"/>
      </w:divBdr>
    </w:div>
    <w:div w:id="1499148472">
      <w:bodyDiv w:val="1"/>
      <w:marLeft w:val="0"/>
      <w:marRight w:val="0"/>
      <w:marTop w:val="0"/>
      <w:marBottom w:val="0"/>
      <w:divBdr>
        <w:top w:val="none" w:sz="0" w:space="0" w:color="auto"/>
        <w:left w:val="none" w:sz="0" w:space="0" w:color="auto"/>
        <w:bottom w:val="none" w:sz="0" w:space="0" w:color="auto"/>
        <w:right w:val="none" w:sz="0" w:space="0" w:color="auto"/>
      </w:divBdr>
    </w:div>
    <w:div w:id="1526478042">
      <w:bodyDiv w:val="1"/>
      <w:marLeft w:val="0"/>
      <w:marRight w:val="0"/>
      <w:marTop w:val="0"/>
      <w:marBottom w:val="0"/>
      <w:divBdr>
        <w:top w:val="none" w:sz="0" w:space="0" w:color="auto"/>
        <w:left w:val="none" w:sz="0" w:space="0" w:color="auto"/>
        <w:bottom w:val="none" w:sz="0" w:space="0" w:color="auto"/>
        <w:right w:val="none" w:sz="0" w:space="0" w:color="auto"/>
      </w:divBdr>
    </w:div>
    <w:div w:id="1772627577">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06/07/doorontwikkeling-systeemmonitor-luchtvaartveiligheid" TargetMode="External"/><Relationship Id="rId2" Type="http://schemas.openxmlformats.org/officeDocument/2006/relationships/hyperlink" Target="https://www.rijksoverheid.nl/documenten/rapporten/2024/09/30/systeemmonitor-luchtvaartveiligheid" TargetMode="External"/><Relationship Id="rId1" Type="http://schemas.openxmlformats.org/officeDocument/2006/relationships/hyperlink" Target="https://iplo.nl/thema/lucht/vaststellen-luchtkwaliteit/emissiedatabase-luchtvaar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1900</ap:Words>
  <ap:Characters>10832</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2024-05-23T09:30:00.0000000Z</lastPrinted>
  <dcterms:created xsi:type="dcterms:W3CDTF">2024-09-17T14:32:00.0000000Z</dcterms:created>
  <dcterms:modified xsi:type="dcterms:W3CDTF">2024-09-17T14:32:00.0000000Z</dcterms:modified>
  <dc:description>------------------------</dc:description>
  <dc:subject/>
  <keywords/>
  <version/>
  <category/>
</coreProperties>
</file>