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BFD" w:rsidP="005C4BF5" w:rsidRDefault="00FD3832" w14:paraId="42A9B893" w14:textId="1F307B15">
      <w:bookmarkStart w:name="_GoBack" w:id="0"/>
      <w:bookmarkEnd w:id="0"/>
      <w:r>
        <w:t>M</w:t>
      </w:r>
      <w:r w:rsidR="005C4BF5">
        <w:t xml:space="preserve">ede namens de </w:t>
      </w:r>
      <w:r w:rsidR="00B06BFD">
        <w:t>S</w:t>
      </w:r>
      <w:r w:rsidRPr="005C4BF5" w:rsidR="005C4BF5">
        <w:t>taatssecretaris van Financiën - Fiscaliteit en Belastingdienst</w:t>
      </w:r>
      <w:r>
        <w:t xml:space="preserve"> bied ik u hierbij </w:t>
      </w:r>
      <w:r w:rsidR="00A70C78">
        <w:t>het</w:t>
      </w:r>
      <w:r w:rsidR="005C4BF5">
        <w:t xml:space="preserve"> rapport </w:t>
      </w:r>
      <w:r>
        <w:t xml:space="preserve">aan </w:t>
      </w:r>
      <w:r w:rsidR="005C4BF5">
        <w:t>van het onderzoeksbureau Atlas research</w:t>
      </w:r>
      <w:r w:rsidR="00B06BFD">
        <w:t>,</w:t>
      </w:r>
      <w:r w:rsidR="005C4BF5">
        <w:t xml:space="preserve"> </w:t>
      </w:r>
      <w:r w:rsidR="00A70C78">
        <w:t xml:space="preserve">‘Raise or fold, </w:t>
      </w:r>
      <w:r w:rsidRPr="00A70C78" w:rsidR="00A70C78">
        <w:t>Verhoging van de kansspelbelasting en de impact op de publieke belangen</w:t>
      </w:r>
      <w:r w:rsidR="00A70C78">
        <w:t>’</w:t>
      </w:r>
      <w:r w:rsidR="009A4928">
        <w:t>. Dit rapport gaat in op</w:t>
      </w:r>
      <w:r w:rsidR="005C4BF5">
        <w:t xml:space="preserve"> de mogelijke </w:t>
      </w:r>
      <w:r w:rsidR="009A4928">
        <w:t xml:space="preserve">gevolgen </w:t>
      </w:r>
      <w:r w:rsidR="005C4BF5">
        <w:t>van de verhoging van de kansspelbelasting</w:t>
      </w:r>
      <w:r w:rsidR="00BA7E43">
        <w:t xml:space="preserve"> </w:t>
      </w:r>
      <w:r w:rsidR="009A4928">
        <w:t xml:space="preserve">voor </w:t>
      </w:r>
      <w:r w:rsidR="005C4BF5">
        <w:t xml:space="preserve">de </w:t>
      </w:r>
      <w:r w:rsidR="009A4928">
        <w:t>doel</w:t>
      </w:r>
      <w:r w:rsidR="00B06BFD">
        <w:t>stellingen</w:t>
      </w:r>
      <w:r w:rsidR="009A4928">
        <w:t xml:space="preserve"> van het kansspelbeleid: </w:t>
      </w:r>
      <w:r w:rsidR="00241CCC">
        <w:t>c</w:t>
      </w:r>
      <w:r w:rsidR="00953B13">
        <w:t>onsumentenbescherming, tegengaan van kansspelverslaving en tegengaan van kansspelgerelateerde criminaliteit en fraude.</w:t>
      </w:r>
      <w:r w:rsidR="00BA7E43">
        <w:t xml:space="preserve"> </w:t>
      </w:r>
      <w:r w:rsidR="00707B57">
        <w:t>De a</w:t>
      </w:r>
      <w:r w:rsidRPr="00BA7E43" w:rsidR="00BA7E43">
        <w:t xml:space="preserve">anleiding voor dit onderzoek is </w:t>
      </w:r>
      <w:r w:rsidR="00707B57">
        <w:t>het</w:t>
      </w:r>
      <w:r w:rsidRPr="00BA7E43" w:rsidR="00BA7E43">
        <w:t xml:space="preserve"> hoofdlijnenakkoord “</w:t>
      </w:r>
      <w:r w:rsidR="00A70C78">
        <w:t>Hoop, Lef en Trots</w:t>
      </w:r>
      <w:r w:rsidRPr="00BA7E43" w:rsidR="00BA7E43">
        <w:t xml:space="preserve">” waarin het voornemen staat om de </w:t>
      </w:r>
      <w:r w:rsidR="00E47550">
        <w:t>kansspelbelasting</w:t>
      </w:r>
      <w:r w:rsidRPr="00BA7E43" w:rsidR="00E47550">
        <w:t xml:space="preserve"> </w:t>
      </w:r>
      <w:r w:rsidRPr="00BA7E43" w:rsidR="00BA7E43">
        <w:t xml:space="preserve">te verhogen van 30,5% naar 37,8% per 1 januari 2025. </w:t>
      </w:r>
      <w:r w:rsidR="00AE4232">
        <w:t>Vanwege de verwachte</w:t>
      </w:r>
      <w:r w:rsidRPr="00AE4232" w:rsidR="00AE4232">
        <w:t xml:space="preserve"> aanpassingen </w:t>
      </w:r>
      <w:r w:rsidR="00AE4232">
        <w:t>die vergunninghouders</w:t>
      </w:r>
      <w:r w:rsidRPr="00AE4232" w:rsidR="00AE4232">
        <w:t xml:space="preserve"> in h</w:t>
      </w:r>
      <w:r w:rsidR="00AE4232">
        <w:t>un</w:t>
      </w:r>
      <w:r w:rsidRPr="00AE4232" w:rsidR="00AE4232">
        <w:t xml:space="preserve"> aanbod en </w:t>
      </w:r>
      <w:r w:rsidR="00AE4232">
        <w:t>hun</w:t>
      </w:r>
      <w:r w:rsidRPr="00AE4232" w:rsidR="00AE4232">
        <w:t xml:space="preserve"> bedrijfsvoering</w:t>
      </w:r>
      <w:r w:rsidR="00AE4232">
        <w:t xml:space="preserve"> moeten doen </w:t>
      </w:r>
      <w:r w:rsidR="009A4928">
        <w:t xml:space="preserve">heeft het kabinet </w:t>
      </w:r>
      <w:r w:rsidR="0082327F">
        <w:t>t</w:t>
      </w:r>
      <w:r w:rsidRPr="00AE4232" w:rsidR="00AE4232">
        <w:t xml:space="preserve">ijdens de augustusbesluitvorming afgesproken het voorgestelde tarief </w:t>
      </w:r>
      <w:r w:rsidR="00707B57">
        <w:t xml:space="preserve">van 37,8% </w:t>
      </w:r>
      <w:r w:rsidRPr="00AE4232" w:rsidR="00AE4232">
        <w:t>per 1 januari 202</w:t>
      </w:r>
      <w:r w:rsidR="00707B57">
        <w:t xml:space="preserve">6 in te voeren. </w:t>
      </w:r>
      <w:r w:rsidR="00EB4B18">
        <w:t xml:space="preserve">Het kabinet stelt in het Belastingplan 2025 voor om in 2025 een tarief van </w:t>
      </w:r>
      <w:r w:rsidRPr="00AE4232" w:rsidR="00EB4B18">
        <w:t>34,2%</w:t>
      </w:r>
      <w:r w:rsidR="00EB4B18">
        <w:t xml:space="preserve"> toe te passen</w:t>
      </w:r>
      <w:r w:rsidRPr="00AE4232" w:rsidR="00EB4B18">
        <w:t>.</w:t>
      </w:r>
      <w:r w:rsidR="00EB4B18">
        <w:t xml:space="preserve"> </w:t>
      </w:r>
    </w:p>
    <w:p w:rsidR="00B06BFD" w:rsidP="005C4BF5" w:rsidRDefault="00B06BFD" w14:paraId="0E3068FF" w14:textId="77777777"/>
    <w:p w:rsidR="005C4BF5" w:rsidP="005C4BF5" w:rsidRDefault="00953B13" w14:paraId="0ADF88FC" w14:textId="4236C67F">
      <w:r>
        <w:t>In onderstaande vat ik de uitkomsten van het onderzoek naar de gevolgen van deze verhoging van de kansspelbelasting voor het kansspelbeleid samen</w:t>
      </w:r>
      <w:r w:rsidR="00B06BFD">
        <w:t xml:space="preserve"> en ga ik in op de opvolging van het rapport</w:t>
      </w:r>
      <w:r>
        <w:t>.</w:t>
      </w:r>
    </w:p>
    <w:p w:rsidR="00BA7E43" w:rsidP="005C4BF5" w:rsidRDefault="00BA7E43" w14:paraId="3FDC765D" w14:textId="697A5449"/>
    <w:p w:rsidRPr="00241CCC" w:rsidR="009E77C5" w:rsidP="005C4BF5" w:rsidRDefault="00E47550" w14:paraId="1AE19A93" w14:textId="49BC3AB8">
      <w:pPr>
        <w:rPr>
          <w:u w:val="single"/>
        </w:rPr>
      </w:pPr>
      <w:r w:rsidRPr="00241CCC">
        <w:rPr>
          <w:u w:val="single"/>
        </w:rPr>
        <w:t>Samenvatting onderzoek</w:t>
      </w:r>
    </w:p>
    <w:p w:rsidRPr="003318A1" w:rsidR="005C4BF5" w:rsidP="005C4BF5" w:rsidRDefault="005C4BF5" w14:paraId="3600F50E" w14:textId="5A92C203">
      <w:pPr>
        <w:rPr>
          <w:i/>
          <w:iCs/>
          <w:color w:val="282828"/>
        </w:rPr>
      </w:pPr>
      <w:r>
        <w:t xml:space="preserve">Het doel van het onderzoek is meer inzicht te krijgen in de effecten van de verhoging </w:t>
      </w:r>
      <w:r w:rsidR="009A2BA6">
        <w:t xml:space="preserve">van de kansspelbelasting </w:t>
      </w:r>
      <w:r>
        <w:t xml:space="preserve">op de </w:t>
      </w:r>
      <w:r w:rsidRPr="00B80F7C" w:rsidR="007811EF">
        <w:t>kansspeldoelen</w:t>
      </w:r>
      <w:r w:rsidRPr="00B80F7C">
        <w:t xml:space="preserve">. </w:t>
      </w:r>
      <w:r w:rsidRPr="00B80F7C" w:rsidR="000938E8">
        <w:t>De c</w:t>
      </w:r>
      <w:r w:rsidRPr="00B80F7C" w:rsidR="00A54529">
        <w:t>entrale vraag</w:t>
      </w:r>
      <w:r w:rsidRPr="00B80F7C" w:rsidR="009A2BA6">
        <w:t xml:space="preserve"> in het onderzoek</w:t>
      </w:r>
      <w:r w:rsidRPr="00B80F7C" w:rsidR="00A54529">
        <w:t xml:space="preserve"> </w:t>
      </w:r>
      <w:r w:rsidRPr="00B80F7C" w:rsidR="000938E8">
        <w:t>is</w:t>
      </w:r>
      <w:r w:rsidRPr="00B80F7C" w:rsidR="00A54529">
        <w:t xml:space="preserve">: </w:t>
      </w:r>
      <w:r w:rsidRPr="00B80F7C" w:rsidR="0085292D">
        <w:t>“</w:t>
      </w:r>
      <w:r w:rsidRPr="00B80F7C" w:rsidR="00A54529">
        <w:rPr>
          <w:i/>
          <w:iCs/>
          <w:color w:val="282828"/>
        </w:rPr>
        <w:t>Wat zijn de effecten van de verhoging van de kansspelbelasting naar 37,8% op het huidige kansspelbeleid en de kansspeldoelen?</w:t>
      </w:r>
      <w:r w:rsidRPr="00B80F7C" w:rsidR="0085292D">
        <w:rPr>
          <w:i/>
          <w:iCs/>
          <w:color w:val="282828"/>
        </w:rPr>
        <w:t xml:space="preserve">”. </w:t>
      </w:r>
      <w:r w:rsidRPr="00B80F7C">
        <w:t>Gevraagd is om scenario</w:t>
      </w:r>
      <w:r w:rsidRPr="00B80F7C" w:rsidR="00A54529">
        <w:t>’</w:t>
      </w:r>
      <w:r w:rsidRPr="00B80F7C">
        <w:t xml:space="preserve">s </w:t>
      </w:r>
      <w:r w:rsidRPr="00B80F7C" w:rsidR="00A54529">
        <w:t xml:space="preserve">uit te werken, </w:t>
      </w:r>
      <w:r w:rsidRPr="00B80F7C">
        <w:t>waarin de kansspelondernemers</w:t>
      </w:r>
      <w:r w:rsidRPr="00B80F7C" w:rsidR="005C0664">
        <w:t xml:space="preserve"> in de deelmarkten</w:t>
      </w:r>
      <w:r w:rsidRPr="00B80F7C">
        <w:t xml:space="preserve"> op verschillende manieren </w:t>
      </w:r>
      <w:r w:rsidR="00553DEB">
        <w:t xml:space="preserve">vermoedelijk </w:t>
      </w:r>
      <w:r w:rsidRPr="00B80F7C">
        <w:t xml:space="preserve">omgaan met de </w:t>
      </w:r>
      <w:r w:rsidR="00553DEB">
        <w:t>belastingverhoging</w:t>
      </w:r>
      <w:r w:rsidRPr="00B80F7C">
        <w:t>.</w:t>
      </w:r>
      <w:r w:rsidRPr="00B80F7C" w:rsidR="005C0664">
        <w:rPr>
          <w:rStyle w:val="Voetnootmarkering"/>
        </w:rPr>
        <w:footnoteReference w:id="1"/>
      </w:r>
      <w:r w:rsidRPr="00B80F7C">
        <w:t xml:space="preserve"> Daartoe is onder andere onderzoek gedaan naar de financiële positie van bedrijven</w:t>
      </w:r>
      <w:r>
        <w:t xml:space="preserve"> en mogelijke keuzes die zij kunnen maken om met de verhoging om te gaan</w:t>
      </w:r>
      <w:r w:rsidR="005C0664">
        <w:t>. Ook hebben de onderzoekers</w:t>
      </w:r>
      <w:r>
        <w:t xml:space="preserve"> </w:t>
      </w:r>
      <w:r w:rsidR="005C0664">
        <w:t xml:space="preserve">bezien </w:t>
      </w:r>
      <w:r>
        <w:t>wat de mogelijke gevolgen daarvan zijn voor de spelers</w:t>
      </w:r>
      <w:r w:rsidR="005C0664">
        <w:t xml:space="preserve"> </w:t>
      </w:r>
      <w:r>
        <w:t xml:space="preserve">en de verhouding tussen de legale en illegale </w:t>
      </w:r>
      <w:r w:rsidR="00BA7E43">
        <w:t>kansspel</w:t>
      </w:r>
      <w:r>
        <w:t>markt</w:t>
      </w:r>
      <w:r w:rsidR="00BA7E43">
        <w:t>, de z</w:t>
      </w:r>
      <w:r w:rsidR="00A54529">
        <w:t>ogenaamde</w:t>
      </w:r>
      <w:r w:rsidR="00BA7E43">
        <w:t xml:space="preserve"> </w:t>
      </w:r>
      <w:r w:rsidRPr="00BA7E43" w:rsidR="00BA7E43">
        <w:t>kanalisatie</w:t>
      </w:r>
      <w:r>
        <w:t xml:space="preserve">. </w:t>
      </w:r>
    </w:p>
    <w:p w:rsidR="00BA7E43" w:rsidP="005C4BF5" w:rsidRDefault="00BA7E43" w14:paraId="4C4C80A7" w14:textId="77777777"/>
    <w:p w:rsidR="00033CA0" w:rsidP="005C4BF5" w:rsidRDefault="00A54529" w14:paraId="54D69A99" w14:textId="216D1584">
      <w:pPr>
        <w:rPr>
          <w:color w:val="282828"/>
        </w:rPr>
      </w:pPr>
      <w:r>
        <w:t xml:space="preserve">De onderzoekers hebben </w:t>
      </w:r>
      <w:r w:rsidR="000938E8">
        <w:t xml:space="preserve">een combinatie van onderzoeksmethoden </w:t>
      </w:r>
      <w:r w:rsidR="004C59EB">
        <w:t xml:space="preserve">gebruikt. </w:t>
      </w:r>
      <w:r w:rsidR="009E77C5">
        <w:t>Er is gesproken</w:t>
      </w:r>
      <w:r>
        <w:t xml:space="preserve"> met verschillende partijen binnen de gereguleerde kansspelmarkt.</w:t>
      </w:r>
      <w:r w:rsidR="004C59EB">
        <w:rPr>
          <w:rStyle w:val="Voetnootmarkering"/>
        </w:rPr>
        <w:footnoteReference w:id="2"/>
      </w:r>
      <w:r w:rsidR="00033CA0">
        <w:t xml:space="preserve"> </w:t>
      </w:r>
      <w:r w:rsidR="00033CA0">
        <w:rPr>
          <w:color w:val="282828"/>
        </w:rPr>
        <w:t xml:space="preserve">Ook </w:t>
      </w:r>
      <w:r w:rsidR="00033CA0">
        <w:rPr>
          <w:color w:val="282828"/>
        </w:rPr>
        <w:lastRenderedPageBreak/>
        <w:t xml:space="preserve">hebben </w:t>
      </w:r>
      <w:r w:rsidR="004C59EB">
        <w:rPr>
          <w:color w:val="282828"/>
        </w:rPr>
        <w:t xml:space="preserve">de </w:t>
      </w:r>
      <w:r w:rsidR="00033CA0">
        <w:rPr>
          <w:color w:val="282828"/>
        </w:rPr>
        <w:t xml:space="preserve">onderzoekers gebruik gemaakt van </w:t>
      </w:r>
      <w:r w:rsidR="00953B13">
        <w:rPr>
          <w:color w:val="282828"/>
        </w:rPr>
        <w:t>literatuuronderzoek</w:t>
      </w:r>
      <w:r w:rsidR="00033CA0">
        <w:rPr>
          <w:color w:val="282828"/>
        </w:rPr>
        <w:t xml:space="preserve">. Daarbij is openbare informatie verzameld over de financieel-economische kenmerken van de verschillende segmenten van de Nederlandse kansspelmarkt in 2023. Gegevens over 2024 zijn door onderzoekers niet meegenomen in dit onderzoek. Ook is </w:t>
      </w:r>
      <w:r w:rsidR="00241CCC">
        <w:rPr>
          <w:color w:val="282828"/>
        </w:rPr>
        <w:t xml:space="preserve">er </w:t>
      </w:r>
      <w:r w:rsidR="00033CA0">
        <w:rPr>
          <w:color w:val="282828"/>
        </w:rPr>
        <w:t>geen rekening gehouden met de effecten van recentelijk geïmplementeerde of nog te implementeren beleidswijzigingen, zoals het Besluit ongerichte reclame kansspelen op afstand en de Regeling speellimieten en speelgedrag.</w:t>
      </w:r>
      <w:r w:rsidR="00C52A41">
        <w:rPr>
          <w:rStyle w:val="Voetnootmarkering"/>
          <w:color w:val="282828"/>
        </w:rPr>
        <w:footnoteReference w:id="3"/>
      </w:r>
      <w:r w:rsidR="00033CA0">
        <w:rPr>
          <w:color w:val="282828"/>
        </w:rPr>
        <w:t xml:space="preserve"> </w:t>
      </w:r>
      <w:r w:rsidR="00B06BFD">
        <w:rPr>
          <w:color w:val="282828"/>
        </w:rPr>
        <w:t>Op basis van bovenstaande</w:t>
      </w:r>
      <w:r w:rsidR="00953B13">
        <w:rPr>
          <w:color w:val="282828"/>
        </w:rPr>
        <w:t xml:space="preserve"> </w:t>
      </w:r>
      <w:r w:rsidR="00033CA0">
        <w:rPr>
          <w:color w:val="282828"/>
        </w:rPr>
        <w:t xml:space="preserve">zijn voor verschillende onderdelen van de markt rekenmodellen gemaakt en scenario’s opgesteld. </w:t>
      </w:r>
    </w:p>
    <w:p w:rsidR="009E77C5" w:rsidP="005C4BF5" w:rsidRDefault="009E77C5" w14:paraId="331BA1E1" w14:textId="2FA198BF">
      <w:pPr>
        <w:rPr>
          <w:i/>
          <w:iCs/>
          <w:color w:val="282828"/>
        </w:rPr>
      </w:pPr>
    </w:p>
    <w:p w:rsidRPr="003318A1" w:rsidR="00101715" w:rsidP="005C4BF5" w:rsidRDefault="00101715" w14:paraId="53C750B0" w14:textId="5574C72F">
      <w:pPr>
        <w:rPr>
          <w:i/>
          <w:iCs/>
          <w:color w:val="282828"/>
        </w:rPr>
      </w:pPr>
      <w:r>
        <w:rPr>
          <w:i/>
          <w:iCs/>
          <w:color w:val="282828"/>
        </w:rPr>
        <w:t>Conclusie</w:t>
      </w:r>
      <w:r w:rsidR="005C0664">
        <w:rPr>
          <w:i/>
          <w:iCs/>
          <w:color w:val="282828"/>
        </w:rPr>
        <w:t>s</w:t>
      </w:r>
      <w:r>
        <w:rPr>
          <w:i/>
          <w:iCs/>
          <w:color w:val="282828"/>
        </w:rPr>
        <w:t xml:space="preserve"> onderzoek</w:t>
      </w:r>
    </w:p>
    <w:p w:rsidR="005C0664" w:rsidP="00FB19B3" w:rsidRDefault="005C0664" w14:paraId="7A76537B" w14:textId="4B29E6A0">
      <w:r>
        <w:rPr>
          <w:color w:val="282828"/>
        </w:rPr>
        <w:t xml:space="preserve">Wat de effecten </w:t>
      </w:r>
      <w:r w:rsidR="00553DEB">
        <w:rPr>
          <w:color w:val="282828"/>
        </w:rPr>
        <w:t xml:space="preserve">van de belastingverhoging </w:t>
      </w:r>
      <w:r>
        <w:rPr>
          <w:color w:val="282828"/>
        </w:rPr>
        <w:t xml:space="preserve">op het kansspelbeleid </w:t>
      </w:r>
      <w:r w:rsidR="00553DEB">
        <w:rPr>
          <w:color w:val="282828"/>
        </w:rPr>
        <w:t xml:space="preserve">betreft, </w:t>
      </w:r>
      <w:r>
        <w:rPr>
          <w:color w:val="282828"/>
        </w:rPr>
        <w:t>schatten d</w:t>
      </w:r>
      <w:r w:rsidR="00FB19B3">
        <w:rPr>
          <w:color w:val="282828"/>
        </w:rPr>
        <w:t xml:space="preserve">e onderzoekers in dat door de belastinghoging de kansspelmarkt zal groeien. Op grond van de indicatieve kosten-baten-analyse-kansspelen is het </w:t>
      </w:r>
      <w:r w:rsidR="00553DEB">
        <w:rPr>
          <w:color w:val="282828"/>
        </w:rPr>
        <w:t xml:space="preserve">volgens onderzoekers </w:t>
      </w:r>
      <w:r w:rsidR="00FB19B3">
        <w:rPr>
          <w:color w:val="282828"/>
        </w:rPr>
        <w:t>aannemelijk dat door deze groei en een groei van de illegale kansspelmarkt ook de aan kansspelverslaving gerelateerde maatschappelijke kosten toenemen.</w:t>
      </w:r>
      <w:r w:rsidR="00FB19B3">
        <w:rPr>
          <w:rStyle w:val="Voetnootmarkering"/>
          <w:color w:val="282828"/>
        </w:rPr>
        <w:footnoteReference w:id="4"/>
      </w:r>
      <w:r w:rsidRPr="00FB19B3" w:rsidR="00FB19B3">
        <w:rPr>
          <w:color w:val="282828"/>
        </w:rPr>
        <w:t xml:space="preserve"> </w:t>
      </w:r>
      <w:r w:rsidR="00FB19B3">
        <w:rPr>
          <w:color w:val="282828"/>
        </w:rPr>
        <w:t xml:space="preserve">De maatschappelijke schade bij de ‘consumptie’ van kansspelen ligt, anders dan bij bijvoorbeeld alcohol en tabak, volgens de onderzoekers juist in de omvang van het bestede geldbedrag en dit neemt toe met de belastingverhoging. </w:t>
      </w:r>
      <w:r w:rsidRPr="000224BC" w:rsidR="00FB19B3">
        <w:t xml:space="preserve">Een kwantitatieve uitsplitsing naar elk van de drie </w:t>
      </w:r>
      <w:r w:rsidR="00731D89">
        <w:t>kansspeldoelen</w:t>
      </w:r>
      <w:r w:rsidRPr="000224BC" w:rsidR="00FB19B3">
        <w:t xml:space="preserve"> viel in het korte tijdsbestek en met de beschikbare gegevens </w:t>
      </w:r>
      <w:r w:rsidR="00553DEB">
        <w:t xml:space="preserve">door de onderzoekers </w:t>
      </w:r>
      <w:r w:rsidRPr="000224BC" w:rsidR="00FB19B3">
        <w:t>niet te maken.</w:t>
      </w:r>
      <w:r w:rsidR="00FA33BC">
        <w:t xml:space="preserve"> </w:t>
      </w:r>
    </w:p>
    <w:p w:rsidR="005C0664" w:rsidP="00FB19B3" w:rsidRDefault="005C0664" w14:paraId="0D27CDB8" w14:textId="77777777"/>
    <w:p w:rsidR="00FB19B3" w:rsidP="00FB19B3" w:rsidRDefault="005C0664" w14:paraId="272E1742" w14:textId="6A61764D">
      <w:pPr>
        <w:rPr>
          <w:color w:val="282828"/>
        </w:rPr>
      </w:pPr>
      <w:r>
        <w:rPr>
          <w:color w:val="282828"/>
        </w:rPr>
        <w:t>N</w:t>
      </w:r>
      <w:r w:rsidR="00F30B11">
        <w:rPr>
          <w:color w:val="282828"/>
        </w:rPr>
        <w:t>aar verwachting van d</w:t>
      </w:r>
      <w:r w:rsidR="00FB19B3">
        <w:rPr>
          <w:color w:val="282828"/>
        </w:rPr>
        <w:t xml:space="preserve">e onderzoekers </w:t>
      </w:r>
      <w:r>
        <w:rPr>
          <w:color w:val="282828"/>
        </w:rPr>
        <w:t xml:space="preserve">zijn de financiële effecten van de verhoging van de kansspelbelasting dat de </w:t>
      </w:r>
      <w:r w:rsidRPr="00F30B11" w:rsidR="00F30B11">
        <w:rPr>
          <w:color w:val="282828"/>
        </w:rPr>
        <w:t xml:space="preserve">afdrachten aan goede doelen, sport en staat </w:t>
      </w:r>
      <w:r w:rsidR="00EB4B18">
        <w:rPr>
          <w:color w:val="282828"/>
        </w:rPr>
        <w:t xml:space="preserve">kunnen </w:t>
      </w:r>
      <w:r w:rsidRPr="00F30B11" w:rsidR="00F30B11">
        <w:rPr>
          <w:color w:val="282828"/>
        </w:rPr>
        <w:t>afnemen</w:t>
      </w:r>
      <w:r w:rsidR="00B06BFD">
        <w:rPr>
          <w:color w:val="282828"/>
        </w:rPr>
        <w:t xml:space="preserve">. </w:t>
      </w:r>
      <w:r w:rsidR="008B50F1">
        <w:rPr>
          <w:color w:val="282828"/>
        </w:rPr>
        <w:t xml:space="preserve">De onderzoekers achten het plausibel dat de totale geldstromen van de vergunde kansspelaanbieders in de staatskas zullen </w:t>
      </w:r>
      <w:r w:rsidRPr="00B80F7C" w:rsidR="008B50F1">
        <w:rPr>
          <w:color w:val="282828"/>
        </w:rPr>
        <w:t>stijgen door een sterke stijging van de inkomsten uit kansspelbelasting</w:t>
      </w:r>
      <w:r w:rsidRPr="00B80F7C">
        <w:rPr>
          <w:color w:val="282828"/>
        </w:rPr>
        <w:t xml:space="preserve"> en </w:t>
      </w:r>
      <w:r w:rsidR="00C41A9F">
        <w:rPr>
          <w:color w:val="282828"/>
        </w:rPr>
        <w:t xml:space="preserve">dat </w:t>
      </w:r>
      <w:r w:rsidRPr="00B80F7C">
        <w:rPr>
          <w:color w:val="282828"/>
        </w:rPr>
        <w:t>de beoogde extra inkomsten uit het hoofdlijnenakkoord zullen worden gerealiseerd</w:t>
      </w:r>
      <w:r w:rsidRPr="00B80F7C" w:rsidR="008B50F1">
        <w:rPr>
          <w:color w:val="282828"/>
        </w:rPr>
        <w:t>.</w:t>
      </w:r>
    </w:p>
    <w:p w:rsidRPr="003318A1" w:rsidR="008B50F1" w:rsidP="00FB19B3" w:rsidRDefault="008B50F1" w14:paraId="334875FF" w14:textId="77777777">
      <w:pPr>
        <w:rPr>
          <w:color w:val="282828"/>
        </w:rPr>
      </w:pPr>
    </w:p>
    <w:p w:rsidR="007D1206" w:rsidP="00953B13" w:rsidRDefault="009E77C5" w14:paraId="5FA15B57" w14:textId="38045C30">
      <w:r>
        <w:rPr>
          <w:color w:val="282828"/>
        </w:rPr>
        <w:t xml:space="preserve">Uit analyses </w:t>
      </w:r>
      <w:r w:rsidR="00B06BFD">
        <w:rPr>
          <w:color w:val="282828"/>
        </w:rPr>
        <w:t xml:space="preserve">per deelmarkt </w:t>
      </w:r>
      <w:r>
        <w:rPr>
          <w:color w:val="282828"/>
        </w:rPr>
        <w:t>komt een gemengd beeld naar voren</w:t>
      </w:r>
      <w:r w:rsidR="00B06BFD">
        <w:rPr>
          <w:color w:val="282828"/>
        </w:rPr>
        <w:t>. L</w:t>
      </w:r>
      <w:r>
        <w:rPr>
          <w:color w:val="282828"/>
        </w:rPr>
        <w:t xml:space="preserve">oterijen kunnen de verhoging van de </w:t>
      </w:r>
      <w:r w:rsidR="00E47550">
        <w:rPr>
          <w:color w:val="282828"/>
        </w:rPr>
        <w:t xml:space="preserve">kansspelbelasting </w:t>
      </w:r>
      <w:r>
        <w:rPr>
          <w:color w:val="282828"/>
        </w:rPr>
        <w:t xml:space="preserve">naar verwachting opvangen. Bij speelcasino’s, speelhallen en online aanbieders zullen aanbieders forse ingrepen </w:t>
      </w:r>
      <w:r w:rsidR="00F30B11">
        <w:rPr>
          <w:color w:val="282828"/>
        </w:rPr>
        <w:t xml:space="preserve">in de bedrijfsvoering </w:t>
      </w:r>
      <w:r>
        <w:rPr>
          <w:color w:val="282828"/>
        </w:rPr>
        <w:t xml:space="preserve">moeten doen </w:t>
      </w:r>
      <w:r w:rsidR="00F30B11">
        <w:rPr>
          <w:color w:val="282828"/>
        </w:rPr>
        <w:t xml:space="preserve">om hun vaste kosten te dekken </w:t>
      </w:r>
      <w:r w:rsidR="00EB4B18">
        <w:rPr>
          <w:color w:val="282828"/>
        </w:rPr>
        <w:t xml:space="preserve">waarbij </w:t>
      </w:r>
      <w:r>
        <w:rPr>
          <w:color w:val="282828"/>
        </w:rPr>
        <w:t xml:space="preserve">(gedeeltelijke) uittreding </w:t>
      </w:r>
      <w:r w:rsidR="00EB4B18">
        <w:rPr>
          <w:color w:val="282828"/>
        </w:rPr>
        <w:t>een mogelijk gevolg kan zijn</w:t>
      </w:r>
      <w:r>
        <w:rPr>
          <w:color w:val="282828"/>
        </w:rPr>
        <w:t xml:space="preserve">. </w:t>
      </w:r>
      <w:r w:rsidR="00FB19B3">
        <w:t>D</w:t>
      </w:r>
      <w:r>
        <w:t xml:space="preserve">e onderzoekers </w:t>
      </w:r>
      <w:r w:rsidR="00FB19B3">
        <w:t xml:space="preserve">schatten daarbij in </w:t>
      </w:r>
      <w:r w:rsidR="003E6A6B">
        <w:t xml:space="preserve">dat </w:t>
      </w:r>
      <w:r w:rsidR="007B145D">
        <w:t xml:space="preserve">spelers </w:t>
      </w:r>
      <w:r w:rsidR="00FB19B3">
        <w:t xml:space="preserve">van risicovolle kansspelen </w:t>
      </w:r>
      <w:r w:rsidR="008B50F1">
        <w:t xml:space="preserve">zoals </w:t>
      </w:r>
      <w:r w:rsidR="00FB19B3">
        <w:t xml:space="preserve">bij speelcasino’s, speelhallen en online aanbieders </w:t>
      </w:r>
      <w:r w:rsidR="007B145D">
        <w:t xml:space="preserve">na marktsaneringen in eerste instantie op zoek zullen gaan naar alternatief legaal aanbod van kansspelen. Dit kan bestaan uit langere reistijd naar een andere fysieke vestiging of de overstap naar </w:t>
      </w:r>
      <w:r w:rsidR="00FB19B3">
        <w:t xml:space="preserve">(andere) </w:t>
      </w:r>
      <w:r w:rsidR="007B145D">
        <w:t xml:space="preserve">online kansspelen. De risico’s voor de </w:t>
      </w:r>
      <w:r w:rsidR="000F601A">
        <w:t>kansspeldoelen</w:t>
      </w:r>
      <w:r w:rsidR="007B145D">
        <w:t xml:space="preserve"> blijven </w:t>
      </w:r>
      <w:r w:rsidR="000F601A">
        <w:t xml:space="preserve">bij een overstap van het ene hoog risico kansspel naar een alternatief hoog risicospel </w:t>
      </w:r>
      <w:r w:rsidR="007B145D">
        <w:t xml:space="preserve">per bestede euro gelijk. Daarnaast constateren de onderzoekers dat </w:t>
      </w:r>
      <w:r w:rsidR="00D94F52">
        <w:t xml:space="preserve">naar verwachting </w:t>
      </w:r>
      <w:r w:rsidR="007B145D">
        <w:t>een deel van de vertrekkende spelers overstapt naar de illegale markt</w:t>
      </w:r>
      <w:r w:rsidR="00DC5442">
        <w:t xml:space="preserve">. Hoe groot dit aandeel is kan door de onderzoekers niet </w:t>
      </w:r>
      <w:r>
        <w:t xml:space="preserve">met </w:t>
      </w:r>
      <w:r w:rsidR="00DC5442">
        <w:t xml:space="preserve">voldoende </w:t>
      </w:r>
      <w:r w:rsidR="00D94F52">
        <w:t xml:space="preserve">concreet </w:t>
      </w:r>
      <w:r w:rsidR="00DC5442">
        <w:t xml:space="preserve">worden vastgesteld. </w:t>
      </w:r>
    </w:p>
    <w:p w:rsidR="007D1206" w:rsidP="00953B13" w:rsidRDefault="007D1206" w14:paraId="68AED336" w14:textId="77777777"/>
    <w:p w:rsidR="009E77C5" w:rsidP="00953B13" w:rsidRDefault="009E77C5" w14:paraId="72C182F8" w14:textId="4C3A03C1">
      <w:r>
        <w:t xml:space="preserve">De onderzoekers bevelen aan om te monitoren hoe het speelgedrag en de aantallen spelers zich ontwikkelen na de verhoging van de kansspelbelasting. </w:t>
      </w:r>
    </w:p>
    <w:p w:rsidR="00A54529" w:rsidP="00953B13" w:rsidRDefault="00A54529" w14:paraId="080D6BAB" w14:textId="77777777"/>
    <w:p w:rsidRPr="00241CCC" w:rsidR="00E47550" w:rsidP="00953B13" w:rsidRDefault="00E47550" w14:paraId="1DDC92EF" w14:textId="77777777">
      <w:pPr>
        <w:rPr>
          <w:u w:val="single"/>
        </w:rPr>
      </w:pPr>
      <w:r w:rsidRPr="00241CCC">
        <w:rPr>
          <w:u w:val="single"/>
        </w:rPr>
        <w:t>Reactie</w:t>
      </w:r>
    </w:p>
    <w:p w:rsidR="00D92FF3" w:rsidP="00241CCC" w:rsidRDefault="004E6F1E" w14:paraId="45E11289" w14:textId="1DE4C8D2">
      <w:r>
        <w:t xml:space="preserve">De resultaten uit dit onderzoek neem ik mee </w:t>
      </w:r>
      <w:r w:rsidR="000F601A">
        <w:t xml:space="preserve">in </w:t>
      </w:r>
      <w:r w:rsidR="00127AAF">
        <w:t>de uitwerking van de door uw Kamer aangenomen moties op het terrein van kansspelen</w:t>
      </w:r>
      <w:r w:rsidR="0057072F">
        <w:t xml:space="preserve">, waarover ik uw Kamer uiterlijk 10 oktober </w:t>
      </w:r>
      <w:r w:rsidR="00E47550">
        <w:t xml:space="preserve">2024 </w:t>
      </w:r>
      <w:r w:rsidR="0057072F">
        <w:t>zal berichten. Daarnaast neem ik de resultaten mee in de uitwerking van</w:t>
      </w:r>
      <w:r w:rsidR="00FB19B3">
        <w:t xml:space="preserve"> mijn beleidsvisie en beleidsvoornemens naar aanleiding van de evaluatie</w:t>
      </w:r>
      <w:r w:rsidR="0057072F">
        <w:t xml:space="preserve"> van de Wet kansspelen op afstand</w:t>
      </w:r>
      <w:r w:rsidR="00E47550">
        <w:t>,</w:t>
      </w:r>
      <w:r w:rsidR="0057072F">
        <w:t xml:space="preserve"> die ik uiterlijk 20 december 2024 aan uw Kamer zal sturen</w:t>
      </w:r>
      <w:r>
        <w:t>.</w:t>
      </w:r>
      <w:r w:rsidRPr="004E6F1E">
        <w:t xml:space="preserve"> </w:t>
      </w:r>
      <w:r w:rsidR="00E47550">
        <w:t>De</w:t>
      </w:r>
      <w:r w:rsidR="009E77C5">
        <w:t xml:space="preserve"> </w:t>
      </w:r>
      <w:r w:rsidRPr="005C4BF5" w:rsidR="009E77C5">
        <w:t>staatssecretaris van Financiën - Fiscaliteit en Belastingdienst</w:t>
      </w:r>
      <w:r w:rsidR="009E77C5">
        <w:t xml:space="preserve"> en ik</w:t>
      </w:r>
      <w:r w:rsidR="00E47550">
        <w:t xml:space="preserve"> zullen daarnaast de gevolgen van de verhoging van de kansspelbelasting monitoren</w:t>
      </w:r>
      <w:r w:rsidR="009E77C5">
        <w:t xml:space="preserve">. </w:t>
      </w:r>
    </w:p>
    <w:p w:rsidR="005B2868" w:rsidP="00241CCC" w:rsidRDefault="005B2868" w14:paraId="77F1A711" w14:textId="77777777">
      <w:pPr>
        <w:pStyle w:val="WitregelW1bodytekst"/>
        <w:spacing w:line="240" w:lineRule="atLeast"/>
      </w:pPr>
    </w:p>
    <w:p w:rsidR="009E77C5" w:rsidP="00953B13" w:rsidRDefault="009E77C5" w14:paraId="16815936" w14:textId="77777777"/>
    <w:p w:rsidR="005C4BF5" w:rsidP="00953B13" w:rsidRDefault="005C4BF5" w14:paraId="4CCE7701" w14:textId="01127843">
      <w:r>
        <w:t>De Staatssecretaris</w:t>
      </w:r>
      <w:r w:rsidR="003F0240">
        <w:t xml:space="preserve"> </w:t>
      </w:r>
      <w:r w:rsidR="00127AAF">
        <w:t>Rechtsbescherming</w:t>
      </w:r>
      <w:r>
        <w:t>,</w:t>
      </w:r>
    </w:p>
    <w:p w:rsidR="005C4BF5" w:rsidP="00953B13" w:rsidRDefault="005C4BF5" w14:paraId="27B8361C" w14:textId="77777777"/>
    <w:p w:rsidR="005C4BF5" w:rsidP="00953B13" w:rsidRDefault="005C4BF5" w14:paraId="6100945B" w14:textId="77777777"/>
    <w:p w:rsidR="005C4BF5" w:rsidP="00953B13" w:rsidRDefault="005C4BF5" w14:paraId="6E484C22" w14:textId="77777777"/>
    <w:p w:rsidR="005C4BF5" w:rsidP="00953B13" w:rsidRDefault="005C4BF5" w14:paraId="669DB5D3" w14:textId="77777777"/>
    <w:p w:rsidR="005C4BF5" w:rsidP="00953B13" w:rsidRDefault="005C4BF5" w14:paraId="4B555B0F" w14:textId="77777777">
      <w:r>
        <w:t>T.H.D. Struycken</w:t>
      </w:r>
    </w:p>
    <w:p w:rsidR="005B2868" w:rsidP="00953B13" w:rsidRDefault="005B2868" w14:paraId="1F1479B5" w14:textId="77777777"/>
    <w:p w:rsidR="005B2868" w:rsidP="0082327F" w:rsidRDefault="005B2868" w14:paraId="6F8DD809" w14:textId="7EC062A6"/>
    <w:sectPr w:rsidR="005B2868">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181B2" w14:textId="77777777" w:rsidR="007A0BAA" w:rsidRDefault="007A0BAA">
      <w:pPr>
        <w:spacing w:line="240" w:lineRule="auto"/>
      </w:pPr>
      <w:r>
        <w:separator/>
      </w:r>
    </w:p>
  </w:endnote>
  <w:endnote w:type="continuationSeparator" w:id="0">
    <w:p w14:paraId="2079B2CE" w14:textId="77777777" w:rsidR="007A0BAA" w:rsidRDefault="007A0B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87131" w14:textId="77777777" w:rsidR="005B2868" w:rsidRDefault="005B2868">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1EC8A" w14:textId="77777777" w:rsidR="007A0BAA" w:rsidRDefault="007A0BAA">
      <w:pPr>
        <w:spacing w:line="240" w:lineRule="auto"/>
      </w:pPr>
      <w:r>
        <w:separator/>
      </w:r>
    </w:p>
  </w:footnote>
  <w:footnote w:type="continuationSeparator" w:id="0">
    <w:p w14:paraId="733EF14F" w14:textId="77777777" w:rsidR="007A0BAA" w:rsidRDefault="007A0BAA">
      <w:pPr>
        <w:spacing w:line="240" w:lineRule="auto"/>
      </w:pPr>
      <w:r>
        <w:continuationSeparator/>
      </w:r>
    </w:p>
  </w:footnote>
  <w:footnote w:id="1">
    <w:p w14:paraId="155CB802" w14:textId="63EF0B12" w:rsidR="005C0664" w:rsidRDefault="005C0664">
      <w:pPr>
        <w:pStyle w:val="Voetnoottekst"/>
      </w:pPr>
      <w:r>
        <w:rPr>
          <w:rStyle w:val="Voetnootmarkering"/>
        </w:rPr>
        <w:footnoteRef/>
      </w:r>
      <w:r>
        <w:t xml:space="preserve"> </w:t>
      </w:r>
      <w:r w:rsidRPr="005C0664">
        <w:rPr>
          <w:sz w:val="16"/>
          <w:szCs w:val="16"/>
        </w:rPr>
        <w:t xml:space="preserve">De onderzoekers maken onderscheid tussen loterijen, landgebonden sportweddenschappen, speelautomatenhallen en </w:t>
      </w:r>
      <w:r>
        <w:rPr>
          <w:sz w:val="16"/>
          <w:szCs w:val="16"/>
        </w:rPr>
        <w:t xml:space="preserve">automaten </w:t>
      </w:r>
      <w:r w:rsidRPr="005C0664">
        <w:rPr>
          <w:sz w:val="16"/>
          <w:szCs w:val="16"/>
        </w:rPr>
        <w:t>in de horeca, speelcasino’s en online kansspelen.</w:t>
      </w:r>
    </w:p>
  </w:footnote>
  <w:footnote w:id="2">
    <w:p w14:paraId="5F019843" w14:textId="3730317B" w:rsidR="004C59EB" w:rsidRPr="00241CCC" w:rsidRDefault="004C59EB">
      <w:pPr>
        <w:pStyle w:val="Voetnoottekst"/>
        <w:rPr>
          <w:sz w:val="16"/>
          <w:szCs w:val="16"/>
        </w:rPr>
      </w:pPr>
      <w:r w:rsidRPr="00241CCC">
        <w:rPr>
          <w:rStyle w:val="Voetnootmarkering"/>
          <w:sz w:val="16"/>
          <w:szCs w:val="16"/>
        </w:rPr>
        <w:footnoteRef/>
      </w:r>
      <w:r w:rsidRPr="00241CCC">
        <w:rPr>
          <w:sz w:val="16"/>
          <w:szCs w:val="16"/>
        </w:rPr>
        <w:t xml:space="preserve"> </w:t>
      </w:r>
      <w:r w:rsidRPr="00E47550">
        <w:rPr>
          <w:sz w:val="16"/>
          <w:szCs w:val="16"/>
        </w:rPr>
        <w:t>In bijlage 1 van bijgevoegde rapport staan de partijen waarmee gesproken is.</w:t>
      </w:r>
      <w:r w:rsidRPr="00241CCC">
        <w:rPr>
          <w:sz w:val="16"/>
          <w:szCs w:val="16"/>
        </w:rPr>
        <w:t xml:space="preserve"> </w:t>
      </w:r>
    </w:p>
  </w:footnote>
  <w:footnote w:id="3">
    <w:p w14:paraId="574C40D8" w14:textId="0F9FC76D" w:rsidR="00C52A41" w:rsidRPr="00241CCC" w:rsidRDefault="00C52A41">
      <w:pPr>
        <w:pStyle w:val="Voetnoottekst"/>
        <w:rPr>
          <w:sz w:val="16"/>
          <w:szCs w:val="16"/>
        </w:rPr>
      </w:pPr>
      <w:r w:rsidRPr="00241CCC">
        <w:rPr>
          <w:rStyle w:val="Voetnootmarkering"/>
          <w:sz w:val="16"/>
          <w:szCs w:val="16"/>
        </w:rPr>
        <w:footnoteRef/>
      </w:r>
      <w:r w:rsidRPr="00241CCC">
        <w:rPr>
          <w:sz w:val="16"/>
          <w:szCs w:val="16"/>
        </w:rPr>
        <w:t xml:space="preserve"> </w:t>
      </w:r>
      <w:r w:rsidRPr="00E47550">
        <w:rPr>
          <w:sz w:val="16"/>
          <w:szCs w:val="16"/>
        </w:rPr>
        <w:t xml:space="preserve">Besluit van de Minister voor Rechtsbescherming van 5 april 2023 tot wijziging van het Besluit werving, reclame en verslavingspreventie kansspelen in verband met de inperking van wervings- en reclameactiviteiten voor kansspelen op afstand. </w:t>
      </w:r>
      <w:r w:rsidR="008B50F1">
        <w:rPr>
          <w:sz w:val="16"/>
          <w:szCs w:val="16"/>
        </w:rPr>
        <w:t>En R</w:t>
      </w:r>
      <w:r w:rsidR="00953B13" w:rsidRPr="00E47550">
        <w:rPr>
          <w:sz w:val="16"/>
          <w:szCs w:val="16"/>
        </w:rPr>
        <w:t>egeling van de Minister voor Rechtsbescherming van 12 juni 2024, nr. 5531723, tot wijziging van de Regeling kansspelen op afstand en de Regeling werving, reclame en verslavingspreventie kansspelen inzake speellimieten en aanvullende maatregelen ten behoeve van bewuster speelgedrag (Regeling speellimieten en bewuster speelgedrag).</w:t>
      </w:r>
      <w:r w:rsidR="00953B13" w:rsidRPr="00241CCC">
        <w:rPr>
          <w:sz w:val="16"/>
          <w:szCs w:val="16"/>
        </w:rPr>
        <w:t xml:space="preserve"> </w:t>
      </w:r>
      <w:r w:rsidR="00953B13" w:rsidRPr="00E47550">
        <w:rPr>
          <w:sz w:val="16"/>
          <w:szCs w:val="16"/>
        </w:rPr>
        <w:t xml:space="preserve">Deze regeling treedt in werking </w:t>
      </w:r>
      <w:r w:rsidR="008B50F1">
        <w:rPr>
          <w:sz w:val="16"/>
          <w:szCs w:val="16"/>
        </w:rPr>
        <w:t>op</w:t>
      </w:r>
      <w:r w:rsidR="00953B13" w:rsidRPr="00E47550">
        <w:rPr>
          <w:sz w:val="16"/>
          <w:szCs w:val="16"/>
        </w:rPr>
        <w:t xml:space="preserve"> 1 oktober 2024.</w:t>
      </w:r>
    </w:p>
  </w:footnote>
  <w:footnote w:id="4">
    <w:p w14:paraId="57EDD793" w14:textId="77777777" w:rsidR="00FB19B3" w:rsidRPr="00241CCC" w:rsidRDefault="00FB19B3" w:rsidP="00FB19B3">
      <w:pPr>
        <w:pStyle w:val="Voetnoottekst"/>
        <w:rPr>
          <w:sz w:val="16"/>
          <w:szCs w:val="16"/>
        </w:rPr>
      </w:pPr>
      <w:r w:rsidRPr="00241CCC">
        <w:rPr>
          <w:rStyle w:val="Voetnootmarkering"/>
          <w:sz w:val="16"/>
          <w:szCs w:val="16"/>
        </w:rPr>
        <w:footnoteRef/>
      </w:r>
      <w:r w:rsidRPr="00241CCC">
        <w:rPr>
          <w:sz w:val="16"/>
          <w:szCs w:val="16"/>
        </w:rPr>
        <w:t xml:space="preserve"> </w:t>
      </w:r>
      <w:r w:rsidRPr="00E47550">
        <w:rPr>
          <w:sz w:val="16"/>
          <w:szCs w:val="16"/>
        </w:rPr>
        <w:t>Kamerstukken II, 2022/23, 24557, nr. 210, bijlage Atlas research (2023), Rood-zwart ontward, Verkenning van de maatschappelijke kosten en baten van kansspelen.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E56CC" w14:textId="77777777" w:rsidR="005B2868" w:rsidRDefault="001B77C4">
    <w:r>
      <w:rPr>
        <w:noProof/>
      </w:rPr>
      <mc:AlternateContent>
        <mc:Choice Requires="wps">
          <w:drawing>
            <wp:anchor distT="0" distB="0" distL="0" distR="0" simplePos="0" relativeHeight="251652608" behindDoc="0" locked="1" layoutInCell="1" allowOverlap="1" wp14:anchorId="2EA77C11" wp14:editId="6A4F59BC">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D04CEA9" w14:textId="77777777" w:rsidR="005B2868" w:rsidRDefault="001B77C4">
                          <w:pPr>
                            <w:pStyle w:val="Referentiegegevensbold"/>
                          </w:pPr>
                          <w:r>
                            <w:t>Directoraat-Generaal Straffen en Beschermen</w:t>
                          </w:r>
                        </w:p>
                        <w:p w14:paraId="6C790ED8" w14:textId="77777777" w:rsidR="005B2868" w:rsidRDefault="001B77C4">
                          <w:pPr>
                            <w:pStyle w:val="Referentiegegevens"/>
                          </w:pPr>
                          <w:r>
                            <w:t>Directie Sanctie- en Slachtofferbeleid</w:t>
                          </w:r>
                        </w:p>
                        <w:p w14:paraId="7B3B7292" w14:textId="77777777" w:rsidR="005B2868" w:rsidRDefault="001B77C4">
                          <w:pPr>
                            <w:pStyle w:val="Referentiegegevens"/>
                          </w:pPr>
                          <w:r>
                            <w:t>Integriteit en kansspelen</w:t>
                          </w:r>
                        </w:p>
                        <w:p w14:paraId="32A73FDA" w14:textId="77777777" w:rsidR="005B2868" w:rsidRDefault="005B2868">
                          <w:pPr>
                            <w:pStyle w:val="WitregelW2"/>
                          </w:pPr>
                        </w:p>
                        <w:p w14:paraId="55496EED" w14:textId="77777777" w:rsidR="005B2868" w:rsidRDefault="001B77C4">
                          <w:pPr>
                            <w:pStyle w:val="Referentiegegevensbold"/>
                          </w:pPr>
                          <w:r>
                            <w:t>Datum</w:t>
                          </w:r>
                        </w:p>
                        <w:p w14:paraId="7D31670A" w14:textId="7695F88B" w:rsidR="005B2868" w:rsidRDefault="00C84C80">
                          <w:pPr>
                            <w:pStyle w:val="Referentiegegevens"/>
                          </w:pPr>
                          <w:sdt>
                            <w:sdtPr>
                              <w:id w:val="-563646846"/>
                              <w:date w:fullDate="2024-09-17T00:00:00Z">
                                <w:dateFormat w:val="d MMMM yyyy"/>
                                <w:lid w:val="nl"/>
                                <w:storeMappedDataAs w:val="dateTime"/>
                                <w:calendar w:val="gregorian"/>
                              </w:date>
                            </w:sdtPr>
                            <w:sdtEndPr/>
                            <w:sdtContent>
                              <w:r w:rsidR="00EF4E8E">
                                <w:rPr>
                                  <w:lang w:val="nl"/>
                                </w:rPr>
                                <w:t>17 september 2024</w:t>
                              </w:r>
                            </w:sdtContent>
                          </w:sdt>
                        </w:p>
                        <w:p w14:paraId="6B4AEEE1" w14:textId="77777777" w:rsidR="005B2868" w:rsidRDefault="005B2868">
                          <w:pPr>
                            <w:pStyle w:val="WitregelW1"/>
                          </w:pPr>
                        </w:p>
                        <w:p w14:paraId="34BB1E82" w14:textId="77777777" w:rsidR="005B2868" w:rsidRDefault="001B77C4">
                          <w:pPr>
                            <w:pStyle w:val="Referentiegegevensbold"/>
                          </w:pPr>
                          <w:r>
                            <w:t>Onze referentie</w:t>
                          </w:r>
                        </w:p>
                        <w:p w14:paraId="098E22F1" w14:textId="77777777" w:rsidR="005B2868" w:rsidRDefault="001B77C4">
                          <w:pPr>
                            <w:pStyle w:val="Referentiegegevens"/>
                          </w:pPr>
                          <w:r>
                            <w:t>5769138</w:t>
                          </w:r>
                        </w:p>
                      </w:txbxContent>
                    </wps:txbx>
                    <wps:bodyPr vert="horz" wrap="square" lIns="0" tIns="0" rIns="0" bIns="0" anchor="t" anchorCtr="0"/>
                  </wps:wsp>
                </a:graphicData>
              </a:graphic>
            </wp:anchor>
          </w:drawing>
        </mc:Choice>
        <mc:Fallback>
          <w:pict>
            <v:shapetype w14:anchorId="2EA77C11"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6D04CEA9" w14:textId="77777777" w:rsidR="005B2868" w:rsidRDefault="001B77C4">
                    <w:pPr>
                      <w:pStyle w:val="Referentiegegevensbold"/>
                    </w:pPr>
                    <w:r>
                      <w:t>Directoraat-Generaal Straffen en Beschermen</w:t>
                    </w:r>
                  </w:p>
                  <w:p w14:paraId="6C790ED8" w14:textId="77777777" w:rsidR="005B2868" w:rsidRDefault="001B77C4">
                    <w:pPr>
                      <w:pStyle w:val="Referentiegegevens"/>
                    </w:pPr>
                    <w:r>
                      <w:t>Directie Sanctie- en Slachtofferbeleid</w:t>
                    </w:r>
                  </w:p>
                  <w:p w14:paraId="7B3B7292" w14:textId="77777777" w:rsidR="005B2868" w:rsidRDefault="001B77C4">
                    <w:pPr>
                      <w:pStyle w:val="Referentiegegevens"/>
                    </w:pPr>
                    <w:r>
                      <w:t>Integriteit en kansspelen</w:t>
                    </w:r>
                  </w:p>
                  <w:p w14:paraId="32A73FDA" w14:textId="77777777" w:rsidR="005B2868" w:rsidRDefault="005B2868">
                    <w:pPr>
                      <w:pStyle w:val="WitregelW2"/>
                    </w:pPr>
                  </w:p>
                  <w:p w14:paraId="55496EED" w14:textId="77777777" w:rsidR="005B2868" w:rsidRDefault="001B77C4">
                    <w:pPr>
                      <w:pStyle w:val="Referentiegegevensbold"/>
                    </w:pPr>
                    <w:r>
                      <w:t>Datum</w:t>
                    </w:r>
                  </w:p>
                  <w:p w14:paraId="7D31670A" w14:textId="7695F88B" w:rsidR="005B2868" w:rsidRDefault="00C84C80">
                    <w:pPr>
                      <w:pStyle w:val="Referentiegegevens"/>
                    </w:pPr>
                    <w:sdt>
                      <w:sdtPr>
                        <w:id w:val="-563646846"/>
                        <w:date w:fullDate="2024-09-17T00:00:00Z">
                          <w:dateFormat w:val="d MMMM yyyy"/>
                          <w:lid w:val="nl"/>
                          <w:storeMappedDataAs w:val="dateTime"/>
                          <w:calendar w:val="gregorian"/>
                        </w:date>
                      </w:sdtPr>
                      <w:sdtEndPr/>
                      <w:sdtContent>
                        <w:r w:rsidR="00EF4E8E">
                          <w:rPr>
                            <w:lang w:val="nl"/>
                          </w:rPr>
                          <w:t>17 september 2024</w:t>
                        </w:r>
                      </w:sdtContent>
                    </w:sdt>
                  </w:p>
                  <w:p w14:paraId="6B4AEEE1" w14:textId="77777777" w:rsidR="005B2868" w:rsidRDefault="005B2868">
                    <w:pPr>
                      <w:pStyle w:val="WitregelW1"/>
                    </w:pPr>
                  </w:p>
                  <w:p w14:paraId="34BB1E82" w14:textId="77777777" w:rsidR="005B2868" w:rsidRDefault="001B77C4">
                    <w:pPr>
                      <w:pStyle w:val="Referentiegegevensbold"/>
                    </w:pPr>
                    <w:r>
                      <w:t>Onze referentie</w:t>
                    </w:r>
                  </w:p>
                  <w:p w14:paraId="098E22F1" w14:textId="77777777" w:rsidR="005B2868" w:rsidRDefault="001B77C4">
                    <w:pPr>
                      <w:pStyle w:val="Referentiegegevens"/>
                    </w:pPr>
                    <w:r>
                      <w:t>5769138</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1327F08" wp14:editId="09400171">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A3A496E" w14:textId="77777777" w:rsidR="001B77C4" w:rsidRDefault="001B77C4"/>
                      </w:txbxContent>
                    </wps:txbx>
                    <wps:bodyPr vert="horz" wrap="square" lIns="0" tIns="0" rIns="0" bIns="0" anchor="t" anchorCtr="0"/>
                  </wps:wsp>
                </a:graphicData>
              </a:graphic>
            </wp:anchor>
          </w:drawing>
        </mc:Choice>
        <mc:Fallback>
          <w:pict>
            <v:shape w14:anchorId="01327F08"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0A3A496E" w14:textId="77777777" w:rsidR="001B77C4" w:rsidRDefault="001B77C4"/>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78413FB" wp14:editId="20FF77EA">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38779C2" w14:textId="165F0928" w:rsidR="005B2868" w:rsidRDefault="001B77C4">
                          <w:pPr>
                            <w:pStyle w:val="Referentiegegevens"/>
                          </w:pPr>
                          <w:r>
                            <w:t xml:space="preserve">Pagina </w:t>
                          </w:r>
                          <w:r>
                            <w:fldChar w:fldCharType="begin"/>
                          </w:r>
                          <w:r>
                            <w:instrText>PAGE</w:instrText>
                          </w:r>
                          <w:r>
                            <w:fldChar w:fldCharType="separate"/>
                          </w:r>
                          <w:r w:rsidR="005C4BF5">
                            <w:rPr>
                              <w:noProof/>
                            </w:rPr>
                            <w:t>2</w:t>
                          </w:r>
                          <w:r>
                            <w:fldChar w:fldCharType="end"/>
                          </w:r>
                          <w:r>
                            <w:t xml:space="preserve"> van </w:t>
                          </w:r>
                          <w:r>
                            <w:fldChar w:fldCharType="begin"/>
                          </w:r>
                          <w:r>
                            <w:instrText>NUMPAGES</w:instrText>
                          </w:r>
                          <w:r>
                            <w:fldChar w:fldCharType="separate"/>
                          </w:r>
                          <w:r w:rsidR="005C4BF5">
                            <w:rPr>
                              <w:noProof/>
                            </w:rPr>
                            <w:t>1</w:t>
                          </w:r>
                          <w:r>
                            <w:fldChar w:fldCharType="end"/>
                          </w:r>
                        </w:p>
                      </w:txbxContent>
                    </wps:txbx>
                    <wps:bodyPr vert="horz" wrap="square" lIns="0" tIns="0" rIns="0" bIns="0" anchor="t" anchorCtr="0"/>
                  </wps:wsp>
                </a:graphicData>
              </a:graphic>
            </wp:anchor>
          </w:drawing>
        </mc:Choice>
        <mc:Fallback>
          <w:pict>
            <v:shape w14:anchorId="778413FB"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538779C2" w14:textId="165F0928" w:rsidR="005B2868" w:rsidRDefault="001B77C4">
                    <w:pPr>
                      <w:pStyle w:val="Referentiegegevens"/>
                    </w:pPr>
                    <w:r>
                      <w:t xml:space="preserve">Pagina </w:t>
                    </w:r>
                    <w:r>
                      <w:fldChar w:fldCharType="begin"/>
                    </w:r>
                    <w:r>
                      <w:instrText>PAGE</w:instrText>
                    </w:r>
                    <w:r>
                      <w:fldChar w:fldCharType="separate"/>
                    </w:r>
                    <w:r w:rsidR="005C4BF5">
                      <w:rPr>
                        <w:noProof/>
                      </w:rPr>
                      <w:t>2</w:t>
                    </w:r>
                    <w:r>
                      <w:fldChar w:fldCharType="end"/>
                    </w:r>
                    <w:r>
                      <w:t xml:space="preserve"> van </w:t>
                    </w:r>
                    <w:r>
                      <w:fldChar w:fldCharType="begin"/>
                    </w:r>
                    <w:r>
                      <w:instrText>NUMPAGES</w:instrText>
                    </w:r>
                    <w:r>
                      <w:fldChar w:fldCharType="separate"/>
                    </w:r>
                    <w:r w:rsidR="005C4BF5">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289B6" w14:textId="0B1E88C4" w:rsidR="005B2868" w:rsidRDefault="001B77C4">
    <w:pPr>
      <w:spacing w:after="6377" w:line="14" w:lineRule="exact"/>
    </w:pPr>
    <w:r>
      <w:rPr>
        <w:noProof/>
      </w:rPr>
      <mc:AlternateContent>
        <mc:Choice Requires="wps">
          <w:drawing>
            <wp:anchor distT="0" distB="0" distL="0" distR="0" simplePos="0" relativeHeight="251655680" behindDoc="0" locked="1" layoutInCell="1" allowOverlap="1" wp14:anchorId="03A80149" wp14:editId="5F46069D">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414A6E7" w14:textId="77777777" w:rsidR="00EF4E8E" w:rsidRDefault="001B77C4">
                          <w:r>
                            <w:t xml:space="preserve">Aan de Voorzitter van de Tweede Kamer </w:t>
                          </w:r>
                        </w:p>
                        <w:p w14:paraId="1672CB0B" w14:textId="7764E0E5" w:rsidR="005B2868" w:rsidRDefault="001B77C4">
                          <w:r>
                            <w:t>der Staten-Generaal</w:t>
                          </w:r>
                        </w:p>
                        <w:p w14:paraId="4CE42D74" w14:textId="77777777" w:rsidR="005B2868" w:rsidRDefault="001B77C4">
                          <w:r>
                            <w:t xml:space="preserve">Postbus 20018 </w:t>
                          </w:r>
                        </w:p>
                        <w:p w14:paraId="68B0876A" w14:textId="77777777" w:rsidR="005B2868" w:rsidRDefault="001B77C4">
                          <w:r>
                            <w:t>2500 EA  DEN HAAG</w:t>
                          </w:r>
                        </w:p>
                      </w:txbxContent>
                    </wps:txbx>
                    <wps:bodyPr vert="horz" wrap="square" lIns="0" tIns="0" rIns="0" bIns="0" anchor="t" anchorCtr="0"/>
                  </wps:wsp>
                </a:graphicData>
              </a:graphic>
            </wp:anchor>
          </w:drawing>
        </mc:Choice>
        <mc:Fallback>
          <w:pict>
            <v:shapetype w14:anchorId="03A80149"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7414A6E7" w14:textId="77777777" w:rsidR="00EF4E8E" w:rsidRDefault="001B77C4">
                    <w:r>
                      <w:t xml:space="preserve">Aan de Voorzitter van de Tweede Kamer </w:t>
                    </w:r>
                  </w:p>
                  <w:p w14:paraId="1672CB0B" w14:textId="7764E0E5" w:rsidR="005B2868" w:rsidRDefault="001B77C4">
                    <w:r>
                      <w:t>der Staten-Generaal</w:t>
                    </w:r>
                  </w:p>
                  <w:p w14:paraId="4CE42D74" w14:textId="77777777" w:rsidR="005B2868" w:rsidRDefault="001B77C4">
                    <w:r>
                      <w:t xml:space="preserve">Postbus 20018 </w:t>
                    </w:r>
                  </w:p>
                  <w:p w14:paraId="68B0876A" w14:textId="77777777" w:rsidR="005B2868" w:rsidRDefault="001B77C4">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C789E9D" wp14:editId="735D047C">
              <wp:simplePos x="0" y="0"/>
              <wp:positionH relativeFrom="margin">
                <wp:align>right</wp:align>
              </wp:positionH>
              <wp:positionV relativeFrom="page">
                <wp:posOffset>3352800</wp:posOffset>
              </wp:positionV>
              <wp:extent cx="4787900" cy="64770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6477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5B2868" w14:paraId="1996A6E8" w14:textId="77777777">
                            <w:trPr>
                              <w:trHeight w:val="240"/>
                            </w:trPr>
                            <w:tc>
                              <w:tcPr>
                                <w:tcW w:w="1140" w:type="dxa"/>
                              </w:tcPr>
                              <w:p w14:paraId="7CF2F6BC" w14:textId="77777777" w:rsidR="005B2868" w:rsidRDefault="001B77C4">
                                <w:r>
                                  <w:t>Datum</w:t>
                                </w:r>
                              </w:p>
                            </w:tc>
                            <w:tc>
                              <w:tcPr>
                                <w:tcW w:w="5918" w:type="dxa"/>
                              </w:tcPr>
                              <w:p w14:paraId="0FF087CE" w14:textId="6155B796" w:rsidR="005B2868" w:rsidRDefault="00C84C80">
                                <w:sdt>
                                  <w:sdtPr>
                                    <w:id w:val="-46836596"/>
                                    <w:date w:fullDate="2024-09-17T00:00:00Z">
                                      <w:dateFormat w:val="d MMMM yyyy"/>
                                      <w:lid w:val="nl"/>
                                      <w:storeMappedDataAs w:val="dateTime"/>
                                      <w:calendar w:val="gregorian"/>
                                    </w:date>
                                  </w:sdtPr>
                                  <w:sdtEndPr/>
                                  <w:sdtContent>
                                    <w:r w:rsidR="00EF4E8E">
                                      <w:rPr>
                                        <w:lang w:val="nl"/>
                                      </w:rPr>
                                      <w:t>17 september 2024</w:t>
                                    </w:r>
                                  </w:sdtContent>
                                </w:sdt>
                              </w:p>
                            </w:tc>
                          </w:tr>
                          <w:tr w:rsidR="005B2868" w14:paraId="101CE81F" w14:textId="77777777" w:rsidTr="00EF4E8E">
                            <w:trPr>
                              <w:trHeight w:val="328"/>
                            </w:trPr>
                            <w:tc>
                              <w:tcPr>
                                <w:tcW w:w="1140" w:type="dxa"/>
                              </w:tcPr>
                              <w:p w14:paraId="438DC72E" w14:textId="77777777" w:rsidR="005B2868" w:rsidRDefault="001B77C4">
                                <w:r>
                                  <w:t>Betreft</w:t>
                                </w:r>
                              </w:p>
                            </w:tc>
                            <w:tc>
                              <w:tcPr>
                                <w:tcW w:w="5918" w:type="dxa"/>
                              </w:tcPr>
                              <w:p w14:paraId="311F12B1" w14:textId="31CC157D" w:rsidR="005B2868" w:rsidRDefault="001B77C4">
                                <w:r>
                                  <w:t xml:space="preserve">Aanbieding rapport </w:t>
                                </w:r>
                                <w:r w:rsidR="00940972">
                                  <w:t xml:space="preserve">‘Raise or fold, </w:t>
                                </w:r>
                                <w:r w:rsidR="00940972" w:rsidRPr="00A70C78">
                                  <w:t>Verhoging van de kansspelbelasting en de impact op de publieke belangen</w:t>
                                </w:r>
                                <w:r w:rsidR="00940972">
                                  <w:t xml:space="preserve">’ </w:t>
                                </w:r>
                              </w:p>
                            </w:tc>
                          </w:tr>
                        </w:tbl>
                        <w:p w14:paraId="40019C3E" w14:textId="77777777" w:rsidR="001B77C4" w:rsidRDefault="001B77C4"/>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C789E9D" id="46feebd0-aa3c-11ea-a756-beb5f67e67be" o:spid="_x0000_s1030" type="#_x0000_t202" style="position:absolute;margin-left:325.8pt;margin-top:264pt;width:377pt;height:51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5B2868" w14:paraId="1996A6E8" w14:textId="77777777">
                      <w:trPr>
                        <w:trHeight w:val="240"/>
                      </w:trPr>
                      <w:tc>
                        <w:tcPr>
                          <w:tcW w:w="1140" w:type="dxa"/>
                        </w:tcPr>
                        <w:p w14:paraId="7CF2F6BC" w14:textId="77777777" w:rsidR="005B2868" w:rsidRDefault="001B77C4">
                          <w:r>
                            <w:t>Datum</w:t>
                          </w:r>
                        </w:p>
                      </w:tc>
                      <w:tc>
                        <w:tcPr>
                          <w:tcW w:w="5918" w:type="dxa"/>
                        </w:tcPr>
                        <w:p w14:paraId="0FF087CE" w14:textId="6155B796" w:rsidR="005B2868" w:rsidRDefault="00C84C80">
                          <w:sdt>
                            <w:sdtPr>
                              <w:id w:val="-46836596"/>
                              <w:date w:fullDate="2024-09-17T00:00:00Z">
                                <w:dateFormat w:val="d MMMM yyyy"/>
                                <w:lid w:val="nl"/>
                                <w:storeMappedDataAs w:val="dateTime"/>
                                <w:calendar w:val="gregorian"/>
                              </w:date>
                            </w:sdtPr>
                            <w:sdtEndPr/>
                            <w:sdtContent>
                              <w:r w:rsidR="00EF4E8E">
                                <w:rPr>
                                  <w:lang w:val="nl"/>
                                </w:rPr>
                                <w:t>17 september 2024</w:t>
                              </w:r>
                            </w:sdtContent>
                          </w:sdt>
                        </w:p>
                      </w:tc>
                    </w:tr>
                    <w:tr w:rsidR="005B2868" w14:paraId="101CE81F" w14:textId="77777777" w:rsidTr="00EF4E8E">
                      <w:trPr>
                        <w:trHeight w:val="328"/>
                      </w:trPr>
                      <w:tc>
                        <w:tcPr>
                          <w:tcW w:w="1140" w:type="dxa"/>
                        </w:tcPr>
                        <w:p w14:paraId="438DC72E" w14:textId="77777777" w:rsidR="005B2868" w:rsidRDefault="001B77C4">
                          <w:r>
                            <w:t>Betreft</w:t>
                          </w:r>
                        </w:p>
                      </w:tc>
                      <w:tc>
                        <w:tcPr>
                          <w:tcW w:w="5918" w:type="dxa"/>
                        </w:tcPr>
                        <w:p w14:paraId="311F12B1" w14:textId="31CC157D" w:rsidR="005B2868" w:rsidRDefault="001B77C4">
                          <w:r>
                            <w:t xml:space="preserve">Aanbieding rapport </w:t>
                          </w:r>
                          <w:r w:rsidR="00940972">
                            <w:t xml:space="preserve">‘Raise or fold, </w:t>
                          </w:r>
                          <w:r w:rsidR="00940972" w:rsidRPr="00A70C78">
                            <w:t>Verhoging van de kansspelbelasting en de impact op de publieke belangen</w:t>
                          </w:r>
                          <w:r w:rsidR="00940972">
                            <w:t xml:space="preserve">’ </w:t>
                          </w:r>
                        </w:p>
                      </w:tc>
                    </w:tr>
                  </w:tbl>
                  <w:p w14:paraId="40019C3E" w14:textId="77777777" w:rsidR="001B77C4" w:rsidRDefault="001B77C4"/>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20DAF7CA" wp14:editId="0B60D08F">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04978D5" w14:textId="77777777" w:rsidR="005B2868" w:rsidRDefault="001B77C4">
                          <w:pPr>
                            <w:pStyle w:val="Referentiegegevensbold"/>
                          </w:pPr>
                          <w:r>
                            <w:t>Directoraat-Generaal Straffen en Beschermen</w:t>
                          </w:r>
                        </w:p>
                        <w:p w14:paraId="6DAD3B20" w14:textId="77777777" w:rsidR="005B2868" w:rsidRDefault="001B77C4">
                          <w:pPr>
                            <w:pStyle w:val="Referentiegegevens"/>
                          </w:pPr>
                          <w:r>
                            <w:t>Directie Sanctie- en Slachtofferbeleid</w:t>
                          </w:r>
                        </w:p>
                        <w:p w14:paraId="29C219DC" w14:textId="77777777" w:rsidR="005B2868" w:rsidRDefault="001B77C4">
                          <w:pPr>
                            <w:pStyle w:val="Referentiegegevens"/>
                          </w:pPr>
                          <w:r>
                            <w:t>Integriteit en kansspelen</w:t>
                          </w:r>
                        </w:p>
                        <w:p w14:paraId="1666E1AB" w14:textId="77777777" w:rsidR="005B2868" w:rsidRDefault="005B2868">
                          <w:pPr>
                            <w:pStyle w:val="WitregelW1"/>
                          </w:pPr>
                        </w:p>
                        <w:p w14:paraId="03EC214F" w14:textId="77777777" w:rsidR="005B2868" w:rsidRDefault="001B77C4">
                          <w:pPr>
                            <w:pStyle w:val="Referentiegegevens"/>
                          </w:pPr>
                          <w:r>
                            <w:t>Turfmarkt 147</w:t>
                          </w:r>
                        </w:p>
                        <w:p w14:paraId="14C6926B" w14:textId="77777777" w:rsidR="005B2868" w:rsidRDefault="001B77C4">
                          <w:pPr>
                            <w:pStyle w:val="Referentiegegevens"/>
                          </w:pPr>
                          <w:r>
                            <w:t>2511 DP   Den Haag</w:t>
                          </w:r>
                        </w:p>
                        <w:p w14:paraId="20EBC79F" w14:textId="77777777" w:rsidR="005B2868" w:rsidRPr="00EF4E8E" w:rsidRDefault="001B77C4">
                          <w:pPr>
                            <w:pStyle w:val="Referentiegegevens"/>
                            <w:rPr>
                              <w:lang w:val="de-DE"/>
                            </w:rPr>
                          </w:pPr>
                          <w:r w:rsidRPr="00EF4E8E">
                            <w:rPr>
                              <w:lang w:val="de-DE"/>
                            </w:rPr>
                            <w:t>Postbus 20301</w:t>
                          </w:r>
                        </w:p>
                        <w:p w14:paraId="1055F3CF" w14:textId="77777777" w:rsidR="005B2868" w:rsidRPr="00EF4E8E" w:rsidRDefault="001B77C4">
                          <w:pPr>
                            <w:pStyle w:val="Referentiegegevens"/>
                            <w:rPr>
                              <w:lang w:val="de-DE"/>
                            </w:rPr>
                          </w:pPr>
                          <w:r w:rsidRPr="00EF4E8E">
                            <w:rPr>
                              <w:lang w:val="de-DE"/>
                            </w:rPr>
                            <w:t>2500 EH   Den Haag</w:t>
                          </w:r>
                        </w:p>
                        <w:p w14:paraId="4C7705E5" w14:textId="77777777" w:rsidR="005B2868" w:rsidRPr="00EF4E8E" w:rsidRDefault="001B77C4">
                          <w:pPr>
                            <w:pStyle w:val="Referentiegegevens"/>
                            <w:rPr>
                              <w:lang w:val="de-DE"/>
                            </w:rPr>
                          </w:pPr>
                          <w:r w:rsidRPr="00EF4E8E">
                            <w:rPr>
                              <w:lang w:val="de-DE"/>
                            </w:rPr>
                            <w:t>www.rijksoverheid.nl/jenv</w:t>
                          </w:r>
                        </w:p>
                        <w:p w14:paraId="0D29F6CA" w14:textId="77777777" w:rsidR="005B2868" w:rsidRPr="00EF4E8E" w:rsidRDefault="005B2868">
                          <w:pPr>
                            <w:pStyle w:val="WitregelW2"/>
                            <w:rPr>
                              <w:lang w:val="de-DE"/>
                            </w:rPr>
                          </w:pPr>
                        </w:p>
                        <w:p w14:paraId="1DED59A2" w14:textId="77777777" w:rsidR="005B2868" w:rsidRDefault="001B77C4">
                          <w:pPr>
                            <w:pStyle w:val="Referentiegegevensbold"/>
                          </w:pPr>
                          <w:r>
                            <w:t>Onze referentie</w:t>
                          </w:r>
                        </w:p>
                        <w:p w14:paraId="359462CF" w14:textId="77777777" w:rsidR="005B2868" w:rsidRDefault="001B77C4">
                          <w:pPr>
                            <w:pStyle w:val="Referentiegegevens"/>
                          </w:pPr>
                          <w:r>
                            <w:t>5769138</w:t>
                          </w:r>
                        </w:p>
                        <w:p w14:paraId="189F7991" w14:textId="77777777" w:rsidR="005B2868" w:rsidRDefault="005B2868">
                          <w:pPr>
                            <w:pStyle w:val="WitregelW1"/>
                          </w:pPr>
                        </w:p>
                        <w:p w14:paraId="3A2E9A37" w14:textId="77777777" w:rsidR="005B2868" w:rsidRDefault="005B2868">
                          <w:pPr>
                            <w:pStyle w:val="WitregelW1"/>
                          </w:pPr>
                        </w:p>
                        <w:p w14:paraId="28DF0986" w14:textId="77777777" w:rsidR="005B2868" w:rsidRDefault="001B77C4">
                          <w:pPr>
                            <w:pStyle w:val="Referentiegegevensbold"/>
                          </w:pPr>
                          <w:r>
                            <w:t>Bijlage(n)</w:t>
                          </w:r>
                        </w:p>
                        <w:p w14:paraId="0F7D0F7B" w14:textId="45E75D6D" w:rsidR="005B2868" w:rsidRDefault="00EF4E8E">
                          <w:pPr>
                            <w:pStyle w:val="Referentiegegevens"/>
                          </w:pPr>
                          <w:r>
                            <w:t>1</w:t>
                          </w:r>
                        </w:p>
                      </w:txbxContent>
                    </wps:txbx>
                    <wps:bodyPr vert="horz" wrap="square" lIns="0" tIns="0" rIns="0" bIns="0" anchor="t" anchorCtr="0"/>
                  </wps:wsp>
                </a:graphicData>
              </a:graphic>
            </wp:anchor>
          </w:drawing>
        </mc:Choice>
        <mc:Fallback>
          <w:pict>
            <v:shape w14:anchorId="20DAF7CA"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104978D5" w14:textId="77777777" w:rsidR="005B2868" w:rsidRDefault="001B77C4">
                    <w:pPr>
                      <w:pStyle w:val="Referentiegegevensbold"/>
                    </w:pPr>
                    <w:r>
                      <w:t>Directoraat-Generaal Straffen en Beschermen</w:t>
                    </w:r>
                  </w:p>
                  <w:p w14:paraId="6DAD3B20" w14:textId="77777777" w:rsidR="005B2868" w:rsidRDefault="001B77C4">
                    <w:pPr>
                      <w:pStyle w:val="Referentiegegevens"/>
                    </w:pPr>
                    <w:r>
                      <w:t>Directie Sanctie- en Slachtofferbeleid</w:t>
                    </w:r>
                  </w:p>
                  <w:p w14:paraId="29C219DC" w14:textId="77777777" w:rsidR="005B2868" w:rsidRDefault="001B77C4">
                    <w:pPr>
                      <w:pStyle w:val="Referentiegegevens"/>
                    </w:pPr>
                    <w:r>
                      <w:t>Integriteit en kansspelen</w:t>
                    </w:r>
                  </w:p>
                  <w:p w14:paraId="1666E1AB" w14:textId="77777777" w:rsidR="005B2868" w:rsidRDefault="005B2868">
                    <w:pPr>
                      <w:pStyle w:val="WitregelW1"/>
                    </w:pPr>
                  </w:p>
                  <w:p w14:paraId="03EC214F" w14:textId="77777777" w:rsidR="005B2868" w:rsidRDefault="001B77C4">
                    <w:pPr>
                      <w:pStyle w:val="Referentiegegevens"/>
                    </w:pPr>
                    <w:r>
                      <w:t>Turfmarkt 147</w:t>
                    </w:r>
                  </w:p>
                  <w:p w14:paraId="14C6926B" w14:textId="77777777" w:rsidR="005B2868" w:rsidRDefault="001B77C4">
                    <w:pPr>
                      <w:pStyle w:val="Referentiegegevens"/>
                    </w:pPr>
                    <w:r>
                      <w:t>2511 DP   Den Haag</w:t>
                    </w:r>
                  </w:p>
                  <w:p w14:paraId="20EBC79F" w14:textId="77777777" w:rsidR="005B2868" w:rsidRPr="00EF4E8E" w:rsidRDefault="001B77C4">
                    <w:pPr>
                      <w:pStyle w:val="Referentiegegevens"/>
                      <w:rPr>
                        <w:lang w:val="de-DE"/>
                      </w:rPr>
                    </w:pPr>
                    <w:r w:rsidRPr="00EF4E8E">
                      <w:rPr>
                        <w:lang w:val="de-DE"/>
                      </w:rPr>
                      <w:t>Postbus 20301</w:t>
                    </w:r>
                  </w:p>
                  <w:p w14:paraId="1055F3CF" w14:textId="77777777" w:rsidR="005B2868" w:rsidRPr="00EF4E8E" w:rsidRDefault="001B77C4">
                    <w:pPr>
                      <w:pStyle w:val="Referentiegegevens"/>
                      <w:rPr>
                        <w:lang w:val="de-DE"/>
                      </w:rPr>
                    </w:pPr>
                    <w:r w:rsidRPr="00EF4E8E">
                      <w:rPr>
                        <w:lang w:val="de-DE"/>
                      </w:rPr>
                      <w:t>2500 EH   Den Haag</w:t>
                    </w:r>
                  </w:p>
                  <w:p w14:paraId="4C7705E5" w14:textId="77777777" w:rsidR="005B2868" w:rsidRPr="00EF4E8E" w:rsidRDefault="001B77C4">
                    <w:pPr>
                      <w:pStyle w:val="Referentiegegevens"/>
                      <w:rPr>
                        <w:lang w:val="de-DE"/>
                      </w:rPr>
                    </w:pPr>
                    <w:r w:rsidRPr="00EF4E8E">
                      <w:rPr>
                        <w:lang w:val="de-DE"/>
                      </w:rPr>
                      <w:t>www.rijksoverheid.nl/jenv</w:t>
                    </w:r>
                  </w:p>
                  <w:p w14:paraId="0D29F6CA" w14:textId="77777777" w:rsidR="005B2868" w:rsidRPr="00EF4E8E" w:rsidRDefault="005B2868">
                    <w:pPr>
                      <w:pStyle w:val="WitregelW2"/>
                      <w:rPr>
                        <w:lang w:val="de-DE"/>
                      </w:rPr>
                    </w:pPr>
                  </w:p>
                  <w:p w14:paraId="1DED59A2" w14:textId="77777777" w:rsidR="005B2868" w:rsidRDefault="001B77C4">
                    <w:pPr>
                      <w:pStyle w:val="Referentiegegevensbold"/>
                    </w:pPr>
                    <w:r>
                      <w:t>Onze referentie</w:t>
                    </w:r>
                  </w:p>
                  <w:p w14:paraId="359462CF" w14:textId="77777777" w:rsidR="005B2868" w:rsidRDefault="001B77C4">
                    <w:pPr>
                      <w:pStyle w:val="Referentiegegevens"/>
                    </w:pPr>
                    <w:r>
                      <w:t>5769138</w:t>
                    </w:r>
                  </w:p>
                  <w:p w14:paraId="189F7991" w14:textId="77777777" w:rsidR="005B2868" w:rsidRDefault="005B2868">
                    <w:pPr>
                      <w:pStyle w:val="WitregelW1"/>
                    </w:pPr>
                  </w:p>
                  <w:p w14:paraId="3A2E9A37" w14:textId="77777777" w:rsidR="005B2868" w:rsidRDefault="005B2868">
                    <w:pPr>
                      <w:pStyle w:val="WitregelW1"/>
                    </w:pPr>
                  </w:p>
                  <w:p w14:paraId="28DF0986" w14:textId="77777777" w:rsidR="005B2868" w:rsidRDefault="001B77C4">
                    <w:pPr>
                      <w:pStyle w:val="Referentiegegevensbold"/>
                    </w:pPr>
                    <w:r>
                      <w:t>Bijlage(n)</w:t>
                    </w:r>
                  </w:p>
                  <w:p w14:paraId="0F7D0F7B" w14:textId="45E75D6D" w:rsidR="005B2868" w:rsidRDefault="00EF4E8E">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C2DBF10" wp14:editId="22079CBC">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5193BE4" w14:textId="77777777" w:rsidR="001B77C4" w:rsidRDefault="001B77C4"/>
                      </w:txbxContent>
                    </wps:txbx>
                    <wps:bodyPr vert="horz" wrap="square" lIns="0" tIns="0" rIns="0" bIns="0" anchor="t" anchorCtr="0"/>
                  </wps:wsp>
                </a:graphicData>
              </a:graphic>
            </wp:anchor>
          </w:drawing>
        </mc:Choice>
        <mc:Fallback>
          <w:pict>
            <v:shape w14:anchorId="1C2DBF10"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45193BE4" w14:textId="77777777" w:rsidR="001B77C4" w:rsidRDefault="001B77C4"/>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9149C8F" wp14:editId="46C6DFA2">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C3138CB" w14:textId="7BAA1D95" w:rsidR="005B2868" w:rsidRDefault="001B77C4">
                          <w:pPr>
                            <w:pStyle w:val="Referentiegegevens"/>
                          </w:pPr>
                          <w:r>
                            <w:t xml:space="preserve">Pagina </w:t>
                          </w:r>
                          <w:r>
                            <w:fldChar w:fldCharType="begin"/>
                          </w:r>
                          <w:r>
                            <w:instrText>PAGE</w:instrText>
                          </w:r>
                          <w:r>
                            <w:fldChar w:fldCharType="separate"/>
                          </w:r>
                          <w:r w:rsidR="00C84C80">
                            <w:rPr>
                              <w:noProof/>
                            </w:rPr>
                            <w:t>1</w:t>
                          </w:r>
                          <w:r>
                            <w:fldChar w:fldCharType="end"/>
                          </w:r>
                          <w:r>
                            <w:t xml:space="preserve"> van </w:t>
                          </w:r>
                          <w:r>
                            <w:fldChar w:fldCharType="begin"/>
                          </w:r>
                          <w:r>
                            <w:instrText>NUMPAGES</w:instrText>
                          </w:r>
                          <w:r>
                            <w:fldChar w:fldCharType="separate"/>
                          </w:r>
                          <w:r w:rsidR="00C84C80">
                            <w:rPr>
                              <w:noProof/>
                            </w:rPr>
                            <w:t>1</w:t>
                          </w:r>
                          <w:r>
                            <w:fldChar w:fldCharType="end"/>
                          </w:r>
                        </w:p>
                      </w:txbxContent>
                    </wps:txbx>
                    <wps:bodyPr vert="horz" wrap="square" lIns="0" tIns="0" rIns="0" bIns="0" anchor="t" anchorCtr="0"/>
                  </wps:wsp>
                </a:graphicData>
              </a:graphic>
            </wp:anchor>
          </w:drawing>
        </mc:Choice>
        <mc:Fallback>
          <w:pict>
            <v:shape w14:anchorId="19149C8F"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5C3138CB" w14:textId="7BAA1D95" w:rsidR="005B2868" w:rsidRDefault="001B77C4">
                    <w:pPr>
                      <w:pStyle w:val="Referentiegegevens"/>
                    </w:pPr>
                    <w:r>
                      <w:t xml:space="preserve">Pagina </w:t>
                    </w:r>
                    <w:r>
                      <w:fldChar w:fldCharType="begin"/>
                    </w:r>
                    <w:r>
                      <w:instrText>PAGE</w:instrText>
                    </w:r>
                    <w:r>
                      <w:fldChar w:fldCharType="separate"/>
                    </w:r>
                    <w:r w:rsidR="00C84C80">
                      <w:rPr>
                        <w:noProof/>
                      </w:rPr>
                      <w:t>1</w:t>
                    </w:r>
                    <w:r>
                      <w:fldChar w:fldCharType="end"/>
                    </w:r>
                    <w:r>
                      <w:t xml:space="preserve"> van </w:t>
                    </w:r>
                    <w:r>
                      <w:fldChar w:fldCharType="begin"/>
                    </w:r>
                    <w:r>
                      <w:instrText>NUMPAGES</w:instrText>
                    </w:r>
                    <w:r>
                      <w:fldChar w:fldCharType="separate"/>
                    </w:r>
                    <w:r w:rsidR="00C84C80">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6D38801" wp14:editId="2D71876B">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38A3EB9" w14:textId="77777777" w:rsidR="005B2868" w:rsidRDefault="001B77C4">
                          <w:pPr>
                            <w:spacing w:line="240" w:lineRule="auto"/>
                          </w:pPr>
                          <w:r>
                            <w:rPr>
                              <w:noProof/>
                            </w:rPr>
                            <w:drawing>
                              <wp:inline distT="0" distB="0" distL="0" distR="0" wp14:anchorId="5977EB56" wp14:editId="688C16D6">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6D38801" id="46feed67-aa3c-11ea-a756-beb5f67e67be" o:spid="_x0000_s1034"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I+n4QjBAQAAVQMAAA4AAAAAAAAAAAAAAAAA&#10;LgIAAGRycy9lMm9Eb2MueG1sUEsBAi0AFAAGAAgAAAAhAFjDZz/eAAAACAEAAA8AAAAAAAAAAAAA&#10;AAAAGwQAAGRycy9kb3ducmV2LnhtbFBLBQYAAAAABAAEAPMAAAAmBQAAAAA=&#10;" filled="f" stroked="f">
              <v:textbox inset="0,0,0,0">
                <w:txbxContent>
                  <w:p w14:paraId="138A3EB9" w14:textId="77777777" w:rsidR="005B2868" w:rsidRDefault="001B77C4">
                    <w:pPr>
                      <w:spacing w:line="240" w:lineRule="auto"/>
                    </w:pPr>
                    <w:r>
                      <w:rPr>
                        <w:noProof/>
                      </w:rPr>
                      <w:drawing>
                        <wp:inline distT="0" distB="0" distL="0" distR="0" wp14:anchorId="5977EB56" wp14:editId="688C16D6">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86BB12E" wp14:editId="06790D6D">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22EF540" w14:textId="77777777" w:rsidR="005B2868" w:rsidRDefault="001B77C4">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686BB12E" id="5920b9fb-d041-4aa9-8d80-26b233cc0f6e" o:spid="_x0000_s1035"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" filled="f" stroked="f">
              <v:textbox inset="0,0,0,0">
                <w:txbxContent>
                  <w:p w14:paraId="222EF540" w14:textId="77777777" w:rsidR="005B2868" w:rsidRDefault="001B77C4">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F6E844"/>
    <w:multiLevelType w:val="multilevel"/>
    <w:tmpl w:val="6028448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A007E79A"/>
    <w:multiLevelType w:val="multilevel"/>
    <w:tmpl w:val="2495B19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D876E3C5"/>
    <w:multiLevelType w:val="multilevel"/>
    <w:tmpl w:val="AF3C3B7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F2935455"/>
    <w:multiLevelType w:val="multilevel"/>
    <w:tmpl w:val="65967152"/>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04CC885A"/>
    <w:multiLevelType w:val="multilevel"/>
    <w:tmpl w:val="AB929A82"/>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1690499C"/>
    <w:multiLevelType w:val="hybridMultilevel"/>
    <w:tmpl w:val="6FD48466"/>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6" w15:restartNumberingAfterBreak="0">
    <w:nsid w:val="4F09C5D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FF934BA"/>
    <w:multiLevelType w:val="multilevel"/>
    <w:tmpl w:val="5DD74F4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4"/>
  </w:num>
  <w:num w:numId="2">
    <w:abstractNumId w:val="3"/>
  </w:num>
  <w:num w:numId="3">
    <w:abstractNumId w:val="7"/>
  </w:num>
  <w:num w:numId="4">
    <w:abstractNumId w:val="1"/>
  </w:num>
  <w:num w:numId="5">
    <w:abstractNumId w:val="2"/>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BF5"/>
    <w:rsid w:val="000224BC"/>
    <w:rsid w:val="00033CA0"/>
    <w:rsid w:val="000938E8"/>
    <w:rsid w:val="000F601A"/>
    <w:rsid w:val="00101715"/>
    <w:rsid w:val="00127AAF"/>
    <w:rsid w:val="001B77C4"/>
    <w:rsid w:val="001F238F"/>
    <w:rsid w:val="0020703E"/>
    <w:rsid w:val="0022216C"/>
    <w:rsid w:val="00241CCC"/>
    <w:rsid w:val="00321320"/>
    <w:rsid w:val="003318A1"/>
    <w:rsid w:val="003817BC"/>
    <w:rsid w:val="003A7E52"/>
    <w:rsid w:val="003B4DBA"/>
    <w:rsid w:val="003E6A6B"/>
    <w:rsid w:val="003F0240"/>
    <w:rsid w:val="00422705"/>
    <w:rsid w:val="004A2733"/>
    <w:rsid w:val="004C59EB"/>
    <w:rsid w:val="004E6F1E"/>
    <w:rsid w:val="005305F9"/>
    <w:rsid w:val="00540EE9"/>
    <w:rsid w:val="00553DEB"/>
    <w:rsid w:val="0057072F"/>
    <w:rsid w:val="00573698"/>
    <w:rsid w:val="005B2868"/>
    <w:rsid w:val="005C0664"/>
    <w:rsid w:val="005C4BF5"/>
    <w:rsid w:val="00607611"/>
    <w:rsid w:val="00666E69"/>
    <w:rsid w:val="00675FFE"/>
    <w:rsid w:val="00693376"/>
    <w:rsid w:val="006D6656"/>
    <w:rsid w:val="006F40FF"/>
    <w:rsid w:val="00707B57"/>
    <w:rsid w:val="00723880"/>
    <w:rsid w:val="00731D89"/>
    <w:rsid w:val="007811EF"/>
    <w:rsid w:val="007A0BAA"/>
    <w:rsid w:val="007B145D"/>
    <w:rsid w:val="007D1206"/>
    <w:rsid w:val="007F3147"/>
    <w:rsid w:val="00814D0F"/>
    <w:rsid w:val="0082327F"/>
    <w:rsid w:val="0085292D"/>
    <w:rsid w:val="008B50F1"/>
    <w:rsid w:val="00940972"/>
    <w:rsid w:val="00953B13"/>
    <w:rsid w:val="009A2BA6"/>
    <w:rsid w:val="009A4928"/>
    <w:rsid w:val="009E77C5"/>
    <w:rsid w:val="009F7A9C"/>
    <w:rsid w:val="00A05C92"/>
    <w:rsid w:val="00A54529"/>
    <w:rsid w:val="00A70C78"/>
    <w:rsid w:val="00A777DB"/>
    <w:rsid w:val="00AC1BFC"/>
    <w:rsid w:val="00AE4232"/>
    <w:rsid w:val="00B06BFD"/>
    <w:rsid w:val="00B35E8B"/>
    <w:rsid w:val="00B80F7C"/>
    <w:rsid w:val="00BA7E43"/>
    <w:rsid w:val="00C41A9F"/>
    <w:rsid w:val="00C52A41"/>
    <w:rsid w:val="00C84C80"/>
    <w:rsid w:val="00CD61EA"/>
    <w:rsid w:val="00D76927"/>
    <w:rsid w:val="00D92FF3"/>
    <w:rsid w:val="00D94F52"/>
    <w:rsid w:val="00DC5442"/>
    <w:rsid w:val="00E00FCC"/>
    <w:rsid w:val="00E47550"/>
    <w:rsid w:val="00E86742"/>
    <w:rsid w:val="00EB4B18"/>
    <w:rsid w:val="00EF4E8E"/>
    <w:rsid w:val="00EF61ED"/>
    <w:rsid w:val="00F2032B"/>
    <w:rsid w:val="00F22AC5"/>
    <w:rsid w:val="00F30B11"/>
    <w:rsid w:val="00FA33BC"/>
    <w:rsid w:val="00FB19B3"/>
    <w:rsid w:val="00FD38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C2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semiHidden/>
    <w:rsid w:val="00D92FF3"/>
    <w:pPr>
      <w:ind w:left="720"/>
      <w:contextualSpacing/>
    </w:pPr>
  </w:style>
  <w:style w:type="paragraph" w:styleId="Koptekst">
    <w:name w:val="header"/>
    <w:basedOn w:val="Standaard"/>
    <w:link w:val="KoptekstChar"/>
    <w:uiPriority w:val="99"/>
    <w:unhideWhenUsed/>
    <w:rsid w:val="00A70C7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70C78"/>
    <w:rPr>
      <w:rFonts w:ascii="Verdana" w:hAnsi="Verdana"/>
      <w:color w:val="000000"/>
      <w:sz w:val="18"/>
      <w:szCs w:val="18"/>
    </w:rPr>
  </w:style>
  <w:style w:type="paragraph" w:styleId="Revisie">
    <w:name w:val="Revision"/>
    <w:hidden/>
    <w:uiPriority w:val="99"/>
    <w:semiHidden/>
    <w:rsid w:val="00A70C78"/>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A70C78"/>
    <w:rPr>
      <w:sz w:val="16"/>
      <w:szCs w:val="16"/>
    </w:rPr>
  </w:style>
  <w:style w:type="paragraph" w:styleId="Tekstopmerking">
    <w:name w:val="annotation text"/>
    <w:basedOn w:val="Standaard"/>
    <w:link w:val="TekstopmerkingChar"/>
    <w:uiPriority w:val="99"/>
    <w:unhideWhenUsed/>
    <w:rsid w:val="00A70C78"/>
    <w:pPr>
      <w:spacing w:line="240" w:lineRule="auto"/>
    </w:pPr>
    <w:rPr>
      <w:sz w:val="20"/>
      <w:szCs w:val="20"/>
    </w:rPr>
  </w:style>
  <w:style w:type="character" w:customStyle="1" w:styleId="TekstopmerkingChar">
    <w:name w:val="Tekst opmerking Char"/>
    <w:basedOn w:val="Standaardalinea-lettertype"/>
    <w:link w:val="Tekstopmerking"/>
    <w:uiPriority w:val="99"/>
    <w:rsid w:val="00A70C7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A70C78"/>
    <w:rPr>
      <w:b/>
      <w:bCs/>
    </w:rPr>
  </w:style>
  <w:style w:type="character" w:customStyle="1" w:styleId="OnderwerpvanopmerkingChar">
    <w:name w:val="Onderwerp van opmerking Char"/>
    <w:basedOn w:val="TekstopmerkingChar"/>
    <w:link w:val="Onderwerpvanopmerking"/>
    <w:uiPriority w:val="99"/>
    <w:semiHidden/>
    <w:rsid w:val="00A70C78"/>
    <w:rPr>
      <w:rFonts w:ascii="Verdana" w:hAnsi="Verdana"/>
      <w:b/>
      <w:bCs/>
      <w:color w:val="000000"/>
    </w:rPr>
  </w:style>
  <w:style w:type="paragraph" w:customStyle="1" w:styleId="Default">
    <w:name w:val="Default"/>
    <w:rsid w:val="00033CA0"/>
    <w:pPr>
      <w:autoSpaceDE w:val="0"/>
      <w:adjustRightInd w:val="0"/>
      <w:textAlignment w:val="auto"/>
    </w:pPr>
    <w:rPr>
      <w:rFonts w:ascii="Poppins" w:hAnsi="Poppins" w:cs="Poppins"/>
      <w:color w:val="000000"/>
      <w:sz w:val="24"/>
      <w:szCs w:val="24"/>
    </w:rPr>
  </w:style>
  <w:style w:type="paragraph" w:styleId="Voetnoottekst">
    <w:name w:val="footnote text"/>
    <w:basedOn w:val="Standaard"/>
    <w:link w:val="VoetnoottekstChar"/>
    <w:uiPriority w:val="99"/>
    <w:semiHidden/>
    <w:unhideWhenUsed/>
    <w:rsid w:val="000938E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0938E8"/>
    <w:rPr>
      <w:rFonts w:ascii="Verdana" w:hAnsi="Verdana"/>
      <w:color w:val="000000"/>
    </w:rPr>
  </w:style>
  <w:style w:type="character" w:styleId="Voetnootmarkering">
    <w:name w:val="footnote reference"/>
    <w:basedOn w:val="Standaardalinea-lettertype"/>
    <w:uiPriority w:val="99"/>
    <w:semiHidden/>
    <w:unhideWhenUsed/>
    <w:rsid w:val="000938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078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923</ap:Words>
  <ap:Characters>5077</ap:Characters>
  <ap:DocSecurity>0</ap:DocSecurity>
  <ap:Lines>42</ap:Lines>
  <ap:Paragraphs>11</ap:Paragraphs>
  <ap:ScaleCrop>false</ap:ScaleCrop>
  <ap:HeadingPairs>
    <vt:vector baseType="variant" size="2">
      <vt:variant>
        <vt:lpstr>Titel</vt:lpstr>
      </vt:variant>
      <vt:variant>
        <vt:i4>1</vt:i4>
      </vt:variant>
    </vt:vector>
  </ap:HeadingPairs>
  <ap:TitlesOfParts>
    <vt:vector baseType="lpstr" size="1">
      <vt:lpstr>Brief aan Parlement - Aanbieding rapport over impact verhoging kansspelbelasting op publieke belangen</vt:lpstr>
    </vt:vector>
  </ap:TitlesOfParts>
  <ap:LinksUpToDate>false</ap:LinksUpToDate>
  <ap:CharactersWithSpaces>5989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2024-09-17T13:57:00.0000000Z</dcterms:created>
  <dcterms:modified xsi:type="dcterms:W3CDTF">2024-09-17T13:57:00.0000000Z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Aanbieding rapport over impact verhoging kansspelbelasting op publieke belangen</vt:lpwstr>
  </property>
  <property fmtid="{D5CDD505-2E9C-101B-9397-08002B2CF9AE}" pid="5" name="Publicatiedatum">
    <vt:lpwstr/>
  </property>
  <property fmtid="{D5CDD505-2E9C-101B-9397-08002B2CF9AE}" pid="6" name="Verantwoordelijke organisatie">
    <vt:lpwstr>Directie Sanctie- en Slachtofferbeleid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10 september 2024</vt:lpwstr>
  </property>
  <property fmtid="{D5CDD505-2E9C-101B-9397-08002B2CF9AE}" pid="13" name="Opgesteld door, Naam">
    <vt:lpwstr>drs. B.J.M. Leushuis</vt:lpwstr>
  </property>
  <property fmtid="{D5CDD505-2E9C-101B-9397-08002B2CF9AE}" pid="14" name="Opgesteld door, Telefoonnummer">
    <vt:lpwstr/>
  </property>
  <property fmtid="{D5CDD505-2E9C-101B-9397-08002B2CF9AE}" pid="15" name="Kenmerk">
    <vt:lpwstr>5769138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