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5F6D" w:rsidR="00B33DB5" w:rsidP="00A579AC" w:rsidRDefault="00B35D54" w14:paraId="19B76B49" w14:textId="4B8FA4F4">
      <w:pPr>
        <w:tabs>
          <w:tab w:val="left" w:pos="0"/>
        </w:tabs>
        <w:rPr>
          <w:b/>
          <w:bCs/>
        </w:rPr>
      </w:pPr>
      <w:r w:rsidRPr="00475F6D">
        <w:rPr>
          <w:b/>
          <w:bCs/>
        </w:rPr>
        <w:t>Wijziging van de Wet verlaging eigen bijdrage huurtoeslag</w:t>
      </w:r>
      <w:r w:rsidRPr="00475F6D" w:rsidR="001B2DBD">
        <w:rPr>
          <w:b/>
          <w:bCs/>
        </w:rPr>
        <w:t xml:space="preserve">, </w:t>
      </w:r>
      <w:r w:rsidRPr="00475F6D" w:rsidR="00B87B79">
        <w:rPr>
          <w:b/>
          <w:bCs/>
        </w:rPr>
        <w:t>de Wet op de huurtoeslag</w:t>
      </w:r>
      <w:r w:rsidRPr="00475F6D">
        <w:rPr>
          <w:b/>
          <w:bCs/>
        </w:rPr>
        <w:t xml:space="preserve"> </w:t>
      </w:r>
      <w:r w:rsidRPr="00475F6D" w:rsidR="001B2DBD">
        <w:rPr>
          <w:b/>
          <w:bCs/>
        </w:rPr>
        <w:t xml:space="preserve">en </w:t>
      </w:r>
      <w:r w:rsidRPr="00475F6D" w:rsidR="00A57092">
        <w:rPr>
          <w:b/>
          <w:bCs/>
        </w:rPr>
        <w:t>enkele</w:t>
      </w:r>
      <w:r w:rsidRPr="00475F6D" w:rsidR="001B2DBD">
        <w:rPr>
          <w:b/>
          <w:bCs/>
        </w:rPr>
        <w:t xml:space="preserve"> andere wetten </w:t>
      </w:r>
      <w:r w:rsidRPr="00475F6D" w:rsidR="005934FB">
        <w:rPr>
          <w:b/>
          <w:bCs/>
        </w:rPr>
        <w:t xml:space="preserve">ter </w:t>
      </w:r>
      <w:r w:rsidRPr="00475F6D" w:rsidR="00B87B79">
        <w:rPr>
          <w:b/>
          <w:bCs/>
        </w:rPr>
        <w:t xml:space="preserve">verbetering van de koopkracht </w:t>
      </w:r>
      <w:r w:rsidRPr="00475F6D" w:rsidR="00A3047A">
        <w:rPr>
          <w:b/>
          <w:bCs/>
        </w:rPr>
        <w:t xml:space="preserve">en </w:t>
      </w:r>
      <w:r w:rsidRPr="00475F6D" w:rsidR="00A57092">
        <w:rPr>
          <w:b/>
          <w:bCs/>
        </w:rPr>
        <w:t>vereenvoudiging van de regeling</w:t>
      </w:r>
    </w:p>
    <w:p w:rsidRPr="00475F6D" w:rsidR="00882E60" w:rsidP="00A579AC" w:rsidRDefault="00882E60" w14:paraId="6743BB2E" w14:textId="77777777">
      <w:pPr>
        <w:tabs>
          <w:tab w:val="left" w:pos="993"/>
        </w:tabs>
      </w:pPr>
    </w:p>
    <w:p w:rsidRPr="00475F6D" w:rsidR="00B35D54" w:rsidP="00A579AC" w:rsidRDefault="00B35D54" w14:paraId="5D7BEBB0" w14:textId="77777777">
      <w:r w:rsidRPr="00475F6D">
        <w:t>Wij Willem-Alexander, bij de gratie Gods, Koning der Nederlanden, Prins van Oranje-Nassau, enz. enz. enz.</w:t>
      </w:r>
    </w:p>
    <w:p w:rsidR="00924873" w:rsidP="00A579AC" w:rsidRDefault="00924873" w14:paraId="33BCC44C" w14:textId="77777777"/>
    <w:p w:rsidRPr="00475F6D" w:rsidR="00B35D54" w:rsidP="00A579AC" w:rsidRDefault="00B35D54" w14:paraId="02D5FA07" w14:textId="4C9964CC">
      <w:r w:rsidRPr="00475F6D">
        <w:t>Allen, die dezen zullen zien of horen lezen, saluut! doen te weten:</w:t>
      </w:r>
    </w:p>
    <w:p w:rsidRPr="00475F6D" w:rsidR="00B35D54" w:rsidP="00A579AC" w:rsidRDefault="00B35D54" w14:paraId="65E5A08E" w14:textId="77777777"/>
    <w:p w:rsidRPr="00475F6D" w:rsidR="00B35D54" w:rsidP="00A579AC" w:rsidRDefault="00B35D54" w14:paraId="354D4267" w14:textId="535D4452">
      <w:r w:rsidRPr="00475F6D">
        <w:t xml:space="preserve">Alzo Wij in overweging genomen hebben, dat het wenselijk is </w:t>
      </w:r>
      <w:r w:rsidRPr="00475F6D" w:rsidR="00055503">
        <w:t xml:space="preserve">de </w:t>
      </w:r>
      <w:r w:rsidR="004D0642">
        <w:t xml:space="preserve">regeling van de huurtoeslag te vereenvoudigen en de </w:t>
      </w:r>
      <w:r w:rsidRPr="00475F6D" w:rsidR="00055503">
        <w:t>eigen bijdrage</w:t>
      </w:r>
      <w:r w:rsidRPr="00475F6D" w:rsidR="005934FB">
        <w:t xml:space="preserve"> van huurtoeslagontvangers verder te verlagen</w:t>
      </w:r>
      <w:r w:rsidRPr="00475F6D" w:rsidR="00B87B79">
        <w:t xml:space="preserve"> teneinde de koopkracht te verbeteren</w:t>
      </w:r>
      <w:r w:rsidRPr="00475F6D" w:rsidR="00A57092">
        <w:t>;</w:t>
      </w:r>
    </w:p>
    <w:p w:rsidRPr="00475F6D" w:rsidR="00B35D54" w:rsidP="00A579AC" w:rsidRDefault="00B35D54" w14:paraId="6FF93997" w14:textId="77777777"/>
    <w:p w:rsidRPr="00475F6D" w:rsidR="00B35D54" w:rsidP="00A579AC" w:rsidRDefault="00B35D54" w14:paraId="47233D55" w14:textId="77777777">
      <w:r w:rsidRPr="00475F6D">
        <w:t>Zo is het, dat Wij, de Afdeling advisering van de Raad van State gehoord, en met gemeen overleg der Staten-Generaal, hebben goedgevonden en verstaan, gelijk Wij goedvinden en verstaan bij deze:</w:t>
      </w:r>
    </w:p>
    <w:p w:rsidRPr="00475F6D" w:rsidR="00B35D54" w:rsidP="00A579AC" w:rsidRDefault="00B35D54" w14:paraId="2DF4B9E0" w14:textId="77777777"/>
    <w:p w:rsidR="00882E60" w:rsidP="00A579AC" w:rsidRDefault="00B35D54" w14:paraId="05E3DF54" w14:textId="288686B8">
      <w:pPr>
        <w:rPr>
          <w:b/>
        </w:rPr>
      </w:pPr>
      <w:r w:rsidRPr="00475F6D">
        <w:rPr>
          <w:b/>
        </w:rPr>
        <w:t>Artikel I</w:t>
      </w:r>
    </w:p>
    <w:p w:rsidRPr="00475F6D" w:rsidR="00A579AC" w:rsidP="00A579AC" w:rsidRDefault="00A579AC" w14:paraId="182C3608" w14:textId="77777777"/>
    <w:p w:rsidRPr="00475F6D" w:rsidR="00664480" w:rsidP="00A579AC" w:rsidRDefault="00944BDA" w14:paraId="17F8FFA1" w14:textId="2F48FC72">
      <w:pPr>
        <w:tabs>
          <w:tab w:val="left" w:pos="0"/>
        </w:tabs>
        <w:rPr>
          <w:color w:val="auto"/>
        </w:rPr>
      </w:pPr>
      <w:r w:rsidRPr="00475F6D">
        <w:rPr>
          <w:color w:val="auto"/>
        </w:rPr>
        <w:t>De i</w:t>
      </w:r>
      <w:r w:rsidRPr="00475F6D" w:rsidR="00664480">
        <w:rPr>
          <w:color w:val="auto"/>
        </w:rPr>
        <w:t>n artikel 1 van de Wet verlaging eigen bijdrage huurtoeslag genoemde bedragen</w:t>
      </w:r>
      <w:r w:rsidRPr="00475F6D">
        <w:rPr>
          <w:color w:val="auto"/>
        </w:rPr>
        <w:t xml:space="preserve"> worden</w:t>
      </w:r>
      <w:r w:rsidRPr="00475F6D" w:rsidR="00664480">
        <w:rPr>
          <w:color w:val="auto"/>
        </w:rPr>
        <w:t xml:space="preserve"> verhoogd met € </w:t>
      </w:r>
      <w:r w:rsidRPr="00475F6D" w:rsidR="00584487">
        <w:rPr>
          <w:color w:val="auto"/>
        </w:rPr>
        <w:t>11,</w:t>
      </w:r>
      <w:r w:rsidR="003468D8">
        <w:rPr>
          <w:color w:val="auto"/>
        </w:rPr>
        <w:t>58</w:t>
      </w:r>
      <w:r w:rsidRPr="00475F6D" w:rsidR="00664480">
        <w:rPr>
          <w:color w:val="auto"/>
        </w:rPr>
        <w:t>.</w:t>
      </w:r>
    </w:p>
    <w:p w:rsidRPr="00475F6D" w:rsidR="001652F3" w:rsidP="00A579AC" w:rsidRDefault="001652F3" w14:paraId="553B3CE3" w14:textId="77777777">
      <w:pPr>
        <w:tabs>
          <w:tab w:val="left" w:pos="0"/>
        </w:tabs>
        <w:rPr>
          <w:color w:val="auto"/>
        </w:rPr>
      </w:pPr>
    </w:p>
    <w:p w:rsidR="001652F3" w:rsidP="00A579AC" w:rsidRDefault="001652F3" w14:paraId="6D34C29D" w14:textId="4BEAF91D">
      <w:pPr>
        <w:tabs>
          <w:tab w:val="left" w:pos="0"/>
        </w:tabs>
        <w:rPr>
          <w:b/>
          <w:bCs/>
          <w:color w:val="auto"/>
        </w:rPr>
      </w:pPr>
      <w:r w:rsidRPr="00475F6D">
        <w:rPr>
          <w:b/>
          <w:bCs/>
          <w:color w:val="auto"/>
        </w:rPr>
        <w:t>Artikel II</w:t>
      </w:r>
    </w:p>
    <w:p w:rsidRPr="00475F6D" w:rsidR="00A579AC" w:rsidP="00A579AC" w:rsidRDefault="00A579AC" w14:paraId="6C05258D" w14:textId="77777777">
      <w:pPr>
        <w:tabs>
          <w:tab w:val="left" w:pos="0"/>
        </w:tabs>
        <w:rPr>
          <w:color w:val="auto"/>
        </w:rPr>
      </w:pPr>
    </w:p>
    <w:p w:rsidRPr="00475F6D" w:rsidR="00B87B79" w:rsidP="00A579AC" w:rsidRDefault="00B87B79" w14:paraId="6D44049B" w14:textId="1063B730">
      <w:pPr>
        <w:tabs>
          <w:tab w:val="left" w:pos="0"/>
        </w:tabs>
        <w:rPr>
          <w:color w:val="auto"/>
        </w:rPr>
      </w:pPr>
      <w:r w:rsidRPr="00475F6D">
        <w:rPr>
          <w:color w:val="auto"/>
        </w:rPr>
        <w:t>De Wet op de huurtoeslag wordt als volgt gewijzigd:</w:t>
      </w:r>
    </w:p>
    <w:p w:rsidR="001B2DBD" w:rsidP="00A579AC" w:rsidRDefault="001B2DBD" w14:paraId="5D142B59" w14:textId="77777777">
      <w:pPr>
        <w:tabs>
          <w:tab w:val="left" w:pos="0"/>
        </w:tabs>
        <w:rPr>
          <w:color w:val="auto"/>
        </w:rPr>
      </w:pPr>
    </w:p>
    <w:p w:rsidR="00ED06EA" w:rsidP="00A579AC" w:rsidRDefault="00ED06EA" w14:paraId="4DAE4A1A" w14:textId="470E5F07">
      <w:pPr>
        <w:tabs>
          <w:tab w:val="left" w:pos="0"/>
        </w:tabs>
        <w:rPr>
          <w:color w:val="auto"/>
        </w:rPr>
      </w:pPr>
      <w:r>
        <w:rPr>
          <w:color w:val="auto"/>
        </w:rPr>
        <w:t>A</w:t>
      </w:r>
    </w:p>
    <w:p w:rsidR="00ED06EA" w:rsidP="00A579AC" w:rsidRDefault="00ED06EA" w14:paraId="266910D5" w14:textId="77777777">
      <w:pPr>
        <w:tabs>
          <w:tab w:val="left" w:pos="0"/>
        </w:tabs>
        <w:rPr>
          <w:color w:val="auto"/>
        </w:rPr>
      </w:pPr>
    </w:p>
    <w:p w:rsidR="00ED06EA" w:rsidP="00A579AC" w:rsidRDefault="00ED06EA" w14:paraId="2A40B3F6" w14:textId="73610DEB">
      <w:pPr>
        <w:tabs>
          <w:tab w:val="left" w:pos="0"/>
        </w:tabs>
        <w:rPr>
          <w:color w:val="auto"/>
        </w:rPr>
      </w:pPr>
      <w:r>
        <w:rPr>
          <w:color w:val="auto"/>
        </w:rPr>
        <w:t>In artikel 1, onderdeel g, wordt “Onze Minister van Binnenlandse Zaken en Koninkrijksrelaties” vervangen door “Onze Minister van Volkshuisvesting en Ruimtelijke Ordening”.</w:t>
      </w:r>
    </w:p>
    <w:p w:rsidRPr="00475F6D" w:rsidR="00ED06EA" w:rsidP="00A579AC" w:rsidRDefault="00ED06EA" w14:paraId="3EB81A5E" w14:textId="77777777">
      <w:pPr>
        <w:tabs>
          <w:tab w:val="left" w:pos="0"/>
        </w:tabs>
        <w:rPr>
          <w:color w:val="auto"/>
        </w:rPr>
      </w:pPr>
    </w:p>
    <w:p w:rsidRPr="00475F6D" w:rsidR="00F76B73" w:rsidP="00A579AC" w:rsidRDefault="00683F38" w14:paraId="5698C06F" w14:textId="1CA3279B">
      <w:pPr>
        <w:tabs>
          <w:tab w:val="left" w:pos="0"/>
        </w:tabs>
        <w:rPr>
          <w:color w:val="auto"/>
        </w:rPr>
      </w:pPr>
      <w:r>
        <w:rPr>
          <w:color w:val="auto"/>
        </w:rPr>
        <w:t>B</w:t>
      </w:r>
    </w:p>
    <w:p w:rsidR="00A579AC" w:rsidP="00A579AC" w:rsidRDefault="00A579AC" w14:paraId="3B09DC48" w14:textId="77777777">
      <w:pPr>
        <w:tabs>
          <w:tab w:val="left" w:pos="0"/>
        </w:tabs>
        <w:rPr>
          <w:color w:val="auto"/>
        </w:rPr>
      </w:pPr>
    </w:p>
    <w:p w:rsidRPr="00475F6D" w:rsidR="00D040C5" w:rsidP="00A579AC" w:rsidRDefault="006C4FED" w14:paraId="4FBB391E" w14:textId="1C7E798D">
      <w:pPr>
        <w:tabs>
          <w:tab w:val="left" w:pos="0"/>
        </w:tabs>
        <w:rPr>
          <w:color w:val="auto"/>
        </w:rPr>
      </w:pPr>
      <w:r w:rsidRPr="00475F6D">
        <w:rPr>
          <w:color w:val="auto"/>
        </w:rPr>
        <w:t>Artikel 2 wordt als volgt gewijzigd:</w:t>
      </w:r>
    </w:p>
    <w:p w:rsidR="00A579AC" w:rsidP="00A579AC" w:rsidRDefault="00A579AC" w14:paraId="3A30A64D" w14:textId="77777777">
      <w:pPr>
        <w:tabs>
          <w:tab w:val="left" w:pos="0"/>
        </w:tabs>
        <w:rPr>
          <w:color w:val="auto"/>
        </w:rPr>
      </w:pPr>
    </w:p>
    <w:p w:rsidRPr="00475F6D" w:rsidR="006C4FED" w:rsidP="00A579AC" w:rsidRDefault="006C4FED" w14:paraId="57401C09" w14:textId="045489A1">
      <w:pPr>
        <w:tabs>
          <w:tab w:val="left" w:pos="0"/>
        </w:tabs>
        <w:rPr>
          <w:color w:val="auto"/>
        </w:rPr>
      </w:pPr>
      <w:r w:rsidRPr="00475F6D">
        <w:rPr>
          <w:color w:val="auto"/>
        </w:rPr>
        <w:t>1. In onderdeel a vervalt “, en die op 1 januari van het berekeningsjaar jonger is dan de pensioengerechtigde leeftijd, bedoeld in artikel 7a, eerste lid, van de Algemene Ouderdomswet”.</w:t>
      </w:r>
    </w:p>
    <w:p w:rsidRPr="00475F6D" w:rsidR="006C4FED" w:rsidP="00A579AC" w:rsidRDefault="006C4FED" w14:paraId="51039CF0" w14:textId="5A1DC941">
      <w:pPr>
        <w:tabs>
          <w:tab w:val="left" w:pos="0"/>
        </w:tabs>
        <w:rPr>
          <w:color w:val="auto"/>
        </w:rPr>
      </w:pPr>
      <w:r w:rsidRPr="00475F6D">
        <w:rPr>
          <w:color w:val="auto"/>
        </w:rPr>
        <w:t xml:space="preserve">2. In onderdeel b vervalt “, indien geen van deze personen op 1 januari van het berekeningsjaar de pensioengerechtigde leeftijd, bedoeld in artikel 7a, eerste lid, van de Algemene Ouderdomswet, heeft bereikt”. </w:t>
      </w:r>
    </w:p>
    <w:p w:rsidRPr="00475F6D" w:rsidR="00810DD3" w:rsidP="00A579AC" w:rsidRDefault="006C4FED" w14:paraId="06A98743" w14:textId="59415B0A">
      <w:pPr>
        <w:tabs>
          <w:tab w:val="left" w:pos="0"/>
        </w:tabs>
        <w:rPr>
          <w:color w:val="auto"/>
        </w:rPr>
      </w:pPr>
      <w:r w:rsidRPr="00475F6D">
        <w:rPr>
          <w:color w:val="auto"/>
        </w:rPr>
        <w:t xml:space="preserve">3. </w:t>
      </w:r>
      <w:r w:rsidRPr="00475F6D" w:rsidR="00DB6EE4">
        <w:rPr>
          <w:color w:val="auto"/>
        </w:rPr>
        <w:t>D</w:t>
      </w:r>
      <w:r w:rsidRPr="00475F6D" w:rsidR="00D040C5">
        <w:rPr>
          <w:color w:val="auto"/>
        </w:rPr>
        <w:t xml:space="preserve">e </w:t>
      </w:r>
      <w:r w:rsidR="003852B0">
        <w:rPr>
          <w:color w:val="auto"/>
        </w:rPr>
        <w:t>onderdelen</w:t>
      </w:r>
      <w:r w:rsidRPr="00475F6D" w:rsidR="003852B0">
        <w:rPr>
          <w:color w:val="auto"/>
        </w:rPr>
        <w:t xml:space="preserve"> </w:t>
      </w:r>
      <w:r w:rsidRPr="00475F6D" w:rsidR="00D040C5">
        <w:rPr>
          <w:color w:val="auto"/>
        </w:rPr>
        <w:t>c en d</w:t>
      </w:r>
      <w:r w:rsidRPr="00475F6D" w:rsidR="00DB6EE4">
        <w:rPr>
          <w:color w:val="auto"/>
        </w:rPr>
        <w:t xml:space="preserve"> vervallen, onder vervanging van de puntkomma aan het slot van </w:t>
      </w:r>
      <w:r w:rsidR="003852B0">
        <w:rPr>
          <w:color w:val="auto"/>
        </w:rPr>
        <w:t>onderdeel</w:t>
      </w:r>
      <w:r w:rsidRPr="00475F6D" w:rsidR="003852B0">
        <w:rPr>
          <w:color w:val="auto"/>
        </w:rPr>
        <w:t xml:space="preserve"> </w:t>
      </w:r>
      <w:r w:rsidRPr="00475F6D" w:rsidR="00DB6EE4">
        <w:rPr>
          <w:color w:val="auto"/>
        </w:rPr>
        <w:t>b door een punt.</w:t>
      </w:r>
    </w:p>
    <w:p w:rsidRPr="00475F6D" w:rsidR="001B2DBD" w:rsidP="00A579AC" w:rsidRDefault="001B2DBD" w14:paraId="1CD6AE89" w14:textId="77777777">
      <w:pPr>
        <w:tabs>
          <w:tab w:val="left" w:pos="0"/>
        </w:tabs>
        <w:rPr>
          <w:color w:val="auto"/>
        </w:rPr>
      </w:pPr>
    </w:p>
    <w:p w:rsidRPr="00475F6D" w:rsidR="00B87B79" w:rsidP="00A579AC" w:rsidRDefault="00D040C5" w14:paraId="5EDE8B0D" w14:textId="579228CC">
      <w:pPr>
        <w:tabs>
          <w:tab w:val="left" w:pos="0"/>
        </w:tabs>
        <w:rPr>
          <w:color w:val="auto"/>
        </w:rPr>
      </w:pPr>
      <w:r w:rsidRPr="00475F6D">
        <w:rPr>
          <w:color w:val="auto"/>
        </w:rPr>
        <w:t>C</w:t>
      </w:r>
    </w:p>
    <w:p w:rsidR="00A579AC" w:rsidP="00A579AC" w:rsidRDefault="00A579AC" w14:paraId="57886AAF" w14:textId="1D33FBBE">
      <w:pPr>
        <w:tabs>
          <w:tab w:val="left" w:pos="0"/>
        </w:tabs>
        <w:rPr>
          <w:color w:val="auto"/>
        </w:rPr>
      </w:pPr>
    </w:p>
    <w:p w:rsidRPr="00475F6D" w:rsidR="00B87B79" w:rsidP="00A579AC" w:rsidRDefault="00A11270" w14:paraId="6A802EAB" w14:textId="1E8AFED4">
      <w:pPr>
        <w:tabs>
          <w:tab w:val="left" w:pos="0"/>
        </w:tabs>
        <w:rPr>
          <w:color w:val="auto"/>
        </w:rPr>
      </w:pPr>
      <w:r>
        <w:rPr>
          <w:color w:val="auto"/>
        </w:rPr>
        <w:t>Artikel 14 vervalt.</w:t>
      </w:r>
    </w:p>
    <w:p w:rsidRPr="00475F6D" w:rsidR="001B2DBD" w:rsidP="00A579AC" w:rsidRDefault="001B2DBD" w14:paraId="58D3B101" w14:textId="501F9B55">
      <w:pPr>
        <w:tabs>
          <w:tab w:val="left" w:pos="0"/>
        </w:tabs>
        <w:rPr>
          <w:color w:val="auto"/>
        </w:rPr>
      </w:pPr>
    </w:p>
    <w:p w:rsidRPr="00475F6D" w:rsidR="00E11811" w:rsidP="00A579AC" w:rsidRDefault="00D040C5" w14:paraId="564A9A8F" w14:textId="0A1F1A31">
      <w:pPr>
        <w:tabs>
          <w:tab w:val="left" w:pos="0"/>
        </w:tabs>
        <w:rPr>
          <w:color w:val="auto"/>
        </w:rPr>
      </w:pPr>
      <w:r w:rsidRPr="00475F6D">
        <w:rPr>
          <w:color w:val="auto"/>
        </w:rPr>
        <w:t>D</w:t>
      </w:r>
    </w:p>
    <w:p w:rsidR="00A579AC" w:rsidP="00A579AC" w:rsidRDefault="00A579AC" w14:paraId="4C300D29" w14:textId="77777777">
      <w:pPr>
        <w:tabs>
          <w:tab w:val="left" w:pos="0"/>
        </w:tabs>
        <w:rPr>
          <w:color w:val="auto"/>
        </w:rPr>
      </w:pPr>
    </w:p>
    <w:p w:rsidRPr="00475F6D" w:rsidR="00E11811" w:rsidP="00A579AC" w:rsidRDefault="00E11811" w14:paraId="0B9E5405" w14:textId="27719A10">
      <w:pPr>
        <w:tabs>
          <w:tab w:val="left" w:pos="0"/>
        </w:tabs>
        <w:rPr>
          <w:color w:val="auto"/>
        </w:rPr>
      </w:pPr>
      <w:r w:rsidRPr="00475F6D">
        <w:rPr>
          <w:color w:val="auto"/>
        </w:rPr>
        <w:t>Artikel 17 wordt als volgt gewijzigd:</w:t>
      </w:r>
    </w:p>
    <w:p w:rsidR="00A579AC" w:rsidP="00A579AC" w:rsidRDefault="00A579AC" w14:paraId="42F9633E" w14:textId="77777777">
      <w:pPr>
        <w:tabs>
          <w:tab w:val="left" w:pos="0"/>
        </w:tabs>
        <w:rPr>
          <w:color w:val="auto"/>
        </w:rPr>
      </w:pPr>
    </w:p>
    <w:p w:rsidRPr="00475F6D" w:rsidR="00A701CE" w:rsidP="00A579AC" w:rsidRDefault="00E11811" w14:paraId="0AA96ECA" w14:textId="6A75C452">
      <w:pPr>
        <w:tabs>
          <w:tab w:val="left" w:pos="0"/>
        </w:tabs>
        <w:rPr>
          <w:color w:val="auto"/>
        </w:rPr>
      </w:pPr>
      <w:r w:rsidRPr="00475F6D">
        <w:rPr>
          <w:color w:val="auto"/>
        </w:rPr>
        <w:t xml:space="preserve">1. </w:t>
      </w:r>
      <w:r w:rsidRPr="00475F6D" w:rsidR="00A701CE">
        <w:rPr>
          <w:color w:val="auto"/>
        </w:rPr>
        <w:t>Het eerste lid komt te luiden:</w:t>
      </w:r>
    </w:p>
    <w:p w:rsidR="00A579AC" w:rsidP="00A579AC" w:rsidRDefault="00A579AC" w14:paraId="3669492D" w14:textId="77777777">
      <w:pPr>
        <w:tabs>
          <w:tab w:val="left" w:pos="0"/>
        </w:tabs>
        <w:rPr>
          <w:color w:val="auto"/>
        </w:rPr>
      </w:pPr>
    </w:p>
    <w:p w:rsidRPr="00475F6D" w:rsidR="00A701CE" w:rsidP="00A579AC" w:rsidRDefault="00A701CE" w14:paraId="18582B54" w14:textId="4C0D5456">
      <w:pPr>
        <w:tabs>
          <w:tab w:val="left" w:pos="0"/>
        </w:tabs>
        <w:rPr>
          <w:color w:val="auto"/>
        </w:rPr>
      </w:pPr>
      <w:r w:rsidRPr="00475F6D">
        <w:rPr>
          <w:color w:val="auto"/>
        </w:rPr>
        <w:t>1. Het minimum-inkomensijkpunt wordt verkregen door:</w:t>
      </w:r>
    </w:p>
    <w:p w:rsidRPr="00475F6D" w:rsidR="00A701CE" w:rsidP="00A579AC" w:rsidRDefault="00A701CE" w14:paraId="00677079" w14:textId="4B3DA6EB">
      <w:pPr>
        <w:tabs>
          <w:tab w:val="left" w:pos="0"/>
        </w:tabs>
        <w:rPr>
          <w:color w:val="auto"/>
        </w:rPr>
      </w:pPr>
      <w:r w:rsidRPr="00475F6D">
        <w:rPr>
          <w:color w:val="auto"/>
        </w:rPr>
        <w:t>a. voor een eenpersoonshuishouden:</w:t>
      </w:r>
      <w:r w:rsidRPr="00475F6D">
        <w:t xml:space="preserve"> </w:t>
      </w:r>
      <w:r w:rsidRPr="00475F6D">
        <w:rPr>
          <w:color w:val="auto"/>
        </w:rPr>
        <w:t xml:space="preserve">de uitkomst van het bedrag van het bruto-ouderdomspensioen voor de pensioengerechtigde, bedoeld in artikel 9, eerste lid, onder a, van de Algemene Ouderdomswet, zoals dat bedrag naar redelijke verwachting in het berekeningsjaar zal luiden, vermeerderd met het bedrag van de bruto-vakantie-uitkering, vastgesteld overeenkomstig </w:t>
      </w:r>
      <w:r w:rsidRPr="00475F6D">
        <w:rPr>
          <w:color w:val="auto"/>
        </w:rPr>
        <w:lastRenderedPageBreak/>
        <w:t>artikel 29, eerste lid, aanhef en onder a, van die wet, zoals dat bedrag naar redelijke verwachting in het berekeningsjaar zal luiden, te herrekenen naar een jaarinkomen in het berekeningsjaar en dat jaarinkomen te vermeerderen met € 2 340;</w:t>
      </w:r>
    </w:p>
    <w:p w:rsidRPr="00475F6D" w:rsidR="00A701CE" w:rsidP="00A579AC" w:rsidRDefault="00A701CE" w14:paraId="1B527EC4" w14:textId="0CE164FE">
      <w:pPr>
        <w:tabs>
          <w:tab w:val="left" w:pos="0"/>
        </w:tabs>
        <w:rPr>
          <w:color w:val="auto"/>
        </w:rPr>
      </w:pPr>
      <w:r w:rsidRPr="00475F6D">
        <w:rPr>
          <w:color w:val="auto"/>
        </w:rPr>
        <w:t>b. voor een meerpersoonshuishouden:</w:t>
      </w:r>
      <w:r w:rsidRPr="00475F6D">
        <w:t xml:space="preserve"> </w:t>
      </w:r>
      <w:r w:rsidRPr="00475F6D">
        <w:rPr>
          <w:color w:val="auto"/>
        </w:rPr>
        <w:t>de uitkomst van twee maal het bedrag van het bruto-ouderdomspensioen voor de pensioengerechtigde, bedoeld in artikel 9, eerste lid, onder b, van de Algemene Ouderdomswet, zoals dat bedrag naar redelijke verwachting in het berekeningsjaar zal luiden, vermeerderd met het bedrag van de bruto-vakantie-uitkering, vastgesteld overeenkomstig artikel 29, eerste lid, aanhef en onder b, van die wet, zoals dat bedrag naar redelijke verwachting in het berekeningsjaar zal luiden, te herrekenen naar een jaarinkomen in het berekeningsjaar en dat jaarinkomen te vermeerderen met €</w:t>
      </w:r>
      <w:r w:rsidRPr="00475F6D" w:rsidR="0058088B">
        <w:rPr>
          <w:color w:val="auto"/>
        </w:rPr>
        <w:t> </w:t>
      </w:r>
      <w:r w:rsidRPr="00475F6D">
        <w:rPr>
          <w:color w:val="auto"/>
        </w:rPr>
        <w:t>2</w:t>
      </w:r>
      <w:r w:rsidRPr="00475F6D" w:rsidR="0058088B">
        <w:rPr>
          <w:color w:val="auto"/>
        </w:rPr>
        <w:t> </w:t>
      </w:r>
      <w:r w:rsidRPr="00475F6D">
        <w:rPr>
          <w:color w:val="auto"/>
        </w:rPr>
        <w:t>512.</w:t>
      </w:r>
    </w:p>
    <w:p w:rsidR="00A579AC" w:rsidP="00A579AC" w:rsidRDefault="00A579AC" w14:paraId="40E4D38E" w14:textId="77777777">
      <w:pPr>
        <w:tabs>
          <w:tab w:val="left" w:pos="0"/>
        </w:tabs>
        <w:rPr>
          <w:color w:val="auto"/>
        </w:rPr>
      </w:pPr>
    </w:p>
    <w:p w:rsidRPr="00475F6D" w:rsidR="0058088B" w:rsidP="00A579AC" w:rsidRDefault="00E11811" w14:paraId="53EC84E9" w14:textId="00290656">
      <w:pPr>
        <w:tabs>
          <w:tab w:val="left" w:pos="0"/>
        </w:tabs>
        <w:rPr>
          <w:color w:val="auto"/>
        </w:rPr>
      </w:pPr>
      <w:r w:rsidRPr="00475F6D">
        <w:rPr>
          <w:color w:val="auto"/>
        </w:rPr>
        <w:t xml:space="preserve">2. </w:t>
      </w:r>
      <w:r w:rsidRPr="00475F6D" w:rsidR="0058088B">
        <w:rPr>
          <w:color w:val="auto"/>
        </w:rPr>
        <w:t xml:space="preserve">In het derde lid wordt “eenpersoonsouderenhuishouden” vervangen door “eenpersoonshuishouden” en wordt “meerpersoonsouderenhuishouden” vervangen door “meerpersoonshuishouden”. </w:t>
      </w:r>
    </w:p>
    <w:p w:rsidRPr="00475F6D" w:rsidR="00E11811" w:rsidP="00A579AC" w:rsidRDefault="00E11811" w14:paraId="289B803C" w14:textId="7D1E815E">
      <w:pPr>
        <w:tabs>
          <w:tab w:val="left" w:pos="0"/>
        </w:tabs>
        <w:rPr>
          <w:color w:val="auto"/>
        </w:rPr>
      </w:pPr>
    </w:p>
    <w:p w:rsidRPr="00475F6D" w:rsidR="00F776D7" w:rsidP="00A579AC" w:rsidRDefault="001C771C" w14:paraId="54D210F1" w14:textId="377AA946">
      <w:pPr>
        <w:tabs>
          <w:tab w:val="left" w:pos="0"/>
        </w:tabs>
        <w:rPr>
          <w:color w:val="auto"/>
        </w:rPr>
      </w:pPr>
      <w:r w:rsidRPr="00475F6D">
        <w:rPr>
          <w:color w:val="auto"/>
        </w:rPr>
        <w:t>E</w:t>
      </w:r>
    </w:p>
    <w:p w:rsidR="00A579AC" w:rsidP="00A579AC" w:rsidRDefault="00A579AC" w14:paraId="566CCE14" w14:textId="77777777">
      <w:pPr>
        <w:tabs>
          <w:tab w:val="left" w:pos="0"/>
        </w:tabs>
        <w:rPr>
          <w:color w:val="auto"/>
        </w:rPr>
      </w:pPr>
    </w:p>
    <w:p w:rsidRPr="00475F6D" w:rsidR="00F776D7" w:rsidP="00A579AC" w:rsidRDefault="00F776D7" w14:paraId="14DC57FC" w14:textId="2594BEEA">
      <w:pPr>
        <w:tabs>
          <w:tab w:val="left" w:pos="0"/>
        </w:tabs>
        <w:rPr>
          <w:color w:val="auto"/>
        </w:rPr>
      </w:pPr>
      <w:r w:rsidRPr="00475F6D">
        <w:rPr>
          <w:color w:val="auto"/>
        </w:rPr>
        <w:t>Artikel 18 wordt als volgt gewijzigd:</w:t>
      </w:r>
    </w:p>
    <w:p w:rsidR="00A579AC" w:rsidP="00A579AC" w:rsidRDefault="00A579AC" w14:paraId="2E74EEFD" w14:textId="77777777">
      <w:pPr>
        <w:tabs>
          <w:tab w:val="left" w:pos="0"/>
        </w:tabs>
        <w:rPr>
          <w:color w:val="auto"/>
        </w:rPr>
      </w:pPr>
    </w:p>
    <w:p w:rsidRPr="00475F6D" w:rsidR="00F776D7" w:rsidP="00A579AC" w:rsidRDefault="00F776D7" w14:paraId="0A8A0769" w14:textId="272AC283">
      <w:pPr>
        <w:tabs>
          <w:tab w:val="left" w:pos="0"/>
        </w:tabs>
        <w:rPr>
          <w:color w:val="auto"/>
        </w:rPr>
      </w:pPr>
      <w:r w:rsidRPr="00475F6D">
        <w:rPr>
          <w:color w:val="auto"/>
        </w:rPr>
        <w:t xml:space="preserve">1. </w:t>
      </w:r>
      <w:r w:rsidRPr="00475F6D" w:rsidR="00D07307">
        <w:rPr>
          <w:color w:val="auto"/>
        </w:rPr>
        <w:t>Het eerste lid komt te luiden:</w:t>
      </w:r>
    </w:p>
    <w:p w:rsidR="00A579AC" w:rsidP="00A579AC" w:rsidRDefault="00A579AC" w14:paraId="743B054F" w14:textId="77777777">
      <w:pPr>
        <w:tabs>
          <w:tab w:val="left" w:pos="0"/>
        </w:tabs>
        <w:rPr>
          <w:color w:val="auto"/>
        </w:rPr>
      </w:pPr>
    </w:p>
    <w:p w:rsidRPr="00475F6D" w:rsidR="00D07307" w:rsidP="00A579AC" w:rsidRDefault="00D07307" w14:paraId="649C065E" w14:textId="6045E3A4">
      <w:pPr>
        <w:tabs>
          <w:tab w:val="left" w:pos="0"/>
        </w:tabs>
        <w:rPr>
          <w:color w:val="auto"/>
        </w:rPr>
      </w:pPr>
      <w:r w:rsidRPr="00475F6D">
        <w:rPr>
          <w:color w:val="auto"/>
        </w:rPr>
        <w:t>1. Het referentie-inkomensijkpunt bedraagt:</w:t>
      </w:r>
    </w:p>
    <w:p w:rsidRPr="00475F6D" w:rsidR="00D07307" w:rsidP="00A579AC" w:rsidRDefault="00D07307" w14:paraId="1FB43E6F" w14:textId="304979F6">
      <w:pPr>
        <w:tabs>
          <w:tab w:val="left" w:pos="0"/>
        </w:tabs>
        <w:rPr>
          <w:color w:val="auto"/>
        </w:rPr>
      </w:pPr>
      <w:r w:rsidRPr="00475F6D">
        <w:rPr>
          <w:color w:val="auto"/>
        </w:rPr>
        <w:t>a.</w:t>
      </w:r>
      <w:r w:rsidRPr="00475F6D" w:rsidR="00F40BB9">
        <w:rPr>
          <w:color w:val="auto"/>
        </w:rPr>
        <w:t xml:space="preserve"> </w:t>
      </w:r>
      <w:r w:rsidRPr="00475F6D">
        <w:rPr>
          <w:color w:val="auto"/>
        </w:rPr>
        <w:t>voor een eenpersoonshuishouden: € 30.575;</w:t>
      </w:r>
    </w:p>
    <w:p w:rsidRPr="00475F6D" w:rsidR="000E79BD" w:rsidP="00A579AC" w:rsidRDefault="00D07307" w14:paraId="6C015E59" w14:textId="04B1A4B9">
      <w:pPr>
        <w:tabs>
          <w:tab w:val="left" w:pos="0"/>
        </w:tabs>
        <w:rPr>
          <w:color w:val="auto"/>
        </w:rPr>
      </w:pPr>
      <w:r w:rsidRPr="00475F6D">
        <w:rPr>
          <w:color w:val="auto"/>
        </w:rPr>
        <w:t>b.</w:t>
      </w:r>
      <w:r w:rsidRPr="00475F6D" w:rsidR="00F40BB9">
        <w:rPr>
          <w:color w:val="auto"/>
        </w:rPr>
        <w:t xml:space="preserve"> </w:t>
      </w:r>
      <w:r w:rsidRPr="00475F6D">
        <w:rPr>
          <w:color w:val="auto"/>
        </w:rPr>
        <w:t>voor een meerpersoonshuishouden: € 39.875</w:t>
      </w:r>
      <w:r w:rsidRPr="00475F6D" w:rsidR="0026436E">
        <w:rPr>
          <w:color w:val="auto"/>
        </w:rPr>
        <w:t>.</w:t>
      </w:r>
    </w:p>
    <w:p w:rsidR="00A579AC" w:rsidP="00A579AC" w:rsidRDefault="00A579AC" w14:paraId="65F7A1DE" w14:textId="77777777">
      <w:pPr>
        <w:tabs>
          <w:tab w:val="left" w:pos="0"/>
        </w:tabs>
        <w:rPr>
          <w:color w:val="auto"/>
        </w:rPr>
      </w:pPr>
    </w:p>
    <w:p w:rsidRPr="00475F6D" w:rsidR="00EA44AE" w:rsidP="00A579AC" w:rsidRDefault="00EA44AE" w14:paraId="405ACF48" w14:textId="2E09118B">
      <w:pPr>
        <w:tabs>
          <w:tab w:val="left" w:pos="0"/>
        </w:tabs>
        <w:rPr>
          <w:color w:val="auto"/>
        </w:rPr>
      </w:pPr>
      <w:r w:rsidRPr="00475F6D">
        <w:rPr>
          <w:color w:val="auto"/>
        </w:rPr>
        <w:t xml:space="preserve">2. </w:t>
      </w:r>
      <w:r w:rsidRPr="00475F6D" w:rsidR="00DB6EE4">
        <w:rPr>
          <w:color w:val="auto"/>
        </w:rPr>
        <w:t>Het tweede lid vervalt, o</w:t>
      </w:r>
      <w:r w:rsidRPr="00475F6D">
        <w:rPr>
          <w:color w:val="auto"/>
        </w:rPr>
        <w:t>nder vernummering van het derde tot en met vijfde lid tot tweede tot en met vierde lid</w:t>
      </w:r>
      <w:r w:rsidRPr="00475F6D" w:rsidR="00DB6EE4">
        <w:rPr>
          <w:color w:val="auto"/>
        </w:rPr>
        <w:t xml:space="preserve">. </w:t>
      </w:r>
    </w:p>
    <w:p w:rsidR="00A579AC" w:rsidP="00A579AC" w:rsidRDefault="00A579AC" w14:paraId="5864851E" w14:textId="77777777">
      <w:pPr>
        <w:tabs>
          <w:tab w:val="left" w:pos="0"/>
        </w:tabs>
        <w:rPr>
          <w:color w:val="auto"/>
        </w:rPr>
      </w:pPr>
    </w:p>
    <w:p w:rsidRPr="00475F6D" w:rsidR="00EA44AE" w:rsidP="00A579AC" w:rsidRDefault="00EA44AE" w14:paraId="6699C52A" w14:textId="2CF2D9A5">
      <w:pPr>
        <w:tabs>
          <w:tab w:val="left" w:pos="0"/>
        </w:tabs>
        <w:rPr>
          <w:color w:val="auto"/>
        </w:rPr>
      </w:pPr>
      <w:r w:rsidRPr="00475F6D">
        <w:rPr>
          <w:color w:val="auto"/>
        </w:rPr>
        <w:t>3. Het derde lid (nieuw) komt te luiden:</w:t>
      </w:r>
    </w:p>
    <w:p w:rsidR="00A579AC" w:rsidP="00A579AC" w:rsidRDefault="00A579AC" w14:paraId="54E11692" w14:textId="77777777">
      <w:pPr>
        <w:tabs>
          <w:tab w:val="left" w:pos="0"/>
        </w:tabs>
        <w:rPr>
          <w:color w:val="auto"/>
        </w:rPr>
      </w:pPr>
    </w:p>
    <w:p w:rsidRPr="00475F6D" w:rsidR="00EA44AE" w:rsidP="00A579AC" w:rsidRDefault="00EA44AE" w14:paraId="2751F8AE" w14:textId="5D8F1337">
      <w:pPr>
        <w:tabs>
          <w:tab w:val="left" w:pos="0"/>
        </w:tabs>
        <w:rPr>
          <w:color w:val="auto"/>
        </w:rPr>
      </w:pPr>
      <w:r w:rsidRPr="00475F6D">
        <w:rPr>
          <w:color w:val="auto"/>
        </w:rPr>
        <w:t>3. De normhuur, bedoeld in het tweede lid, wordt verlaagd met:</w:t>
      </w:r>
    </w:p>
    <w:p w:rsidRPr="00475F6D" w:rsidR="00EA44AE" w:rsidP="00A579AC" w:rsidRDefault="00EA44AE" w14:paraId="2A6D1A0D" w14:textId="5C7CC918">
      <w:pPr>
        <w:tabs>
          <w:tab w:val="left" w:pos="0"/>
        </w:tabs>
        <w:rPr>
          <w:color w:val="auto"/>
        </w:rPr>
      </w:pPr>
      <w:r w:rsidRPr="00475F6D">
        <w:rPr>
          <w:color w:val="auto"/>
        </w:rPr>
        <w:t>a. € 2,27 als sprake is van een eenpersoonshuishouden; en</w:t>
      </w:r>
    </w:p>
    <w:p w:rsidRPr="00475F6D" w:rsidR="00EA44AE" w:rsidP="00A579AC" w:rsidRDefault="00EA44AE" w14:paraId="3A8470B4" w14:textId="1AF5861E">
      <w:pPr>
        <w:tabs>
          <w:tab w:val="left" w:pos="0"/>
        </w:tabs>
        <w:rPr>
          <w:color w:val="auto"/>
        </w:rPr>
      </w:pPr>
      <w:r w:rsidRPr="00475F6D">
        <w:rPr>
          <w:color w:val="auto"/>
        </w:rPr>
        <w:t xml:space="preserve">b. € 4,54 als sprake is van een meerpersoonshuishouden. </w:t>
      </w:r>
    </w:p>
    <w:p w:rsidRPr="00475F6D" w:rsidR="003D1AC6" w:rsidP="00A579AC" w:rsidRDefault="003D1AC6" w14:paraId="771B5B68" w14:textId="77777777">
      <w:pPr>
        <w:tabs>
          <w:tab w:val="left" w:pos="0"/>
        </w:tabs>
        <w:rPr>
          <w:color w:val="auto"/>
        </w:rPr>
      </w:pPr>
    </w:p>
    <w:p w:rsidRPr="00475F6D" w:rsidR="00F72C6E" w:rsidP="00A579AC" w:rsidRDefault="00F93F72" w14:paraId="46704D26" w14:textId="7F1F8925">
      <w:pPr>
        <w:tabs>
          <w:tab w:val="left" w:pos="0"/>
        </w:tabs>
        <w:rPr>
          <w:color w:val="auto"/>
        </w:rPr>
      </w:pPr>
      <w:r w:rsidRPr="00475F6D">
        <w:rPr>
          <w:color w:val="auto"/>
        </w:rPr>
        <w:t>F</w:t>
      </w:r>
    </w:p>
    <w:p w:rsidR="00A579AC" w:rsidP="00A579AC" w:rsidRDefault="00A579AC" w14:paraId="68A27BB7" w14:textId="77777777">
      <w:pPr>
        <w:tabs>
          <w:tab w:val="left" w:pos="0"/>
        </w:tabs>
        <w:rPr>
          <w:color w:val="auto"/>
        </w:rPr>
      </w:pPr>
    </w:p>
    <w:p w:rsidR="00CB64F4" w:rsidP="00A579AC" w:rsidRDefault="00CB64F4" w14:paraId="3C09410C" w14:textId="3DEC2B28">
      <w:pPr>
        <w:tabs>
          <w:tab w:val="left" w:pos="0"/>
        </w:tabs>
        <w:rPr>
          <w:color w:val="auto"/>
        </w:rPr>
      </w:pPr>
      <w:r>
        <w:rPr>
          <w:color w:val="auto"/>
        </w:rPr>
        <w:t>A</w:t>
      </w:r>
      <w:r w:rsidRPr="00475F6D" w:rsidR="00F72C6E">
        <w:rPr>
          <w:color w:val="auto"/>
        </w:rPr>
        <w:t>rtikel 21</w:t>
      </w:r>
      <w:r>
        <w:rPr>
          <w:color w:val="auto"/>
        </w:rPr>
        <w:t xml:space="preserve"> wordt als volgt gewijzigd:</w:t>
      </w:r>
    </w:p>
    <w:p w:rsidR="00CB64F4" w:rsidP="00A579AC" w:rsidRDefault="00CB64F4" w14:paraId="7B640057" w14:textId="77777777">
      <w:pPr>
        <w:tabs>
          <w:tab w:val="left" w:pos="0"/>
        </w:tabs>
        <w:rPr>
          <w:color w:val="auto"/>
        </w:rPr>
      </w:pPr>
    </w:p>
    <w:p w:rsidR="00CB64F4" w:rsidP="00A579AC" w:rsidRDefault="00CB64F4" w14:paraId="0008703B" w14:textId="67EBC1FF">
      <w:pPr>
        <w:tabs>
          <w:tab w:val="left" w:pos="0"/>
        </w:tabs>
        <w:rPr>
          <w:color w:val="auto"/>
        </w:rPr>
      </w:pPr>
      <w:r>
        <w:rPr>
          <w:color w:val="auto"/>
        </w:rPr>
        <w:t>1. Het eerste lid, onderdeel c, komt te luiden:</w:t>
      </w:r>
    </w:p>
    <w:p w:rsidR="00CB64F4" w:rsidP="00A579AC" w:rsidRDefault="00CB64F4" w14:paraId="10E0B50D" w14:textId="77777777">
      <w:pPr>
        <w:tabs>
          <w:tab w:val="left" w:pos="0"/>
        </w:tabs>
        <w:rPr>
          <w:color w:val="auto"/>
        </w:rPr>
      </w:pPr>
    </w:p>
    <w:p w:rsidR="00CB64F4" w:rsidP="00A579AC" w:rsidRDefault="00CB64F4" w14:paraId="4227359B" w14:textId="77777777">
      <w:pPr>
        <w:tabs>
          <w:tab w:val="left" w:pos="0"/>
        </w:tabs>
        <w:rPr>
          <w:color w:val="auto"/>
        </w:rPr>
      </w:pPr>
      <w:r>
        <w:rPr>
          <w:color w:val="auto"/>
        </w:rPr>
        <w:t>c. het deel van de rekenhuur boven de aftoppingsgrens wordt voor een bij algemene maatregel van bestuur vast te stellen percentage gesubsidieerd.</w:t>
      </w:r>
    </w:p>
    <w:p w:rsidR="00CB64F4" w:rsidP="00A579AC" w:rsidRDefault="00CB64F4" w14:paraId="3127B948" w14:textId="77777777">
      <w:pPr>
        <w:tabs>
          <w:tab w:val="left" w:pos="0"/>
        </w:tabs>
        <w:rPr>
          <w:color w:val="auto"/>
        </w:rPr>
      </w:pPr>
    </w:p>
    <w:p w:rsidRPr="00475F6D" w:rsidR="00F72C6E" w:rsidP="00A579AC" w:rsidRDefault="00CB64F4" w14:paraId="0C272257" w14:textId="5A7E533D">
      <w:pPr>
        <w:tabs>
          <w:tab w:val="left" w:pos="0"/>
        </w:tabs>
        <w:rPr>
          <w:color w:val="auto"/>
        </w:rPr>
      </w:pPr>
      <w:r>
        <w:rPr>
          <w:color w:val="auto"/>
        </w:rPr>
        <w:t>2. In het derde lid vervalt “in de gevallen, bedoeld in dat onderdeel”.</w:t>
      </w:r>
    </w:p>
    <w:p w:rsidRPr="00475F6D" w:rsidR="003D1AC6" w:rsidP="00A579AC" w:rsidRDefault="003D1AC6" w14:paraId="4D5C54E1" w14:textId="77777777">
      <w:pPr>
        <w:tabs>
          <w:tab w:val="left" w:pos="0"/>
        </w:tabs>
        <w:rPr>
          <w:color w:val="auto"/>
        </w:rPr>
      </w:pPr>
    </w:p>
    <w:p w:rsidRPr="00475F6D" w:rsidR="00B87B79" w:rsidP="00A579AC" w:rsidRDefault="00F93F72" w14:paraId="0C872CF8" w14:textId="7A9D3A53">
      <w:pPr>
        <w:tabs>
          <w:tab w:val="left" w:pos="0"/>
        </w:tabs>
        <w:rPr>
          <w:color w:val="auto"/>
        </w:rPr>
      </w:pPr>
      <w:r w:rsidRPr="00475F6D">
        <w:rPr>
          <w:color w:val="auto"/>
        </w:rPr>
        <w:t>G</w:t>
      </w:r>
    </w:p>
    <w:p w:rsidR="00A579AC" w:rsidP="00A579AC" w:rsidRDefault="00A579AC" w14:paraId="5696C468" w14:textId="77777777">
      <w:pPr>
        <w:tabs>
          <w:tab w:val="left" w:pos="0"/>
        </w:tabs>
        <w:rPr>
          <w:color w:val="auto"/>
        </w:rPr>
      </w:pPr>
    </w:p>
    <w:p w:rsidR="005C23D5" w:rsidP="00A579AC" w:rsidRDefault="00EA44AE" w14:paraId="11BE8DA9" w14:textId="3B4C31D0">
      <w:pPr>
        <w:tabs>
          <w:tab w:val="left" w:pos="0"/>
        </w:tabs>
        <w:rPr>
          <w:color w:val="auto"/>
        </w:rPr>
      </w:pPr>
      <w:r w:rsidRPr="00475F6D">
        <w:rPr>
          <w:color w:val="auto"/>
        </w:rPr>
        <w:t xml:space="preserve">Artikel 27 </w:t>
      </w:r>
      <w:r w:rsidR="00CB64F4">
        <w:rPr>
          <w:color w:val="auto"/>
        </w:rPr>
        <w:t>wordt als volgt gewijzigd</w:t>
      </w:r>
      <w:r w:rsidRPr="00475F6D" w:rsidR="000275CD">
        <w:rPr>
          <w:color w:val="auto"/>
        </w:rPr>
        <w:t xml:space="preserve">: </w:t>
      </w:r>
    </w:p>
    <w:p w:rsidR="00880496" w:rsidP="0070367F" w:rsidRDefault="00880496" w14:paraId="3F822129" w14:textId="77777777">
      <w:pPr>
        <w:tabs>
          <w:tab w:val="left" w:pos="0"/>
        </w:tabs>
        <w:rPr>
          <w:color w:val="auto"/>
        </w:rPr>
      </w:pPr>
    </w:p>
    <w:p w:rsidR="00880496" w:rsidP="0070367F" w:rsidRDefault="00880496" w14:paraId="51B63B4F" w14:textId="08F8F496">
      <w:pPr>
        <w:tabs>
          <w:tab w:val="left" w:pos="0"/>
        </w:tabs>
        <w:rPr>
          <w:color w:val="auto"/>
        </w:rPr>
      </w:pPr>
      <w:r>
        <w:rPr>
          <w:color w:val="auto"/>
        </w:rPr>
        <w:t>1. In het derde lid wordt “18, derde lid” vervangen door “18, tweede lid”.</w:t>
      </w:r>
    </w:p>
    <w:p w:rsidR="0070367F" w:rsidP="0070367F" w:rsidRDefault="00880496" w14:paraId="550AE3BA" w14:textId="0DC63ADD">
      <w:pPr>
        <w:tabs>
          <w:tab w:val="left" w:pos="0"/>
        </w:tabs>
        <w:rPr>
          <w:color w:val="auto"/>
        </w:rPr>
      </w:pPr>
      <w:r>
        <w:rPr>
          <w:color w:val="auto"/>
        </w:rPr>
        <w:t>2</w:t>
      </w:r>
      <w:r w:rsidR="0070367F">
        <w:rPr>
          <w:color w:val="auto"/>
        </w:rPr>
        <w:t>. In het vijfde lid vervalt “</w:t>
      </w:r>
      <w:r w:rsidR="009F1929">
        <w:rPr>
          <w:color w:val="auto"/>
        </w:rPr>
        <w:t xml:space="preserve">, </w:t>
      </w:r>
      <w:r w:rsidR="0070367F">
        <w:rPr>
          <w:color w:val="auto"/>
        </w:rPr>
        <w:t>en de in het berekeningsjaar verwachte corresponderende bedragen en tegemoetkomingen krachtens de onderdelen c en d van dat artikellid”</w:t>
      </w:r>
      <w:r w:rsidR="002F7D3E">
        <w:rPr>
          <w:color w:val="auto"/>
        </w:rPr>
        <w:t xml:space="preserve"> en vervalt “en tegemoetkomingen”</w:t>
      </w:r>
      <w:r w:rsidR="0070367F">
        <w:rPr>
          <w:color w:val="auto"/>
        </w:rPr>
        <w:t>.</w:t>
      </w:r>
    </w:p>
    <w:p w:rsidR="0070367F" w:rsidP="0070367F" w:rsidRDefault="00880496" w14:paraId="1DCF2C71" w14:textId="33988194">
      <w:pPr>
        <w:tabs>
          <w:tab w:val="left" w:pos="0"/>
        </w:tabs>
        <w:rPr>
          <w:color w:val="auto"/>
        </w:rPr>
      </w:pPr>
      <w:r>
        <w:rPr>
          <w:color w:val="auto"/>
        </w:rPr>
        <w:t>3</w:t>
      </w:r>
      <w:r w:rsidR="0070367F">
        <w:rPr>
          <w:color w:val="auto"/>
        </w:rPr>
        <w:t xml:space="preserve">. In het achtste lid </w:t>
      </w:r>
      <w:r w:rsidR="009F1929">
        <w:rPr>
          <w:color w:val="auto"/>
        </w:rPr>
        <w:t xml:space="preserve">wordt </w:t>
      </w:r>
      <w:r w:rsidR="0070367F">
        <w:rPr>
          <w:color w:val="auto"/>
        </w:rPr>
        <w:t>“</w:t>
      </w:r>
      <w:r>
        <w:rPr>
          <w:color w:val="auto"/>
        </w:rPr>
        <w:t>17, eerste lid, onderdelen c en d</w:t>
      </w:r>
      <w:r w:rsidR="0070367F">
        <w:rPr>
          <w:color w:val="auto"/>
        </w:rPr>
        <w:t xml:space="preserve">” </w:t>
      </w:r>
      <w:r>
        <w:rPr>
          <w:color w:val="auto"/>
        </w:rPr>
        <w:t>vervangen door “17, eerste lid, onderdelen a en b”</w:t>
      </w:r>
      <w:r w:rsidR="009F1929">
        <w:rPr>
          <w:color w:val="auto"/>
        </w:rPr>
        <w:t>, wordt “ouderentoeslag” vervangen door “toeslag”</w:t>
      </w:r>
      <w:r>
        <w:rPr>
          <w:color w:val="auto"/>
        </w:rPr>
        <w:t xml:space="preserve"> </w:t>
      </w:r>
      <w:r w:rsidR="0070367F">
        <w:rPr>
          <w:color w:val="auto"/>
        </w:rPr>
        <w:t>en wordt “artikel 18, vierde lid, onderdelen a, b, c en d” vervangen door “artikel 18, derde lid, onderdelen a en b”.</w:t>
      </w:r>
    </w:p>
    <w:p w:rsidR="00111C5C" w:rsidP="00A579AC" w:rsidRDefault="00111C5C" w14:paraId="0FD2DD6C" w14:textId="77777777">
      <w:pPr>
        <w:tabs>
          <w:tab w:val="left" w:pos="0"/>
        </w:tabs>
        <w:rPr>
          <w:color w:val="auto"/>
        </w:rPr>
      </w:pPr>
    </w:p>
    <w:p w:rsidRPr="00475F6D" w:rsidR="00EE1D2F" w:rsidP="00A579AC" w:rsidRDefault="00EE1D2F" w14:paraId="6A94A576" w14:textId="77777777">
      <w:pPr>
        <w:tabs>
          <w:tab w:val="left" w:pos="0"/>
        </w:tabs>
        <w:rPr>
          <w:color w:val="auto"/>
        </w:rPr>
      </w:pPr>
    </w:p>
    <w:p w:rsidRPr="00475F6D" w:rsidR="00B87B79" w:rsidP="00A579AC" w:rsidRDefault="00F93F72" w14:paraId="75256F93" w14:textId="48B0127B">
      <w:pPr>
        <w:tabs>
          <w:tab w:val="left" w:pos="0"/>
        </w:tabs>
        <w:rPr>
          <w:color w:val="auto"/>
        </w:rPr>
      </w:pPr>
      <w:r w:rsidRPr="00475F6D">
        <w:rPr>
          <w:color w:val="auto"/>
        </w:rPr>
        <w:lastRenderedPageBreak/>
        <w:t>H</w:t>
      </w:r>
    </w:p>
    <w:p w:rsidR="00A579AC" w:rsidP="00A579AC" w:rsidRDefault="00A579AC" w14:paraId="05E4DF50" w14:textId="77777777">
      <w:pPr>
        <w:tabs>
          <w:tab w:val="left" w:pos="0"/>
        </w:tabs>
        <w:rPr>
          <w:color w:val="auto"/>
        </w:rPr>
      </w:pPr>
    </w:p>
    <w:p w:rsidRPr="00475F6D" w:rsidR="000B52C4" w:rsidP="00A579AC" w:rsidRDefault="00B87B79" w14:paraId="25852E8D" w14:textId="14A2EEB9">
      <w:pPr>
        <w:tabs>
          <w:tab w:val="left" w:pos="0"/>
        </w:tabs>
        <w:rPr>
          <w:color w:val="auto"/>
        </w:rPr>
      </w:pPr>
      <w:r w:rsidRPr="00A11270">
        <w:rPr>
          <w:color w:val="auto"/>
        </w:rPr>
        <w:t>In artikel 50 wordt “</w:t>
      </w:r>
      <w:r w:rsidRPr="00A11270" w:rsidR="003D07ED">
        <w:rPr>
          <w:color w:val="auto"/>
        </w:rPr>
        <w:t>negende</w:t>
      </w:r>
      <w:r w:rsidRPr="00A11270">
        <w:rPr>
          <w:color w:val="auto"/>
        </w:rPr>
        <w:t xml:space="preserve"> lid” vervangen door “</w:t>
      </w:r>
      <w:r w:rsidRPr="00A11270" w:rsidR="0070367F">
        <w:rPr>
          <w:color w:val="auto"/>
        </w:rPr>
        <w:t>achtste</w:t>
      </w:r>
      <w:r w:rsidRPr="00A11270">
        <w:rPr>
          <w:color w:val="auto"/>
        </w:rPr>
        <w:t xml:space="preserve"> lid” en wordt “acht” vervangen door “vier”.</w:t>
      </w:r>
    </w:p>
    <w:p w:rsidRPr="00C62819" w:rsidR="00F93F72" w:rsidP="00A579AC" w:rsidRDefault="00F93F72" w14:paraId="58765D03" w14:textId="02A30E50">
      <w:pPr>
        <w:tabs>
          <w:tab w:val="left" w:pos="0"/>
        </w:tabs>
      </w:pPr>
    </w:p>
    <w:p w:rsidRPr="00C62819" w:rsidR="00A11270" w:rsidP="00A579AC" w:rsidRDefault="00A11270" w14:paraId="7AD58F33" w14:textId="1A56E1F5">
      <w:pPr>
        <w:tabs>
          <w:tab w:val="left" w:pos="0"/>
        </w:tabs>
      </w:pPr>
      <w:r w:rsidRPr="00C62819">
        <w:t>I</w:t>
      </w:r>
    </w:p>
    <w:p w:rsidR="00A11270" w:rsidP="00A11270" w:rsidRDefault="00A11270" w14:paraId="2225CC37" w14:textId="77777777">
      <w:pPr>
        <w:tabs>
          <w:tab w:val="left" w:pos="0"/>
        </w:tabs>
      </w:pPr>
    </w:p>
    <w:p w:rsidR="00A11270" w:rsidP="00A11270" w:rsidRDefault="00A11270" w14:paraId="67A41C8D" w14:textId="0359ABF0">
      <w:pPr>
        <w:tabs>
          <w:tab w:val="left" w:pos="0"/>
        </w:tabs>
      </w:pPr>
      <w:r>
        <w:t>De artikelen 51 tot en met 54 worden vervangen door zeven artikelen, luidende:</w:t>
      </w:r>
    </w:p>
    <w:p w:rsidR="00A11270" w:rsidP="00A11270" w:rsidRDefault="00A11270" w14:paraId="1DE82C4F" w14:textId="77777777">
      <w:pPr>
        <w:tabs>
          <w:tab w:val="left" w:pos="0"/>
        </w:tabs>
      </w:pPr>
    </w:p>
    <w:p w:rsidRPr="009F570E" w:rsidR="00A11270" w:rsidP="00A11270" w:rsidRDefault="00A11270" w14:paraId="6EF8996E" w14:textId="77777777">
      <w:pPr>
        <w:tabs>
          <w:tab w:val="left" w:pos="0"/>
        </w:tabs>
        <w:rPr>
          <w:b/>
          <w:bCs/>
        </w:rPr>
      </w:pPr>
      <w:r>
        <w:rPr>
          <w:b/>
          <w:bCs/>
        </w:rPr>
        <w:t>Artikel 51</w:t>
      </w:r>
    </w:p>
    <w:p w:rsidR="00A11270" w:rsidP="00A11270" w:rsidRDefault="00A11270" w14:paraId="5222FCC8" w14:textId="77777777">
      <w:pPr>
        <w:tabs>
          <w:tab w:val="left" w:pos="0"/>
        </w:tabs>
      </w:pPr>
    </w:p>
    <w:p w:rsidR="00A11270" w:rsidP="00A11270" w:rsidRDefault="00A11270" w14:paraId="23486D2F" w14:textId="77777777">
      <w:pPr>
        <w:tabs>
          <w:tab w:val="left" w:pos="0"/>
        </w:tabs>
      </w:pPr>
      <w:r>
        <w:t>De artikelen 52 tot en met 54 zijn slechts van toepassing voor de berekeningen, bedoeld in:</w:t>
      </w:r>
    </w:p>
    <w:p w:rsidR="00A11270" w:rsidP="00A11270" w:rsidRDefault="00A11270" w14:paraId="2C916676" w14:textId="77777777">
      <w:pPr>
        <w:tabs>
          <w:tab w:val="left" w:pos="0"/>
        </w:tabs>
      </w:pPr>
      <w:r>
        <w:t>a. artikel 252b, eerste lid, onderdeel 1°, van Boek 7 van het Burgerlijk Wetboek;</w:t>
      </w:r>
    </w:p>
    <w:p w:rsidR="00A11270" w:rsidP="00A11270" w:rsidRDefault="00A11270" w14:paraId="61149428" w14:textId="77777777">
      <w:pPr>
        <w:tabs>
          <w:tab w:val="left" w:pos="0"/>
        </w:tabs>
      </w:pPr>
      <w:r>
        <w:t>b. artikel 10, vijfde lid, van de Huisvestingswet 2014;</w:t>
      </w:r>
    </w:p>
    <w:p w:rsidRPr="00475F6D" w:rsidR="00A11270" w:rsidP="00A11270" w:rsidRDefault="00A11270" w14:paraId="6D84B3D2" w14:textId="77777777">
      <w:pPr>
        <w:tabs>
          <w:tab w:val="left" w:pos="0"/>
        </w:tabs>
      </w:pPr>
      <w:r>
        <w:t xml:space="preserve">c. de artikelen </w:t>
      </w:r>
      <w:r w:rsidRPr="00475F6D">
        <w:t>10, tweede lid, onderdeel c,</w:t>
      </w:r>
      <w:r>
        <w:t xml:space="preserve"> en 14, tweede lid, onderdeel a, onder 1°,</w:t>
      </w:r>
      <w:r w:rsidRPr="00475F6D">
        <w:t xml:space="preserve"> van de Uitvoeringswet huurprijzen woonruimte;</w:t>
      </w:r>
    </w:p>
    <w:p w:rsidR="00A11270" w:rsidP="00A11270" w:rsidRDefault="00A11270" w14:paraId="16F371B5" w14:textId="77777777">
      <w:pPr>
        <w:tabs>
          <w:tab w:val="left" w:pos="0"/>
        </w:tabs>
      </w:pPr>
      <w:r>
        <w:t>d</w:t>
      </w:r>
      <w:r w:rsidRPr="00475F6D">
        <w:t>. artikel 475da, tweede lid, van het Wetboek van Burgerlijke Rechtsvordering</w:t>
      </w:r>
      <w:r>
        <w:t>, en</w:t>
      </w:r>
    </w:p>
    <w:p w:rsidRPr="00475F6D" w:rsidR="00A11270" w:rsidP="00A11270" w:rsidRDefault="00A11270" w14:paraId="145DEE52" w14:textId="77777777">
      <w:pPr>
        <w:tabs>
          <w:tab w:val="left" w:pos="0"/>
        </w:tabs>
      </w:pPr>
      <w:r>
        <w:t>e. artikel 46, tweede lid, van de Woningwet</w:t>
      </w:r>
      <w:r w:rsidRPr="00475F6D">
        <w:t>.</w:t>
      </w:r>
    </w:p>
    <w:p w:rsidR="00A11270" w:rsidP="00A11270" w:rsidRDefault="00A11270" w14:paraId="728C70CA" w14:textId="77777777">
      <w:pPr>
        <w:tabs>
          <w:tab w:val="left" w:pos="0"/>
        </w:tabs>
      </w:pPr>
    </w:p>
    <w:p w:rsidRPr="00475F6D" w:rsidR="00A11270" w:rsidP="00A11270" w:rsidRDefault="00A11270" w14:paraId="10CFEDA5" w14:textId="77777777">
      <w:pPr>
        <w:tabs>
          <w:tab w:val="left" w:pos="0"/>
        </w:tabs>
        <w:rPr>
          <w:b/>
          <w:bCs/>
          <w:color w:val="auto"/>
        </w:rPr>
      </w:pPr>
      <w:r w:rsidRPr="00475F6D">
        <w:rPr>
          <w:b/>
          <w:bCs/>
          <w:color w:val="auto"/>
        </w:rPr>
        <w:t>Artikel 52</w:t>
      </w:r>
    </w:p>
    <w:p w:rsidR="00A11270" w:rsidP="00A11270" w:rsidRDefault="00A11270" w14:paraId="13DC9AF3" w14:textId="77777777">
      <w:pPr>
        <w:tabs>
          <w:tab w:val="left" w:pos="0"/>
        </w:tabs>
        <w:rPr>
          <w:color w:val="auto"/>
        </w:rPr>
      </w:pPr>
    </w:p>
    <w:p w:rsidRPr="00475F6D" w:rsidR="00A11270" w:rsidP="00A11270" w:rsidRDefault="00A11270" w14:paraId="1131251C" w14:textId="77777777">
      <w:pPr>
        <w:tabs>
          <w:tab w:val="left" w:pos="0"/>
        </w:tabs>
        <w:rPr>
          <w:color w:val="auto"/>
        </w:rPr>
      </w:pPr>
      <w:r w:rsidRPr="00475F6D">
        <w:rPr>
          <w:color w:val="auto"/>
        </w:rPr>
        <w:t>In afwijking van artikel 2 wordt in de artikelen 52 tot en met 53</w:t>
      </w:r>
      <w:r>
        <w:rPr>
          <w:color w:val="auto"/>
        </w:rPr>
        <w:t>c</w:t>
      </w:r>
      <w:r w:rsidRPr="00475F6D">
        <w:rPr>
          <w:color w:val="auto"/>
        </w:rPr>
        <w:t xml:space="preserve"> verstaan onder:</w:t>
      </w:r>
    </w:p>
    <w:p w:rsidRPr="00475F6D" w:rsidR="00A11270" w:rsidP="00A11270" w:rsidRDefault="00A11270" w14:paraId="25696BEE" w14:textId="77777777">
      <w:pPr>
        <w:tabs>
          <w:tab w:val="left" w:pos="0"/>
        </w:tabs>
        <w:rPr>
          <w:color w:val="auto"/>
        </w:rPr>
      </w:pPr>
      <w:r w:rsidRPr="00475F6D">
        <w:rPr>
          <w:color w:val="auto"/>
        </w:rPr>
        <w:t>a. eenpersoonshuishouden: het huishouden van een huurder die, afgezien van een eventuele onderhuurder en de tot het huishouden van de onderhuurder behorende personen, als enige een woning bewoont, en die op 1 januari van het berekeningsjaar jonger is dan de pensioengerechtigde leeftijd, bedoeld in artikel 7a, eerste lid, van de Algemene Ouderdomswet;</w:t>
      </w:r>
    </w:p>
    <w:p w:rsidRPr="00475F6D" w:rsidR="00A11270" w:rsidP="00A11270" w:rsidRDefault="00A11270" w14:paraId="585E4B3F" w14:textId="77777777">
      <w:pPr>
        <w:tabs>
          <w:tab w:val="left" w:pos="0"/>
        </w:tabs>
        <w:rPr>
          <w:color w:val="auto"/>
        </w:rPr>
      </w:pPr>
      <w:r w:rsidRPr="00475F6D">
        <w:rPr>
          <w:color w:val="auto"/>
        </w:rPr>
        <w:t>b. meerpersoonshuishouden: het huishouden van een huurder die samen met diens partner of een of meer medebewoners een woning bewoont, indien geen van deze personen op 1 januari van het berekeningsjaar de pensioengerechtigde leeftijd, bedoeld in artikel 7a, eerste lid, van de Algemene Ouderdomswet, heeft bereikt;</w:t>
      </w:r>
    </w:p>
    <w:p w:rsidRPr="00475F6D" w:rsidR="00A11270" w:rsidP="00A11270" w:rsidRDefault="00A11270" w14:paraId="34799C29" w14:textId="77777777">
      <w:pPr>
        <w:tabs>
          <w:tab w:val="left" w:pos="0"/>
        </w:tabs>
        <w:rPr>
          <w:color w:val="auto"/>
        </w:rPr>
      </w:pPr>
      <w:r w:rsidRPr="00475F6D">
        <w:rPr>
          <w:color w:val="auto"/>
        </w:rPr>
        <w:t>c. eenpersoonsouderenhuishouden: het huishouden van een huurder die, afgezien van een eventuele onderhuurder en de tot het huishouden van de onderhuurder behorende personen, als enige een woning bewoont, en die op 1 januari van het berekeningsjaar de pensioengerechtigde leeftijd, bedoeld in artikel 7a, eerste lid, van de Algemene Ouderdomswet, heeft bereikt;</w:t>
      </w:r>
    </w:p>
    <w:p w:rsidR="00A11270" w:rsidP="00A11270" w:rsidRDefault="00A11270" w14:paraId="3868966E" w14:textId="77777777">
      <w:pPr>
        <w:tabs>
          <w:tab w:val="left" w:pos="0"/>
        </w:tabs>
        <w:rPr>
          <w:color w:val="auto"/>
        </w:rPr>
      </w:pPr>
      <w:r w:rsidRPr="00475F6D">
        <w:rPr>
          <w:color w:val="auto"/>
        </w:rPr>
        <w:t>d. meerpersoonsouderenhuishouden: het huishouden van een huurder die samen met diens partner of een of meer medebewoners een woning bewoont, indien een of meer van deze personen op 1 januari van het berekeningsjaar de pensioengerechtigde leeftijd, bedoeld in artikel 7a, eerste lid, van de Algemene Ouderdomswet, heeft bereikt.</w:t>
      </w:r>
    </w:p>
    <w:p w:rsidR="00A11270" w:rsidP="00A11270" w:rsidRDefault="00A11270" w14:paraId="1F5FC305" w14:textId="77777777">
      <w:pPr>
        <w:tabs>
          <w:tab w:val="left" w:pos="0"/>
        </w:tabs>
      </w:pPr>
    </w:p>
    <w:p w:rsidR="00A11270" w:rsidP="00A11270" w:rsidRDefault="00A11270" w14:paraId="37C94E1D" w14:textId="77777777">
      <w:pPr>
        <w:tabs>
          <w:tab w:val="left" w:pos="0"/>
        </w:tabs>
      </w:pPr>
      <w:r>
        <w:rPr>
          <w:b/>
          <w:bCs/>
        </w:rPr>
        <w:t>Artikel 53</w:t>
      </w:r>
    </w:p>
    <w:p w:rsidR="00A11270" w:rsidP="00A11270" w:rsidRDefault="00A11270" w14:paraId="40C68A53" w14:textId="77777777">
      <w:pPr>
        <w:tabs>
          <w:tab w:val="left" w:pos="0"/>
        </w:tabs>
      </w:pPr>
    </w:p>
    <w:p w:rsidRPr="00475F6D" w:rsidR="00A11270" w:rsidP="00A11270" w:rsidRDefault="00A11270" w14:paraId="1BB55930" w14:textId="77777777">
      <w:pPr>
        <w:tabs>
          <w:tab w:val="left" w:pos="0"/>
        </w:tabs>
        <w:rPr>
          <w:color w:val="auto"/>
        </w:rPr>
      </w:pPr>
      <w:r w:rsidRPr="00475F6D">
        <w:rPr>
          <w:color w:val="auto"/>
        </w:rPr>
        <w:t>1. Het norminkomen bedraagt:</w:t>
      </w:r>
    </w:p>
    <w:p w:rsidRPr="00475F6D" w:rsidR="00A11270" w:rsidP="00A11270" w:rsidRDefault="00A11270" w14:paraId="172B4169" w14:textId="77777777">
      <w:pPr>
        <w:tabs>
          <w:tab w:val="left" w:pos="0"/>
        </w:tabs>
        <w:rPr>
          <w:color w:val="auto"/>
        </w:rPr>
      </w:pPr>
      <w:r w:rsidRPr="00475F6D">
        <w:rPr>
          <w:color w:val="auto"/>
        </w:rPr>
        <w:t>a. € 27.725 bij een eenpersoonshuishouden;</w:t>
      </w:r>
    </w:p>
    <w:p w:rsidRPr="00475F6D" w:rsidR="00A11270" w:rsidP="00A11270" w:rsidRDefault="00A11270" w14:paraId="71790ABF" w14:textId="77777777">
      <w:pPr>
        <w:tabs>
          <w:tab w:val="left" w:pos="0"/>
        </w:tabs>
        <w:rPr>
          <w:color w:val="auto"/>
        </w:rPr>
      </w:pPr>
      <w:r w:rsidRPr="00475F6D">
        <w:rPr>
          <w:color w:val="auto"/>
        </w:rPr>
        <w:t>b. € 37.625 bij een meerpersoonshuishouden;</w:t>
      </w:r>
    </w:p>
    <w:p w:rsidRPr="00475F6D" w:rsidR="00A11270" w:rsidP="00A11270" w:rsidRDefault="00A11270" w14:paraId="4B9E24AB" w14:textId="77777777">
      <w:pPr>
        <w:tabs>
          <w:tab w:val="left" w:pos="0"/>
        </w:tabs>
        <w:rPr>
          <w:color w:val="auto"/>
        </w:rPr>
      </w:pPr>
      <w:r w:rsidRPr="00475F6D">
        <w:rPr>
          <w:color w:val="auto"/>
        </w:rPr>
        <w:t>c. € 26.486,12 bij een eenpersoonsouderenhuishouden;</w:t>
      </w:r>
    </w:p>
    <w:p w:rsidRPr="00475F6D" w:rsidR="00A11270" w:rsidP="00A11270" w:rsidRDefault="00A11270" w14:paraId="0CF18187" w14:textId="77777777">
      <w:pPr>
        <w:tabs>
          <w:tab w:val="left" w:pos="0"/>
        </w:tabs>
        <w:rPr>
          <w:color w:val="auto"/>
        </w:rPr>
      </w:pPr>
      <w:r w:rsidRPr="00475F6D">
        <w:rPr>
          <w:color w:val="auto"/>
        </w:rPr>
        <w:t>d. € 35.061,14 bij een meerpersoonsouderenhuishouden.</w:t>
      </w:r>
    </w:p>
    <w:p w:rsidRPr="00475F6D" w:rsidR="00A11270" w:rsidP="00A11270" w:rsidRDefault="00A11270" w14:paraId="2802BD82" w14:textId="77777777">
      <w:pPr>
        <w:tabs>
          <w:tab w:val="left" w:pos="0"/>
        </w:tabs>
        <w:rPr>
          <w:color w:val="auto"/>
        </w:rPr>
      </w:pPr>
      <w:r w:rsidRPr="00475F6D">
        <w:rPr>
          <w:color w:val="auto"/>
        </w:rPr>
        <w:t>2. Het norminkomen, genoemd in het eerste lid, onderdelen c en d, wordt vermeerderd met € 665 onderscheidenlijk € 1</w:t>
      </w:r>
      <w:r>
        <w:rPr>
          <w:color w:val="auto"/>
        </w:rPr>
        <w:t>.</w:t>
      </w:r>
      <w:r w:rsidRPr="00475F6D">
        <w:rPr>
          <w:color w:val="auto"/>
        </w:rPr>
        <w:t>462.</w:t>
      </w:r>
    </w:p>
    <w:p w:rsidR="00A11270" w:rsidP="00A11270" w:rsidRDefault="00A11270" w14:paraId="0C2CF72D" w14:textId="77777777">
      <w:pPr>
        <w:tabs>
          <w:tab w:val="left" w:pos="0"/>
        </w:tabs>
      </w:pPr>
      <w:r w:rsidRPr="00475F6D">
        <w:rPr>
          <w:color w:val="auto"/>
        </w:rPr>
        <w:t>3. De in het eerste lid genoemde bedragen worden met ingang van 1 januari van elk jaar gewijzigd overeenkomstig artikel 5</w:t>
      </w:r>
      <w:r>
        <w:rPr>
          <w:color w:val="auto"/>
        </w:rPr>
        <w:t>4</w:t>
      </w:r>
      <w:r w:rsidRPr="00475F6D">
        <w:rPr>
          <w:color w:val="auto"/>
        </w:rPr>
        <w:t>.</w:t>
      </w:r>
    </w:p>
    <w:p w:rsidR="00A11270" w:rsidP="00A11270" w:rsidRDefault="00A11270" w14:paraId="34132FBF" w14:textId="77777777">
      <w:pPr>
        <w:tabs>
          <w:tab w:val="left" w:pos="0"/>
        </w:tabs>
      </w:pPr>
    </w:p>
    <w:p w:rsidRPr="00475F6D" w:rsidR="00A11270" w:rsidP="00A11270" w:rsidRDefault="00A11270" w14:paraId="5F1B8747" w14:textId="77777777">
      <w:pPr>
        <w:tabs>
          <w:tab w:val="left" w:pos="0"/>
        </w:tabs>
        <w:rPr>
          <w:b/>
          <w:bCs/>
          <w:color w:val="auto"/>
        </w:rPr>
      </w:pPr>
      <w:r w:rsidRPr="00475F6D">
        <w:rPr>
          <w:b/>
          <w:bCs/>
          <w:color w:val="auto"/>
        </w:rPr>
        <w:t>Artikel 5</w:t>
      </w:r>
      <w:r>
        <w:rPr>
          <w:b/>
          <w:bCs/>
          <w:color w:val="auto"/>
        </w:rPr>
        <w:t>3a</w:t>
      </w:r>
    </w:p>
    <w:p w:rsidR="00A11270" w:rsidP="00A11270" w:rsidRDefault="00A11270" w14:paraId="3E21A747" w14:textId="77777777">
      <w:pPr>
        <w:tabs>
          <w:tab w:val="left" w:pos="0"/>
        </w:tabs>
        <w:rPr>
          <w:color w:val="auto"/>
        </w:rPr>
      </w:pPr>
    </w:p>
    <w:p w:rsidRPr="00475F6D" w:rsidR="00A11270" w:rsidP="00A11270" w:rsidRDefault="00A11270" w14:paraId="2C1B2BA1" w14:textId="77777777">
      <w:pPr>
        <w:tabs>
          <w:tab w:val="left" w:pos="0"/>
        </w:tabs>
        <w:rPr>
          <w:color w:val="auto"/>
        </w:rPr>
      </w:pPr>
      <w:r w:rsidRPr="00475F6D">
        <w:rPr>
          <w:color w:val="auto"/>
        </w:rPr>
        <w:t>1. Het minimum-inkomensijkpunt wordt verkregen door:</w:t>
      </w:r>
    </w:p>
    <w:p w:rsidRPr="00475F6D" w:rsidR="00A11270" w:rsidP="00A11270" w:rsidRDefault="00A11270" w14:paraId="29659B5A" w14:textId="77777777">
      <w:pPr>
        <w:tabs>
          <w:tab w:val="left" w:pos="0"/>
        </w:tabs>
        <w:rPr>
          <w:color w:val="auto"/>
        </w:rPr>
      </w:pPr>
      <w:r w:rsidRPr="00475F6D">
        <w:rPr>
          <w:color w:val="auto"/>
        </w:rPr>
        <w:t>a. voor een eenpersoonshuishouden: de uitkomst van 81% van het twaalfvoud van het voor de maand januari van het berekeningsjaar geldende in artikel 8, eerste lid, onderdeel b, van de Wet minimumloon en minimumvakantiebijslag bedoelde bedrag per maand, zoals dat bedrag naar redelijke verwachting in het berekeningsjaar zal luiden, te vermeerderen met € 572;</w:t>
      </w:r>
    </w:p>
    <w:p w:rsidRPr="00475F6D" w:rsidR="00A11270" w:rsidP="00A11270" w:rsidRDefault="00A11270" w14:paraId="3A0599B2" w14:textId="77777777">
      <w:pPr>
        <w:tabs>
          <w:tab w:val="left" w:pos="0"/>
        </w:tabs>
        <w:rPr>
          <w:color w:val="auto"/>
        </w:rPr>
      </w:pPr>
      <w:r w:rsidRPr="00475F6D">
        <w:rPr>
          <w:color w:val="auto"/>
        </w:rPr>
        <w:lastRenderedPageBreak/>
        <w:t>b. voor een meerpersoonshuishouden: de uitkomst van 108% van het twaalfvoud van het bedrag per maand, bedoeld in onderdeel a, zoals dat bedrag naar redelijke verwachting in het berekeningsjaar zal luiden, te vermeerderen met € 144;</w:t>
      </w:r>
    </w:p>
    <w:p w:rsidRPr="00475F6D" w:rsidR="00A11270" w:rsidP="00A11270" w:rsidRDefault="00A11270" w14:paraId="03E61EE1" w14:textId="77777777">
      <w:pPr>
        <w:tabs>
          <w:tab w:val="left" w:pos="0"/>
        </w:tabs>
        <w:rPr>
          <w:color w:val="auto"/>
        </w:rPr>
      </w:pPr>
      <w:r w:rsidRPr="00475F6D">
        <w:rPr>
          <w:color w:val="auto"/>
        </w:rPr>
        <w:t>c. voor een eenpersoonsouderenhuishouden: de uitkomst van het bedrag van het bruto-ouderdomspensioen voor de pensioengerechtigde, bedoeld in artikel 9, eerste lid, onder a, van de Algemene Ouderdomswet, zoals dat bedrag naar redelijke verwachting in het berekeningsjaar zal luiden, vermeerderd met het bedrag van de bruto-vakantie-uitkering, vastgesteld overeenkomstig artikel 29, eerste lid, aanhef en onder a, van die wet, zoals dat bedrag naar redelijke verwachting in het berekeningsjaar zal luiden, te herrekenen naar een jaarinkomen in het berekeningsjaar en dat jaarinkomen te vermeerderen met € 2</w:t>
      </w:r>
      <w:r>
        <w:rPr>
          <w:color w:val="auto"/>
        </w:rPr>
        <w:t>.</w:t>
      </w:r>
      <w:r w:rsidRPr="00475F6D">
        <w:rPr>
          <w:color w:val="auto"/>
        </w:rPr>
        <w:t>340;</w:t>
      </w:r>
    </w:p>
    <w:p w:rsidRPr="00475F6D" w:rsidR="00A11270" w:rsidP="00A11270" w:rsidRDefault="00A11270" w14:paraId="2E3B4FB8" w14:textId="77777777">
      <w:pPr>
        <w:tabs>
          <w:tab w:val="left" w:pos="0"/>
        </w:tabs>
        <w:rPr>
          <w:color w:val="auto"/>
        </w:rPr>
      </w:pPr>
      <w:r w:rsidRPr="00475F6D">
        <w:rPr>
          <w:color w:val="auto"/>
        </w:rPr>
        <w:t>d. voor een meerpersoonsouderenhuishouden: de uitkomst van twee maal het bedrag van het bruto-ouderdomspensioen voor de pensioengerechtigde, bedoeld in artikel 9, eerste lid, onder b, van de Algemene Ouderdomswet, zoals dat bedrag naar redelijke verwachting in het berekeningsjaar zal luiden, vermeerderd met het bedrag van de bruto-vakantie-uitkering, vastgesteld overeenkomstig artikel 29, eerste lid, aanhef en onder b, van die wet, zoals dat bedrag naar redelijke verwachting in het berekeningsjaar zal luiden, te herrekenen naar een jaarinkomen in het berekeningsjaar en dat jaarinkomen te vermeerderen met € 2</w:t>
      </w:r>
      <w:r>
        <w:rPr>
          <w:color w:val="auto"/>
        </w:rPr>
        <w:t>.</w:t>
      </w:r>
      <w:r w:rsidRPr="00475F6D">
        <w:rPr>
          <w:color w:val="auto"/>
        </w:rPr>
        <w:t>512.</w:t>
      </w:r>
    </w:p>
    <w:p w:rsidRPr="00475F6D" w:rsidR="00A11270" w:rsidP="00A11270" w:rsidRDefault="00A11270" w14:paraId="346DFF3D" w14:textId="77777777">
      <w:pPr>
        <w:tabs>
          <w:tab w:val="left" w:pos="0"/>
        </w:tabs>
        <w:rPr>
          <w:color w:val="auto"/>
        </w:rPr>
      </w:pPr>
      <w:r w:rsidRPr="00475F6D">
        <w:rPr>
          <w:color w:val="auto"/>
        </w:rPr>
        <w:t>2. Bij het minimum-inkomensijkpunt behoort een normhuur van € 226,67.</w:t>
      </w:r>
    </w:p>
    <w:p w:rsidRPr="00475F6D" w:rsidR="00A11270" w:rsidP="00A11270" w:rsidRDefault="00A11270" w14:paraId="7AE5A63E" w14:textId="77777777">
      <w:pPr>
        <w:tabs>
          <w:tab w:val="left" w:pos="0"/>
        </w:tabs>
        <w:rPr>
          <w:color w:val="auto"/>
        </w:rPr>
      </w:pPr>
      <w:r w:rsidRPr="00475F6D">
        <w:rPr>
          <w:color w:val="auto"/>
        </w:rPr>
        <w:t>3. De normhuur, bedoeld in het tweede lid, wordt verlaagd met:</w:t>
      </w:r>
    </w:p>
    <w:p w:rsidRPr="00475F6D" w:rsidR="00A11270" w:rsidP="00A11270" w:rsidRDefault="00A11270" w14:paraId="5727859E" w14:textId="77777777">
      <w:pPr>
        <w:tabs>
          <w:tab w:val="left" w:pos="0"/>
        </w:tabs>
        <w:rPr>
          <w:color w:val="auto"/>
        </w:rPr>
      </w:pPr>
      <w:r w:rsidRPr="00475F6D">
        <w:rPr>
          <w:color w:val="auto"/>
        </w:rPr>
        <w:t>a. € 1,82 als sprake is van een eenpersoonsouderenhuishouden, en</w:t>
      </w:r>
    </w:p>
    <w:p w:rsidRPr="00475F6D" w:rsidR="00A11270" w:rsidP="00A11270" w:rsidRDefault="00A11270" w14:paraId="223DEA39" w14:textId="77777777">
      <w:pPr>
        <w:tabs>
          <w:tab w:val="left" w:pos="0"/>
        </w:tabs>
        <w:rPr>
          <w:color w:val="auto"/>
        </w:rPr>
      </w:pPr>
      <w:r w:rsidRPr="00475F6D">
        <w:rPr>
          <w:color w:val="auto"/>
        </w:rPr>
        <w:t>b. € 3,63 als sprake is van een meerpersoonsouderenhuishouden.</w:t>
      </w:r>
    </w:p>
    <w:p w:rsidRPr="00475F6D" w:rsidR="00A11270" w:rsidP="00A11270" w:rsidRDefault="00A11270" w14:paraId="3C4F4ECB" w14:textId="77777777">
      <w:pPr>
        <w:tabs>
          <w:tab w:val="left" w:pos="0"/>
        </w:tabs>
      </w:pPr>
      <w:r w:rsidRPr="00475F6D">
        <w:rPr>
          <w:color w:val="auto"/>
        </w:rPr>
        <w:t>4. Het in het tweede lid genoemde bedrag wordt met ingang van 1 januari van elk jaar gewijzigd overeenkomstig artikel 5</w:t>
      </w:r>
      <w:r>
        <w:rPr>
          <w:color w:val="auto"/>
        </w:rPr>
        <w:t>4</w:t>
      </w:r>
      <w:r w:rsidRPr="00475F6D">
        <w:rPr>
          <w:color w:val="auto"/>
        </w:rPr>
        <w:t>.</w:t>
      </w:r>
    </w:p>
    <w:p w:rsidR="00A11270" w:rsidP="00A11270" w:rsidRDefault="00A11270" w14:paraId="498EA387" w14:textId="77777777">
      <w:pPr>
        <w:tabs>
          <w:tab w:val="left" w:pos="0"/>
        </w:tabs>
        <w:rPr>
          <w:b/>
          <w:bCs/>
        </w:rPr>
      </w:pPr>
    </w:p>
    <w:p w:rsidRPr="00475F6D" w:rsidR="00A11270" w:rsidP="00A11270" w:rsidRDefault="00A11270" w14:paraId="00244D76" w14:textId="77777777">
      <w:pPr>
        <w:tabs>
          <w:tab w:val="left" w:pos="0"/>
        </w:tabs>
        <w:rPr>
          <w:b/>
          <w:bCs/>
        </w:rPr>
      </w:pPr>
      <w:r w:rsidRPr="00475F6D">
        <w:rPr>
          <w:b/>
          <w:bCs/>
        </w:rPr>
        <w:t>Artikel 5</w:t>
      </w:r>
      <w:r>
        <w:rPr>
          <w:b/>
          <w:bCs/>
        </w:rPr>
        <w:t>3b</w:t>
      </w:r>
    </w:p>
    <w:p w:rsidR="00A11270" w:rsidP="00A11270" w:rsidRDefault="00A11270" w14:paraId="0BBC4C10" w14:textId="77777777">
      <w:pPr>
        <w:tabs>
          <w:tab w:val="left" w:pos="0"/>
        </w:tabs>
      </w:pPr>
    </w:p>
    <w:p w:rsidRPr="00475F6D" w:rsidR="00A11270" w:rsidP="00A11270" w:rsidRDefault="00A11270" w14:paraId="51BEAB06" w14:textId="77777777">
      <w:pPr>
        <w:tabs>
          <w:tab w:val="left" w:pos="0"/>
        </w:tabs>
      </w:pPr>
      <w:r w:rsidRPr="00475F6D">
        <w:t>1. Het referentie-inkomensijkpunt bedraagt:</w:t>
      </w:r>
    </w:p>
    <w:p w:rsidRPr="00475F6D" w:rsidR="00A11270" w:rsidP="00A11270" w:rsidRDefault="00A11270" w14:paraId="1AB3E9A7" w14:textId="77777777">
      <w:pPr>
        <w:tabs>
          <w:tab w:val="left" w:pos="0"/>
        </w:tabs>
      </w:pPr>
      <w:r w:rsidRPr="00475F6D">
        <w:t>a. voor een eenpersoonshuishouden: € 30.550;</w:t>
      </w:r>
    </w:p>
    <w:p w:rsidRPr="00475F6D" w:rsidR="00A11270" w:rsidP="00A11270" w:rsidRDefault="00A11270" w14:paraId="0317661E" w14:textId="77777777">
      <w:pPr>
        <w:tabs>
          <w:tab w:val="left" w:pos="0"/>
        </w:tabs>
      </w:pPr>
      <w:r w:rsidRPr="00475F6D">
        <w:t>b. voor een meerpersoonshuishouden: € 39.700;</w:t>
      </w:r>
    </w:p>
    <w:p w:rsidRPr="00475F6D" w:rsidR="00A11270" w:rsidP="00A11270" w:rsidRDefault="00A11270" w14:paraId="33B53416" w14:textId="77777777">
      <w:pPr>
        <w:tabs>
          <w:tab w:val="left" w:pos="0"/>
        </w:tabs>
      </w:pPr>
      <w:r w:rsidRPr="00475F6D">
        <w:t>c. voor een eenpersoonsouderenhuishouden: € 30.575;</w:t>
      </w:r>
    </w:p>
    <w:p w:rsidRPr="00475F6D" w:rsidR="00A11270" w:rsidP="00A11270" w:rsidRDefault="00A11270" w14:paraId="499C09C2" w14:textId="77777777">
      <w:pPr>
        <w:tabs>
          <w:tab w:val="left" w:pos="0"/>
        </w:tabs>
      </w:pPr>
      <w:r w:rsidRPr="00475F6D">
        <w:t>d. voor een meerpersoonsouderenhuishouden: € 39.875.</w:t>
      </w:r>
    </w:p>
    <w:p w:rsidRPr="00475F6D" w:rsidR="00A11270" w:rsidP="00A11270" w:rsidRDefault="00A11270" w14:paraId="022F3930" w14:textId="77777777">
      <w:pPr>
        <w:tabs>
          <w:tab w:val="left" w:pos="0"/>
        </w:tabs>
      </w:pPr>
      <w:r w:rsidRPr="00475F6D">
        <w:t>2. Voor de toepassing van het derde lid en van artikel 19, tweede lid, worden de bedragen, genoemd in het eerste lid, onderdelen c en d, vermeerderd met € 665 onderscheidenlijk € 1</w:t>
      </w:r>
      <w:r>
        <w:t>.</w:t>
      </w:r>
      <w:r w:rsidRPr="00475F6D">
        <w:t>462.</w:t>
      </w:r>
    </w:p>
    <w:p w:rsidRPr="00475F6D" w:rsidR="00A11270" w:rsidP="00A11270" w:rsidRDefault="00A11270" w14:paraId="68B19484" w14:textId="77777777">
      <w:pPr>
        <w:tabs>
          <w:tab w:val="left" w:pos="0"/>
        </w:tabs>
      </w:pPr>
      <w:r w:rsidRPr="00475F6D">
        <w:t>3. Bij het referentie-inkomensijkpunt behoort een normhuur van € 460,74.</w:t>
      </w:r>
    </w:p>
    <w:p w:rsidRPr="00475F6D" w:rsidR="00A11270" w:rsidP="00A11270" w:rsidRDefault="00A11270" w14:paraId="7F9B80FD" w14:textId="77777777">
      <w:pPr>
        <w:tabs>
          <w:tab w:val="left" w:pos="0"/>
        </w:tabs>
      </w:pPr>
      <w:r w:rsidRPr="00475F6D">
        <w:t>4. De normhuur, bedoeld in het tweede lid, wordt verlaagd met:</w:t>
      </w:r>
    </w:p>
    <w:p w:rsidRPr="00475F6D" w:rsidR="00A11270" w:rsidP="00A11270" w:rsidRDefault="00A11270" w14:paraId="0BB0767B" w14:textId="77777777">
      <w:pPr>
        <w:tabs>
          <w:tab w:val="left" w:pos="0"/>
        </w:tabs>
      </w:pPr>
      <w:r w:rsidRPr="00475F6D">
        <w:t>a. € 1,82 als sprake is van een eenpersoonshuishouden;</w:t>
      </w:r>
    </w:p>
    <w:p w:rsidRPr="00475F6D" w:rsidR="00A11270" w:rsidP="00A11270" w:rsidRDefault="00A11270" w14:paraId="0BBDF6DF" w14:textId="77777777">
      <w:pPr>
        <w:tabs>
          <w:tab w:val="left" w:pos="0"/>
        </w:tabs>
      </w:pPr>
      <w:r w:rsidRPr="00475F6D">
        <w:t>b. € 2,27 als sprake is van een eenpersoonsouderenhuishouden;</w:t>
      </w:r>
    </w:p>
    <w:p w:rsidRPr="00475F6D" w:rsidR="00A11270" w:rsidP="00A11270" w:rsidRDefault="00A11270" w14:paraId="11B4869B" w14:textId="77777777">
      <w:pPr>
        <w:tabs>
          <w:tab w:val="left" w:pos="0"/>
        </w:tabs>
      </w:pPr>
      <w:r w:rsidRPr="00475F6D">
        <w:t>c. € 3,63 als sprake is van een meerpersoonshuishouden</w:t>
      </w:r>
      <w:r>
        <w:t>,</w:t>
      </w:r>
      <w:r w:rsidRPr="00475F6D">
        <w:t xml:space="preserve"> en</w:t>
      </w:r>
    </w:p>
    <w:p w:rsidRPr="00475F6D" w:rsidR="00A11270" w:rsidP="00A11270" w:rsidRDefault="00A11270" w14:paraId="559CA79F" w14:textId="77777777">
      <w:pPr>
        <w:tabs>
          <w:tab w:val="left" w:pos="0"/>
        </w:tabs>
      </w:pPr>
      <w:r w:rsidRPr="00475F6D">
        <w:t>d. € 4,54 als sprake is van een meerpersoonsouderenhuishouden.</w:t>
      </w:r>
    </w:p>
    <w:p w:rsidRPr="00475F6D" w:rsidR="00A11270" w:rsidP="00A11270" w:rsidRDefault="00A11270" w14:paraId="75D76B41" w14:textId="77777777">
      <w:pPr>
        <w:tabs>
          <w:tab w:val="left" w:pos="0"/>
        </w:tabs>
      </w:pPr>
      <w:r w:rsidRPr="00475F6D">
        <w:t>5. De in het eerste en tweede lid genoemde bedragen worden met ingang van 1 januari van elk jaar gewijzigd overeenkomstig artikel 5</w:t>
      </w:r>
      <w:r>
        <w:t>4</w:t>
      </w:r>
      <w:r w:rsidRPr="00475F6D">
        <w:t>.</w:t>
      </w:r>
    </w:p>
    <w:p w:rsidRPr="00475F6D" w:rsidR="00A11270" w:rsidP="00A11270" w:rsidRDefault="00A11270" w14:paraId="643A9D6A" w14:textId="77777777">
      <w:pPr>
        <w:tabs>
          <w:tab w:val="left" w:pos="0"/>
        </w:tabs>
      </w:pPr>
    </w:p>
    <w:p w:rsidRPr="00475F6D" w:rsidR="00A11270" w:rsidP="00A11270" w:rsidRDefault="00A11270" w14:paraId="37B5CEA4" w14:textId="77777777">
      <w:pPr>
        <w:tabs>
          <w:tab w:val="left" w:pos="0"/>
        </w:tabs>
        <w:rPr>
          <w:b/>
          <w:bCs/>
        </w:rPr>
      </w:pPr>
      <w:r w:rsidRPr="00475F6D">
        <w:rPr>
          <w:b/>
          <w:bCs/>
        </w:rPr>
        <w:t>Artikel 53</w:t>
      </w:r>
      <w:r>
        <w:rPr>
          <w:b/>
          <w:bCs/>
        </w:rPr>
        <w:t>c</w:t>
      </w:r>
    </w:p>
    <w:p w:rsidR="00A11270" w:rsidP="00A11270" w:rsidRDefault="00A11270" w14:paraId="54C528F7" w14:textId="77777777">
      <w:pPr>
        <w:tabs>
          <w:tab w:val="left" w:pos="0"/>
        </w:tabs>
      </w:pPr>
    </w:p>
    <w:p w:rsidRPr="00475F6D" w:rsidR="00A11270" w:rsidP="00A11270" w:rsidRDefault="00A11270" w14:paraId="2AC17F32" w14:textId="77777777">
      <w:pPr>
        <w:tabs>
          <w:tab w:val="left" w:pos="0"/>
        </w:tabs>
      </w:pPr>
      <w:r w:rsidRPr="00475F6D">
        <w:t>1. Voor elk rekeninkomen onder of gelijk aan het minimum-inkomensijkpunt, bedoeld in artikel 5</w:t>
      </w:r>
      <w:r>
        <w:t>3a</w:t>
      </w:r>
      <w:r w:rsidRPr="00475F6D">
        <w:t>, geldt de normhuur, bedoeld in artikel 5</w:t>
      </w:r>
      <w:r>
        <w:t>3a</w:t>
      </w:r>
      <w:r w:rsidRPr="00475F6D">
        <w:t>, tweede en derde lid.</w:t>
      </w:r>
    </w:p>
    <w:p w:rsidRPr="00475F6D" w:rsidR="00A11270" w:rsidP="00A11270" w:rsidRDefault="00A11270" w14:paraId="5C39777B" w14:textId="77777777">
      <w:pPr>
        <w:tabs>
          <w:tab w:val="left" w:pos="0"/>
        </w:tabs>
      </w:pPr>
      <w:r w:rsidRPr="00475F6D">
        <w:t>2. Voor elk rekeninkomen boven het minimum-inkomensijkpunt is, per type huishouden als bedoeld in artikel 2, de hoogte van de normhuur de uitkomst van de formule:</w:t>
      </w:r>
    </w:p>
    <w:p w:rsidRPr="00475F6D" w:rsidR="00A11270" w:rsidP="00A11270" w:rsidRDefault="00A11270" w14:paraId="23A98D1E" w14:textId="77777777">
      <w:pPr>
        <w:tabs>
          <w:tab w:val="left" w:pos="0"/>
        </w:tabs>
      </w:pPr>
      <w:r w:rsidRPr="00475F6D">
        <w:t>(a x Y2) + (b x Y)</w:t>
      </w:r>
    </w:p>
    <w:p w:rsidRPr="00475F6D" w:rsidR="00A11270" w:rsidP="00A11270" w:rsidRDefault="00A11270" w14:paraId="3A976CCC" w14:textId="77777777">
      <w:pPr>
        <w:tabs>
          <w:tab w:val="left" w:pos="0"/>
        </w:tabs>
      </w:pPr>
      <w:r w:rsidRPr="00475F6D">
        <w:t>in welke formule voorstelt:</w:t>
      </w:r>
    </w:p>
    <w:p w:rsidRPr="00475F6D" w:rsidR="00A11270" w:rsidP="00A11270" w:rsidRDefault="00A11270" w14:paraId="5E35B117" w14:textId="77777777">
      <w:pPr>
        <w:tabs>
          <w:tab w:val="left" w:pos="0"/>
        </w:tabs>
      </w:pPr>
      <w:r w:rsidRPr="00475F6D">
        <w:t>a en b: de factoren, vast te stellen bij ministeriële regeling, die, per type huishouden, worden afgeleid uit de lineaire relatie tussen de bij het minimum-inkomensijkpunt behorende normhuurquote en de bij het referentie-inkomensijkpunt behorende normhuurquote;</w:t>
      </w:r>
    </w:p>
    <w:p w:rsidRPr="00475F6D" w:rsidR="00A11270" w:rsidP="00A11270" w:rsidRDefault="00A11270" w14:paraId="4CD7972C" w14:textId="77777777">
      <w:pPr>
        <w:tabs>
          <w:tab w:val="left" w:pos="0"/>
        </w:tabs>
      </w:pPr>
      <w:r w:rsidRPr="00475F6D">
        <w:t>Y: het rekeninkomen.</w:t>
      </w:r>
    </w:p>
    <w:p w:rsidRPr="00475F6D" w:rsidR="00A11270" w:rsidP="00A11270" w:rsidRDefault="00A11270" w14:paraId="05CF4855" w14:textId="77777777">
      <w:pPr>
        <w:tabs>
          <w:tab w:val="left" w:pos="0"/>
        </w:tabs>
      </w:pPr>
      <w:r w:rsidRPr="00475F6D">
        <w:t>3. De overeenkomstig het tweede lid berekende normhuur wordt naar boven afgerond op hele eurocenten.</w:t>
      </w:r>
    </w:p>
    <w:p w:rsidRPr="00475F6D" w:rsidR="00A11270" w:rsidP="00A11270" w:rsidRDefault="00A11270" w14:paraId="7C169415" w14:textId="77777777">
      <w:pPr>
        <w:tabs>
          <w:tab w:val="left" w:pos="0"/>
        </w:tabs>
      </w:pPr>
      <w:r w:rsidRPr="00475F6D">
        <w:t>4. Bij ministeriële regeling worden met ingang van 1 januari van elk jaar de factoren, bedoeld in het tweede lid, gewijzigd.</w:t>
      </w:r>
    </w:p>
    <w:p w:rsidR="00A11270" w:rsidP="00A11270" w:rsidRDefault="00A11270" w14:paraId="093BD41B" w14:textId="77777777">
      <w:pPr>
        <w:tabs>
          <w:tab w:val="left" w:pos="0"/>
        </w:tabs>
      </w:pPr>
    </w:p>
    <w:p w:rsidRPr="00924873" w:rsidR="00A11270" w:rsidP="00A11270" w:rsidRDefault="00A11270" w14:paraId="5744C7A1" w14:textId="77777777">
      <w:pPr>
        <w:tabs>
          <w:tab w:val="left" w:pos="0"/>
        </w:tabs>
        <w:rPr>
          <w:b/>
          <w:bCs/>
        </w:rPr>
      </w:pPr>
      <w:r>
        <w:rPr>
          <w:b/>
          <w:bCs/>
        </w:rPr>
        <w:t>Artikel 54</w:t>
      </w:r>
    </w:p>
    <w:p w:rsidR="00A11270" w:rsidP="00A11270" w:rsidRDefault="00A11270" w14:paraId="04AB51B2" w14:textId="77777777">
      <w:pPr>
        <w:tabs>
          <w:tab w:val="left" w:pos="0"/>
        </w:tabs>
      </w:pPr>
    </w:p>
    <w:p w:rsidRPr="00475F6D" w:rsidR="00A11270" w:rsidP="00A11270" w:rsidRDefault="00A11270" w14:paraId="3B69C3D9" w14:textId="77777777">
      <w:pPr>
        <w:tabs>
          <w:tab w:val="left" w:pos="0"/>
        </w:tabs>
        <w:rPr>
          <w:color w:val="auto"/>
        </w:rPr>
      </w:pPr>
      <w:r w:rsidRPr="00475F6D">
        <w:rPr>
          <w:color w:val="auto"/>
        </w:rPr>
        <w:t>1. Bij ministeriële regeling wordt met ingang van 1 januari van elk jaar het bedrag, genoemd in artikel 5</w:t>
      </w:r>
      <w:r>
        <w:rPr>
          <w:color w:val="auto"/>
        </w:rPr>
        <w:t>3</w:t>
      </w:r>
      <w:r w:rsidRPr="00475F6D">
        <w:rPr>
          <w:color w:val="auto"/>
        </w:rPr>
        <w:t>, eerste lid (norminkomen), gewijzigd met de factor, bedoeld in artikel 10.2 van de Wet inkomstenbelasting 2001, met dien verstande dat in het eerste en tweede lid van laatstgenoemd artikel voor «kalenderjaar» telkens wordt gelezen «berekeningsjaar» en dat in het tweede lid van dat artikel voor «Consumentenprijsindex Alle Huishoudens afgeleid» wordt gelezen «Consumentenprijsindex Alle Huishoudens».</w:t>
      </w:r>
    </w:p>
    <w:p w:rsidRPr="00475F6D" w:rsidR="00A11270" w:rsidP="00A11270" w:rsidRDefault="00A11270" w14:paraId="638B3FC9" w14:textId="77777777">
      <w:pPr>
        <w:tabs>
          <w:tab w:val="left" w:pos="0"/>
        </w:tabs>
        <w:rPr>
          <w:color w:val="auto"/>
        </w:rPr>
      </w:pPr>
      <w:r w:rsidRPr="00475F6D">
        <w:rPr>
          <w:color w:val="auto"/>
        </w:rPr>
        <w:t>2. Naast de wijziging op grond van het eerste lid kan het bedrag, genoemd in artikel 5</w:t>
      </w:r>
      <w:r>
        <w:rPr>
          <w:color w:val="auto"/>
        </w:rPr>
        <w:t>3</w:t>
      </w:r>
      <w:r w:rsidRPr="00475F6D">
        <w:rPr>
          <w:color w:val="auto"/>
        </w:rPr>
        <w:t>, eerste lid (norminkomen), bij ministeriële regeling worden gewijzigd ter voorkoming van onbedoelde gevolgen van maatregelen met betrekking tot de inkomens boven het minimum-inkomensijkpunt.</w:t>
      </w:r>
    </w:p>
    <w:p w:rsidRPr="00475F6D" w:rsidR="00A11270" w:rsidP="00A11270" w:rsidRDefault="00A11270" w14:paraId="701AE7B2" w14:textId="77777777">
      <w:pPr>
        <w:tabs>
          <w:tab w:val="left" w:pos="0"/>
        </w:tabs>
        <w:rPr>
          <w:color w:val="auto"/>
        </w:rPr>
      </w:pPr>
      <w:r w:rsidRPr="00475F6D">
        <w:rPr>
          <w:color w:val="auto"/>
        </w:rPr>
        <w:t>3. Bij ministeriële regeling worden, met ingang van 1 januari van elk jaar, de bedragen, genoemd in de artikelen 5</w:t>
      </w:r>
      <w:r>
        <w:rPr>
          <w:color w:val="auto"/>
        </w:rPr>
        <w:t>3a</w:t>
      </w:r>
      <w:r w:rsidRPr="00475F6D">
        <w:rPr>
          <w:color w:val="auto"/>
        </w:rPr>
        <w:t>, tweede lid (bij minimum-inkomensijkpunt behorende normhuur), 5</w:t>
      </w:r>
      <w:r>
        <w:rPr>
          <w:color w:val="auto"/>
        </w:rPr>
        <w:t>3b</w:t>
      </w:r>
      <w:r w:rsidRPr="00475F6D">
        <w:rPr>
          <w:color w:val="auto"/>
        </w:rPr>
        <w:t>, derde lid, (bij referentie-inkomensijkpunt behorende normhuur), gewijzigd met het percentage van de huurprijsontwikkeling, zoals die naar redelijke verwachting in het tijdvak dat loopt van 1 juli van het aan het berekeningsjaar voorafgaande jaar tot 1 juli van het berekeningsjaar zal plaatsvinden.</w:t>
      </w:r>
    </w:p>
    <w:p w:rsidRPr="00475F6D" w:rsidR="00A11270" w:rsidP="00A11270" w:rsidRDefault="00A11270" w14:paraId="53378429" w14:textId="77777777">
      <w:pPr>
        <w:tabs>
          <w:tab w:val="left" w:pos="0"/>
        </w:tabs>
        <w:rPr>
          <w:color w:val="auto"/>
        </w:rPr>
      </w:pPr>
      <w:r w:rsidRPr="00475F6D">
        <w:rPr>
          <w:color w:val="auto"/>
        </w:rPr>
        <w:t>4. Bij ministeriële regeling wordt elk jaar, na overleg met Onze Minister van Sociale Zaken en Werkgelegenheid, de hoogte vastgesteld van de bedragen, zoals die met ingang van 1 januari krachtens artikel 5</w:t>
      </w:r>
      <w:r>
        <w:rPr>
          <w:color w:val="auto"/>
        </w:rPr>
        <w:t>3a</w:t>
      </w:r>
      <w:r w:rsidRPr="00475F6D">
        <w:rPr>
          <w:color w:val="auto"/>
        </w:rPr>
        <w:t>, eerste lid, als minimum-inkomensijkpunten gelden.</w:t>
      </w:r>
    </w:p>
    <w:p w:rsidRPr="00475F6D" w:rsidR="00A11270" w:rsidP="00A11270" w:rsidRDefault="00A11270" w14:paraId="13D5F356" w14:textId="77777777">
      <w:pPr>
        <w:tabs>
          <w:tab w:val="left" w:pos="0"/>
        </w:tabs>
        <w:rPr>
          <w:color w:val="auto"/>
        </w:rPr>
      </w:pPr>
      <w:r w:rsidRPr="00475F6D">
        <w:rPr>
          <w:color w:val="auto"/>
        </w:rPr>
        <w:t>5. Bij ministeriële regeling worden met ingang van 1 januari van elk jaar de bedragen, genoemd in artikel 5</w:t>
      </w:r>
      <w:r>
        <w:rPr>
          <w:color w:val="auto"/>
        </w:rPr>
        <w:t>3b</w:t>
      </w:r>
      <w:r w:rsidRPr="00475F6D">
        <w:rPr>
          <w:color w:val="auto"/>
        </w:rPr>
        <w:t>, eerste lid (referentie-inkomensijkpunten), gewijzigd met het percentage, waarmee de in het berekeningsjaar verwachte corresponderende bedragen krachtens artikel 5</w:t>
      </w:r>
      <w:r>
        <w:rPr>
          <w:color w:val="auto"/>
        </w:rPr>
        <w:t>3a</w:t>
      </w:r>
      <w:r w:rsidRPr="00475F6D">
        <w:rPr>
          <w:color w:val="auto"/>
        </w:rPr>
        <w:t>, eerste lid, onderdelen a en b, en de in het berekeningsjaar verwachte corresponderende bedragen krachtens de onderdelen c en d van dat artikellid (minimum-inkomensijkpunten), afwijken van de corresponderende bedragen die in het daaraan voorafgaande berekeningsjaar gelden krachtens de in dat artikellid genoemde wetten. Van dit percentage kan worden afgeweken, voor zover de wijziging van de in artikel 5</w:t>
      </w:r>
      <w:r>
        <w:rPr>
          <w:color w:val="auto"/>
        </w:rPr>
        <w:t>3a</w:t>
      </w:r>
      <w:r w:rsidRPr="00475F6D">
        <w:rPr>
          <w:color w:val="auto"/>
        </w:rPr>
        <w:t>, eerste lid, bedoelde jaarinkomens onbedoeld afwijkt van de wijziging welke naar verwachting plaats zal vinden met betrekking tot de inkomens boven het minimum-inkomensijkpunt.</w:t>
      </w:r>
    </w:p>
    <w:p w:rsidRPr="00475F6D" w:rsidR="00A11270" w:rsidP="00A11270" w:rsidRDefault="00A11270" w14:paraId="11E4E6F0" w14:textId="77777777">
      <w:pPr>
        <w:tabs>
          <w:tab w:val="left" w:pos="0"/>
        </w:tabs>
        <w:rPr>
          <w:color w:val="auto"/>
        </w:rPr>
      </w:pPr>
      <w:r w:rsidRPr="00475F6D">
        <w:rPr>
          <w:color w:val="auto"/>
        </w:rPr>
        <w:t>6. De bedragen, bedoeld in het eerste, tweede en derde lid, worden naar boven afgerond op hele eurocenten, met uitzondering van de norminkomens, bedoeld in artikel 5</w:t>
      </w:r>
      <w:r>
        <w:rPr>
          <w:color w:val="auto"/>
        </w:rPr>
        <w:t>3</w:t>
      </w:r>
      <w:r w:rsidRPr="00475F6D">
        <w:rPr>
          <w:color w:val="auto"/>
        </w:rPr>
        <w:t>, eerste lid, onderdelen a en b (maximum inkomen bij een- en meerpersoonshuishoudens), die naar boven worden afgerond op een veelvoud van € 25. De bedragen, bedoeld in het vierde en vijfde lid, en de som van de bedragen, genoemd in artikel 5</w:t>
      </w:r>
      <w:r>
        <w:rPr>
          <w:color w:val="auto"/>
        </w:rPr>
        <w:t>3</w:t>
      </w:r>
      <w:r w:rsidRPr="00475F6D">
        <w:rPr>
          <w:color w:val="auto"/>
        </w:rPr>
        <w:t>, eerste lid, onderdelen c of d, en bedoeld in artikel 5</w:t>
      </w:r>
      <w:r>
        <w:rPr>
          <w:color w:val="auto"/>
        </w:rPr>
        <w:t>3</w:t>
      </w:r>
      <w:r w:rsidRPr="00475F6D">
        <w:rPr>
          <w:color w:val="auto"/>
        </w:rPr>
        <w:t>, tweede lid (maximum inkomen bij een- en meerpersoonsouderenhuishoudens), worden naar boven afgerond op een veelvoud van € 25. Bij een volgende wijziging van de norminkomens en de bedragen, bedoeld in het vijfde lid, wordt uitgegaan van de bedragen zoals die waren, voordat zij werden afgerond.</w:t>
      </w:r>
    </w:p>
    <w:p w:rsidRPr="00475F6D" w:rsidR="00A11270" w:rsidP="00A11270" w:rsidRDefault="00A11270" w14:paraId="157C3D9D" w14:textId="77777777">
      <w:pPr>
        <w:tabs>
          <w:tab w:val="left" w:pos="0"/>
        </w:tabs>
        <w:rPr>
          <w:color w:val="auto"/>
        </w:rPr>
      </w:pPr>
      <w:r w:rsidRPr="00475F6D">
        <w:rPr>
          <w:color w:val="auto"/>
        </w:rPr>
        <w:t>7. De overeenkomstig het eerste tot en met zesde lid vastgestelde, vanaf 1 januari geldende norminkomens, bij minimum-inkomensijkpunt behorende normhuur,</w:t>
      </w:r>
      <w:r w:rsidRPr="00475F6D">
        <w:t xml:space="preserve"> </w:t>
      </w:r>
      <w:r w:rsidRPr="00475F6D">
        <w:rPr>
          <w:color w:val="auto"/>
        </w:rPr>
        <w:t>bij referentie-inkomensijkpunt behorende normhuur, minimum-inkomensijkpunten, referentie-inkomensijkpunten en</w:t>
      </w:r>
      <w:r>
        <w:rPr>
          <w:color w:val="auto"/>
        </w:rPr>
        <w:t xml:space="preserve"> de</w:t>
      </w:r>
      <w:r w:rsidRPr="00475F6D">
        <w:rPr>
          <w:color w:val="auto"/>
        </w:rPr>
        <w:t xml:space="preserve"> gewijzigde factoren, bedoeld in artikel 5</w:t>
      </w:r>
      <w:r>
        <w:rPr>
          <w:color w:val="auto"/>
        </w:rPr>
        <w:t>3c</w:t>
      </w:r>
      <w:r w:rsidRPr="00475F6D">
        <w:rPr>
          <w:color w:val="auto"/>
        </w:rPr>
        <w:t>, tweede lid worden elk jaar uiterlijk op 1 november daaraan voorafgaand in de Staatscourant bekendgemaakt.</w:t>
      </w:r>
    </w:p>
    <w:p w:rsidR="00A11270" w:rsidP="00A11270" w:rsidRDefault="00A11270" w14:paraId="5A545AE5" w14:textId="77777777">
      <w:pPr>
        <w:tabs>
          <w:tab w:val="left" w:pos="0"/>
        </w:tabs>
      </w:pPr>
      <w:r w:rsidRPr="00475F6D">
        <w:rPr>
          <w:color w:val="auto"/>
        </w:rPr>
        <w:t>8. Bij algemene maatregel van bestuur kunnen de bedragen, genoemd in de</w:t>
      </w:r>
      <w:r>
        <w:rPr>
          <w:color w:val="auto"/>
        </w:rPr>
        <w:t xml:space="preserve"> artikelen</w:t>
      </w:r>
      <w:r w:rsidRPr="00475F6D">
        <w:rPr>
          <w:color w:val="auto"/>
        </w:rPr>
        <w:t xml:space="preserve"> 5</w:t>
      </w:r>
      <w:r>
        <w:rPr>
          <w:color w:val="auto"/>
        </w:rPr>
        <w:t>3a</w:t>
      </w:r>
      <w:r w:rsidRPr="00475F6D">
        <w:rPr>
          <w:color w:val="auto"/>
        </w:rPr>
        <w:t>, eerste lid, onderdelen c en d (ouderentoeslag bij minimum-inkomensijkpunt), en derde lid, onderdelen a en b (verlaging van de normhuur bij minimum-inkomensijkpunt), en 5</w:t>
      </w:r>
      <w:r>
        <w:rPr>
          <w:color w:val="auto"/>
        </w:rPr>
        <w:t>3b</w:t>
      </w:r>
      <w:r w:rsidRPr="00475F6D">
        <w:rPr>
          <w:color w:val="auto"/>
        </w:rPr>
        <w:t>, vierde lid, onderdelen a, b, c en d (verlaging van de normhuur bij referentie-inkomensijkpunt), hoger of lager worden gesteld.</w:t>
      </w:r>
    </w:p>
    <w:p w:rsidRPr="00475F6D" w:rsidR="00A11270" w:rsidP="00A579AC" w:rsidRDefault="00A11270" w14:paraId="6B2BB8D8" w14:textId="77777777">
      <w:pPr>
        <w:tabs>
          <w:tab w:val="left" w:pos="0"/>
        </w:tabs>
        <w:rPr>
          <w:b/>
          <w:bCs/>
        </w:rPr>
      </w:pPr>
    </w:p>
    <w:p w:rsidRPr="00475F6D" w:rsidR="00521390" w:rsidP="00A579AC" w:rsidRDefault="008C0229" w14:paraId="5979C7EE" w14:textId="77777777">
      <w:pPr>
        <w:tabs>
          <w:tab w:val="left" w:pos="0"/>
        </w:tabs>
        <w:rPr>
          <w:b/>
          <w:bCs/>
        </w:rPr>
      </w:pPr>
      <w:r w:rsidRPr="00475F6D">
        <w:rPr>
          <w:b/>
          <w:bCs/>
        </w:rPr>
        <w:t>Artikel III</w:t>
      </w:r>
    </w:p>
    <w:p w:rsidRPr="00475F6D" w:rsidR="00521390" w:rsidP="00A579AC" w:rsidRDefault="00521390" w14:paraId="52317F20" w14:textId="77777777">
      <w:pPr>
        <w:tabs>
          <w:tab w:val="left" w:pos="0"/>
        </w:tabs>
        <w:rPr>
          <w:b/>
          <w:bCs/>
        </w:rPr>
      </w:pPr>
    </w:p>
    <w:p w:rsidRPr="00475F6D" w:rsidR="00F93F72" w:rsidP="00A579AC" w:rsidRDefault="001E72E7" w14:paraId="6CB1AEAE" w14:textId="73853CC8">
      <w:pPr>
        <w:tabs>
          <w:tab w:val="left" w:pos="0"/>
        </w:tabs>
      </w:pPr>
      <w:r w:rsidRPr="00475F6D">
        <w:t>De Wet op de huurtoeslag wordt als volgt gewijzigd:</w:t>
      </w:r>
    </w:p>
    <w:p w:rsidR="00BE01F8" w:rsidP="00A579AC" w:rsidRDefault="00BE01F8" w14:paraId="52576496" w14:textId="77777777">
      <w:pPr>
        <w:tabs>
          <w:tab w:val="left" w:pos="0"/>
        </w:tabs>
      </w:pPr>
    </w:p>
    <w:p w:rsidR="0070367F" w:rsidP="00A579AC" w:rsidRDefault="0070367F" w14:paraId="646BFF76" w14:textId="4C51BE30">
      <w:pPr>
        <w:tabs>
          <w:tab w:val="left" w:pos="0"/>
        </w:tabs>
      </w:pPr>
      <w:r>
        <w:t>A</w:t>
      </w:r>
    </w:p>
    <w:p w:rsidR="0070367F" w:rsidP="00A579AC" w:rsidRDefault="0070367F" w14:paraId="5DA09265" w14:textId="77777777">
      <w:pPr>
        <w:tabs>
          <w:tab w:val="left" w:pos="0"/>
        </w:tabs>
      </w:pPr>
    </w:p>
    <w:p w:rsidRPr="00475F6D" w:rsidR="00F93F72" w:rsidP="00A579AC" w:rsidRDefault="001E72E7" w14:paraId="5420FD33" w14:textId="03F6FDE7">
      <w:pPr>
        <w:tabs>
          <w:tab w:val="left" w:pos="0"/>
        </w:tabs>
      </w:pPr>
      <w:r w:rsidRPr="00475F6D">
        <w:t>In artikel 16 wordt na “rekenhuur dat” ingevoegd “minimaal”.</w:t>
      </w:r>
    </w:p>
    <w:p w:rsidRPr="00475F6D" w:rsidR="00F93F72" w:rsidP="00A579AC" w:rsidRDefault="00F93F72" w14:paraId="3CA8E8DB" w14:textId="77777777">
      <w:pPr>
        <w:tabs>
          <w:tab w:val="left" w:pos="0"/>
        </w:tabs>
      </w:pPr>
    </w:p>
    <w:p w:rsidRPr="00475F6D" w:rsidR="000D1CB1" w:rsidP="00A579AC" w:rsidRDefault="00A11270" w14:paraId="5908D02E" w14:textId="1E2BBF3D">
      <w:pPr>
        <w:tabs>
          <w:tab w:val="left" w:pos="0"/>
        </w:tabs>
      </w:pPr>
      <w:r>
        <w:lastRenderedPageBreak/>
        <w:t>B</w:t>
      </w:r>
    </w:p>
    <w:p w:rsidR="00ED06EA" w:rsidP="00A579AC" w:rsidRDefault="00ED06EA" w14:paraId="7B8667FF" w14:textId="77777777">
      <w:pPr>
        <w:tabs>
          <w:tab w:val="left" w:pos="0"/>
        </w:tabs>
      </w:pPr>
    </w:p>
    <w:p w:rsidRPr="00475F6D" w:rsidR="000D1CB1" w:rsidP="00A579AC" w:rsidRDefault="000D1CB1" w14:paraId="057A11BF" w14:textId="6EEC5504">
      <w:pPr>
        <w:tabs>
          <w:tab w:val="left" w:pos="0"/>
        </w:tabs>
      </w:pPr>
      <w:r w:rsidRPr="00475F6D">
        <w:t xml:space="preserve">Artikel 18 vervalt. </w:t>
      </w:r>
    </w:p>
    <w:p w:rsidRPr="00475F6D" w:rsidR="00F93F72" w:rsidP="00A579AC" w:rsidRDefault="00F93F72" w14:paraId="4C74761D" w14:textId="77777777">
      <w:pPr>
        <w:tabs>
          <w:tab w:val="left" w:pos="0"/>
        </w:tabs>
      </w:pPr>
    </w:p>
    <w:p w:rsidRPr="00475F6D" w:rsidR="000D1CB1" w:rsidP="00A579AC" w:rsidRDefault="00A11270" w14:paraId="73E1750D" w14:textId="0F5450D1">
      <w:pPr>
        <w:tabs>
          <w:tab w:val="left" w:pos="0"/>
        </w:tabs>
      </w:pPr>
      <w:r>
        <w:t>C</w:t>
      </w:r>
    </w:p>
    <w:p w:rsidR="00ED06EA" w:rsidP="00A579AC" w:rsidRDefault="00ED06EA" w14:paraId="23D9A3D3" w14:textId="77777777">
      <w:pPr>
        <w:tabs>
          <w:tab w:val="left" w:pos="0"/>
        </w:tabs>
      </w:pPr>
    </w:p>
    <w:p w:rsidRPr="00475F6D" w:rsidR="000D1CB1" w:rsidP="00A579AC" w:rsidRDefault="000D1CB1" w14:paraId="7ACC0B71" w14:textId="6E50910D">
      <w:pPr>
        <w:tabs>
          <w:tab w:val="left" w:pos="0"/>
        </w:tabs>
      </w:pPr>
      <w:r w:rsidRPr="00475F6D">
        <w:t xml:space="preserve">Artikel 19 vervalt. </w:t>
      </w:r>
    </w:p>
    <w:p w:rsidRPr="00475F6D" w:rsidR="000D1CB1" w:rsidP="00A579AC" w:rsidRDefault="000D1CB1" w14:paraId="56317EF5" w14:textId="77777777">
      <w:pPr>
        <w:tabs>
          <w:tab w:val="left" w:pos="0"/>
        </w:tabs>
      </w:pPr>
    </w:p>
    <w:p w:rsidRPr="00475F6D" w:rsidR="000D1CB1" w:rsidP="00A579AC" w:rsidRDefault="00A11270" w14:paraId="0FF71ADC" w14:textId="30AD2A9C">
      <w:pPr>
        <w:tabs>
          <w:tab w:val="left" w:pos="0"/>
        </w:tabs>
      </w:pPr>
      <w:r>
        <w:t>D</w:t>
      </w:r>
    </w:p>
    <w:p w:rsidR="00ED06EA" w:rsidP="00A579AC" w:rsidRDefault="00ED06EA" w14:paraId="7FE87923" w14:textId="77777777">
      <w:pPr>
        <w:tabs>
          <w:tab w:val="left" w:pos="0"/>
        </w:tabs>
      </w:pPr>
    </w:p>
    <w:p w:rsidR="000D1CB1" w:rsidP="00A579AC" w:rsidRDefault="000D1CB1" w14:paraId="665A702A" w14:textId="5D9B6E81">
      <w:pPr>
        <w:tabs>
          <w:tab w:val="left" w:pos="0"/>
        </w:tabs>
      </w:pPr>
      <w:r w:rsidRPr="00475F6D">
        <w:t>Artikel 21</w:t>
      </w:r>
      <w:r w:rsidR="00880496">
        <w:t>, tweede en derde lid, worden vervangen door een lid, luidende</w:t>
      </w:r>
      <w:r w:rsidRPr="00475F6D">
        <w:t xml:space="preserve">: </w:t>
      </w:r>
    </w:p>
    <w:p w:rsidRPr="00475F6D" w:rsidR="00ED06EA" w:rsidP="00A579AC" w:rsidRDefault="00ED06EA" w14:paraId="7C760964" w14:textId="77777777">
      <w:pPr>
        <w:tabs>
          <w:tab w:val="left" w:pos="0"/>
        </w:tabs>
      </w:pPr>
    </w:p>
    <w:p w:rsidRPr="00475F6D" w:rsidR="00BE36E2" w:rsidP="00A579AC" w:rsidRDefault="00BE36E2" w14:paraId="4EF84CD3" w14:textId="797DF2DF">
      <w:pPr>
        <w:pStyle w:val="Lijstalinea"/>
        <w:spacing w:after="0" w:line="240" w:lineRule="atLeast"/>
        <w:ind w:left="0"/>
        <w:rPr>
          <w:szCs w:val="18"/>
          <w:lang w:val="nl-NL"/>
        </w:rPr>
      </w:pPr>
      <w:r w:rsidRPr="00475F6D">
        <w:rPr>
          <w:szCs w:val="18"/>
          <w:lang w:val="nl-NL"/>
        </w:rPr>
        <w:t xml:space="preserve">2. </w:t>
      </w:r>
      <w:bookmarkStart w:name="_Hlk176882837" w:id="0"/>
      <w:r w:rsidRPr="00475F6D">
        <w:rPr>
          <w:szCs w:val="18"/>
          <w:lang w:val="nl-NL"/>
        </w:rPr>
        <w:t xml:space="preserve">Voor elk rekeninkomen boven het minimum-inkomensijkpunt, bedoeld in artikel 17, </w:t>
      </w:r>
      <w:r w:rsidR="00F61E05">
        <w:rPr>
          <w:szCs w:val="18"/>
          <w:lang w:val="nl-NL"/>
        </w:rPr>
        <w:t>wordt</w:t>
      </w:r>
      <w:r w:rsidRPr="00475F6D">
        <w:rPr>
          <w:szCs w:val="18"/>
          <w:lang w:val="nl-NL"/>
        </w:rPr>
        <w:t>, per type huishouden als bedoeld in artikel 2, de</w:t>
      </w:r>
      <w:r w:rsidR="00F61E05">
        <w:rPr>
          <w:szCs w:val="18"/>
          <w:lang w:val="nl-NL"/>
        </w:rPr>
        <w:t xml:space="preserve"> overeenkomstig het eerste lid bepaalde</w:t>
      </w:r>
      <w:r w:rsidRPr="00475F6D">
        <w:rPr>
          <w:szCs w:val="18"/>
          <w:lang w:val="nl-NL"/>
        </w:rPr>
        <w:t xml:space="preserve"> hoogte van de huurtoeslag, verlaagd met de uitkomst van de formule:</w:t>
      </w:r>
    </w:p>
    <w:p w:rsidRPr="00475F6D" w:rsidR="00BE36E2" w:rsidP="00A579AC" w:rsidRDefault="00BE36E2" w14:paraId="26A809B4" w14:textId="77777777">
      <w:pPr>
        <w:pStyle w:val="Lijstalinea"/>
        <w:spacing w:after="0" w:line="240" w:lineRule="atLeast"/>
        <w:ind w:left="0"/>
        <w:rPr>
          <w:szCs w:val="18"/>
          <w:lang w:val="nl-NL"/>
        </w:rPr>
      </w:pPr>
    </w:p>
    <w:p w:rsidRPr="00475F6D" w:rsidR="00BE36E2" w:rsidP="00A579AC" w:rsidRDefault="00BE36E2" w14:paraId="17890A12" w14:textId="393774CE">
      <w:pPr>
        <w:pStyle w:val="Lijstalinea"/>
        <w:spacing w:after="0" w:line="240" w:lineRule="atLeast"/>
        <w:ind w:left="0"/>
        <w:rPr>
          <w:szCs w:val="18"/>
          <w:lang w:val="nl-NL"/>
        </w:rPr>
      </w:pPr>
      <w:r w:rsidRPr="00475F6D">
        <w:rPr>
          <w:szCs w:val="18"/>
          <w:lang w:val="nl-NL"/>
        </w:rPr>
        <w:t>Y x (afbouwpercentage/12)</w:t>
      </w:r>
    </w:p>
    <w:p w:rsidRPr="00475F6D" w:rsidR="00BE36E2" w:rsidP="00A579AC" w:rsidRDefault="00BE36E2" w14:paraId="7F54198B" w14:textId="77777777">
      <w:pPr>
        <w:pStyle w:val="Lijstalinea"/>
        <w:spacing w:after="0" w:line="240" w:lineRule="atLeast"/>
        <w:ind w:left="0"/>
        <w:rPr>
          <w:szCs w:val="18"/>
          <w:lang w:val="nl-NL"/>
        </w:rPr>
      </w:pPr>
    </w:p>
    <w:p w:rsidRPr="00475F6D" w:rsidR="00BE36E2" w:rsidP="00A579AC" w:rsidRDefault="00BE36E2" w14:paraId="5864F4DD" w14:textId="77777777">
      <w:pPr>
        <w:pStyle w:val="Lijstalinea"/>
        <w:spacing w:after="0" w:line="240" w:lineRule="atLeast"/>
        <w:ind w:left="0"/>
        <w:rPr>
          <w:szCs w:val="18"/>
          <w:lang w:val="nl-NL"/>
        </w:rPr>
      </w:pPr>
      <w:r w:rsidRPr="00475F6D">
        <w:rPr>
          <w:szCs w:val="18"/>
          <w:lang w:val="nl-NL"/>
        </w:rPr>
        <w:t>in welke formule voorstelt:</w:t>
      </w:r>
    </w:p>
    <w:p w:rsidRPr="00475F6D" w:rsidR="00BE36E2" w:rsidP="00A579AC" w:rsidRDefault="00BE36E2" w14:paraId="245B99F0" w14:textId="77777777">
      <w:pPr>
        <w:pStyle w:val="Lijstalinea"/>
        <w:spacing w:after="0" w:line="240" w:lineRule="atLeast"/>
        <w:ind w:left="0"/>
        <w:rPr>
          <w:szCs w:val="18"/>
          <w:lang w:val="nl-NL"/>
        </w:rPr>
      </w:pPr>
    </w:p>
    <w:p w:rsidRPr="00475F6D" w:rsidR="00BE36E2" w:rsidP="00A579AC" w:rsidRDefault="00BE36E2" w14:paraId="3412966E" w14:textId="6CA66A39">
      <w:pPr>
        <w:pStyle w:val="Lijstalinea"/>
        <w:spacing w:after="0" w:line="240" w:lineRule="atLeast"/>
        <w:ind w:left="0"/>
        <w:rPr>
          <w:szCs w:val="18"/>
          <w:lang w:val="nl-NL"/>
        </w:rPr>
      </w:pPr>
      <w:r w:rsidRPr="00475F6D">
        <w:rPr>
          <w:szCs w:val="18"/>
          <w:lang w:val="nl-NL"/>
        </w:rPr>
        <w:t>Y: het rekeninkomen</w:t>
      </w:r>
      <w:r w:rsidRPr="00475F6D" w:rsidR="0065687E">
        <w:rPr>
          <w:szCs w:val="18"/>
          <w:lang w:val="nl-NL"/>
        </w:rPr>
        <w:t xml:space="preserve"> verminderd met het minimum-inkomensijkpunt, bedoeld in artikel 17;</w:t>
      </w:r>
    </w:p>
    <w:p w:rsidRPr="00475F6D" w:rsidR="001F5A2D" w:rsidP="00A579AC" w:rsidRDefault="001F5A2D" w14:paraId="6FCEEDC1" w14:textId="77777777">
      <w:pPr>
        <w:pStyle w:val="Lijstalinea"/>
        <w:spacing w:after="0" w:line="240" w:lineRule="atLeast"/>
        <w:ind w:left="0"/>
        <w:rPr>
          <w:szCs w:val="18"/>
          <w:lang w:val="nl-NL"/>
        </w:rPr>
      </w:pPr>
    </w:p>
    <w:p w:rsidRPr="00475F6D" w:rsidR="001F5A2D" w:rsidP="00A579AC" w:rsidRDefault="001F5A2D" w14:paraId="62B25C65" w14:textId="77777777">
      <w:pPr>
        <w:pStyle w:val="Lijstalinea"/>
        <w:spacing w:after="0" w:line="240" w:lineRule="atLeast"/>
        <w:ind w:left="0"/>
        <w:rPr>
          <w:szCs w:val="18"/>
          <w:lang w:val="nl-NL"/>
        </w:rPr>
      </w:pPr>
      <w:r w:rsidRPr="00475F6D">
        <w:rPr>
          <w:szCs w:val="18"/>
          <w:lang w:val="nl-NL"/>
        </w:rPr>
        <w:t>a</w:t>
      </w:r>
      <w:r w:rsidRPr="00475F6D" w:rsidR="00BE36E2">
        <w:rPr>
          <w:szCs w:val="18"/>
          <w:lang w:val="nl-NL"/>
        </w:rPr>
        <w:t xml:space="preserve">fbouwpercentage: </w:t>
      </w:r>
    </w:p>
    <w:p w:rsidRPr="00475F6D" w:rsidR="001F5A2D" w:rsidP="00A579AC" w:rsidRDefault="001F5A2D" w14:paraId="576D3033" w14:textId="1F88C7FF">
      <w:pPr>
        <w:pStyle w:val="Lijstalinea"/>
        <w:spacing w:after="0" w:line="240" w:lineRule="atLeast"/>
        <w:ind w:left="0"/>
        <w:rPr>
          <w:szCs w:val="18"/>
          <w:lang w:val="nl-NL"/>
        </w:rPr>
      </w:pPr>
      <w:r w:rsidRPr="00475F6D">
        <w:rPr>
          <w:szCs w:val="18"/>
          <w:lang w:val="nl-NL"/>
        </w:rPr>
        <w:t xml:space="preserve">a. 27% </w:t>
      </w:r>
      <w:r w:rsidRPr="00475F6D" w:rsidR="00BE36E2">
        <w:rPr>
          <w:szCs w:val="18"/>
          <w:lang w:val="nl-NL"/>
        </w:rPr>
        <w:t>voor eenpersoonshuishoudens</w:t>
      </w:r>
      <w:r w:rsidR="00135005">
        <w:rPr>
          <w:szCs w:val="18"/>
          <w:lang w:val="nl-NL"/>
        </w:rPr>
        <w:t>,</w:t>
      </w:r>
      <w:r w:rsidRPr="00475F6D" w:rsidR="00BE36E2">
        <w:rPr>
          <w:szCs w:val="18"/>
          <w:lang w:val="nl-NL"/>
        </w:rPr>
        <w:t xml:space="preserve"> </w:t>
      </w:r>
      <w:r w:rsidRPr="00475F6D">
        <w:rPr>
          <w:szCs w:val="18"/>
          <w:lang w:val="nl-NL"/>
        </w:rPr>
        <w:t xml:space="preserve">of </w:t>
      </w:r>
    </w:p>
    <w:p w:rsidRPr="00475F6D" w:rsidR="00BE36E2" w:rsidP="00A579AC" w:rsidRDefault="001F5A2D" w14:paraId="54AD524F" w14:textId="55136489">
      <w:pPr>
        <w:pStyle w:val="Lijstalinea"/>
        <w:spacing w:after="0" w:line="240" w:lineRule="atLeast"/>
        <w:ind w:left="0"/>
        <w:rPr>
          <w:szCs w:val="18"/>
          <w:lang w:val="nl-NL"/>
        </w:rPr>
      </w:pPr>
      <w:r w:rsidRPr="00475F6D">
        <w:rPr>
          <w:szCs w:val="18"/>
          <w:lang w:val="nl-NL"/>
        </w:rPr>
        <w:t xml:space="preserve">b. 22% voor </w:t>
      </w:r>
      <w:r w:rsidRPr="00475F6D" w:rsidR="00BE36E2">
        <w:rPr>
          <w:szCs w:val="18"/>
          <w:lang w:val="nl-NL"/>
        </w:rPr>
        <w:t>meerpersoonshuishoudens.</w:t>
      </w:r>
      <w:bookmarkEnd w:id="0"/>
    </w:p>
    <w:p w:rsidR="00ED06EA" w:rsidP="00A579AC" w:rsidRDefault="00ED06EA" w14:paraId="3C2B8394" w14:textId="77777777">
      <w:pPr>
        <w:tabs>
          <w:tab w:val="left" w:pos="0"/>
        </w:tabs>
      </w:pPr>
    </w:p>
    <w:p w:rsidR="000275CD" w:rsidP="00A579AC" w:rsidRDefault="00A11270" w14:paraId="5DBDD7F5" w14:textId="50913B04">
      <w:pPr>
        <w:tabs>
          <w:tab w:val="left" w:pos="0"/>
        </w:tabs>
      </w:pPr>
      <w:r>
        <w:t>E</w:t>
      </w:r>
    </w:p>
    <w:p w:rsidR="000275CD" w:rsidP="00A579AC" w:rsidRDefault="000275CD" w14:paraId="4D6E2F45" w14:textId="52C8C46B">
      <w:pPr>
        <w:tabs>
          <w:tab w:val="left" w:pos="0"/>
        </w:tabs>
      </w:pPr>
    </w:p>
    <w:p w:rsidR="0070367F" w:rsidP="0070367F" w:rsidRDefault="0070367F" w14:paraId="60426713" w14:textId="77777777">
      <w:pPr>
        <w:tabs>
          <w:tab w:val="left" w:pos="0"/>
        </w:tabs>
      </w:pPr>
      <w:r>
        <w:t>Artikel 27 wordt als volgt gewijzigd:</w:t>
      </w:r>
    </w:p>
    <w:p w:rsidR="0070367F" w:rsidP="0070367F" w:rsidRDefault="0070367F" w14:paraId="6E7931D2" w14:textId="77777777">
      <w:pPr>
        <w:tabs>
          <w:tab w:val="left" w:pos="0"/>
        </w:tabs>
      </w:pPr>
    </w:p>
    <w:p w:rsidR="0070367F" w:rsidP="0070367F" w:rsidRDefault="0070367F" w14:paraId="3A793109" w14:textId="32CF2471">
      <w:pPr>
        <w:tabs>
          <w:tab w:val="left" w:pos="0"/>
        </w:tabs>
      </w:pPr>
      <w:r>
        <w:t>1. In het eerste lid wordt “worden met</w:t>
      </w:r>
      <w:r w:rsidR="006A1E40">
        <w:t xml:space="preserve"> ingang van 1 januari van elk jaar de bedragen, genoemd in de</w:t>
      </w:r>
      <w:r w:rsidR="00880496">
        <w:t xml:space="preserve"> artikelen</w:t>
      </w:r>
      <w:r>
        <w:t>” vervangen door “wordt met</w:t>
      </w:r>
      <w:r w:rsidR="006A1E40">
        <w:t xml:space="preserve"> ingang van 1 januari van elk jaar het bedrag, genoemd in</w:t>
      </w:r>
      <w:r w:rsidR="00880496">
        <w:t xml:space="preserve"> artikel</w:t>
      </w:r>
      <w:r>
        <w:t>” en vervalt “en 14, eerste lid (norminkomen),”.</w:t>
      </w:r>
    </w:p>
    <w:p w:rsidR="0070367F" w:rsidP="0070367F" w:rsidRDefault="0070367F" w14:paraId="565B07E6" w14:textId="77777777">
      <w:pPr>
        <w:tabs>
          <w:tab w:val="left" w:pos="0"/>
        </w:tabs>
      </w:pPr>
      <w:r>
        <w:t>2. Het tweede lid vervalt onder vernummering van het derde tot en met achtste lid tot tweede tot en met zevende lid.</w:t>
      </w:r>
    </w:p>
    <w:p w:rsidR="0070367F" w:rsidP="0070367F" w:rsidRDefault="006A1E40" w14:paraId="7D4AF664" w14:textId="70115BC5">
      <w:pPr>
        <w:tabs>
          <w:tab w:val="left" w:pos="0"/>
        </w:tabs>
      </w:pPr>
      <w:r>
        <w:t>3</w:t>
      </w:r>
      <w:r w:rsidR="0070367F">
        <w:t>. In het tweede lid (nieuw) vervalt “18, derde lid (bij referentie-inkomensijkpunt behorende normhuur),”.</w:t>
      </w:r>
    </w:p>
    <w:p w:rsidR="0070367F" w:rsidP="0070367F" w:rsidRDefault="00044613" w14:paraId="3FDB537D" w14:textId="6E91E117">
      <w:pPr>
        <w:tabs>
          <w:tab w:val="left" w:pos="0"/>
        </w:tabs>
      </w:pPr>
      <w:r>
        <w:t>4</w:t>
      </w:r>
      <w:r w:rsidR="0070367F">
        <w:t>. Het vierde tot en met zevende lid (nieuw) komen te luiden:</w:t>
      </w:r>
    </w:p>
    <w:p w:rsidR="0070367F" w:rsidP="0070367F" w:rsidRDefault="0070367F" w14:paraId="5C1EB14F" w14:textId="77777777">
      <w:pPr>
        <w:tabs>
          <w:tab w:val="left" w:pos="0"/>
        </w:tabs>
      </w:pPr>
    </w:p>
    <w:p w:rsidR="0070367F" w:rsidP="0070367F" w:rsidRDefault="0070367F" w14:paraId="208507CE" w14:textId="3816B7CD">
      <w:pPr>
        <w:tabs>
          <w:tab w:val="left" w:pos="0"/>
        </w:tabs>
      </w:pPr>
      <w:r>
        <w:t xml:space="preserve">4. </w:t>
      </w:r>
      <w:r w:rsidRPr="00F93F72">
        <w:rPr>
          <w:color w:val="auto"/>
        </w:rPr>
        <w:t>De bedragen, bedoeld in het eerste en tweede lid, worden naar boven afgerond op hele eurocenten. De bedragen, bedoeld in het derde lid, worden naar boven afgerond op een veelvoud van € 25.</w:t>
      </w:r>
    </w:p>
    <w:p w:rsidR="0070367F" w:rsidP="0070367F" w:rsidRDefault="0070367F" w14:paraId="2A893717" w14:textId="71F64065">
      <w:pPr>
        <w:tabs>
          <w:tab w:val="left" w:pos="0"/>
        </w:tabs>
        <w:rPr>
          <w:color w:val="auto"/>
        </w:rPr>
      </w:pPr>
      <w:r w:rsidRPr="00475F6D">
        <w:rPr>
          <w:color w:val="auto"/>
        </w:rPr>
        <w:t>5. De overeenkomstig het eerste tot en met vierde lid vastgestelde, vanaf 1 januari geldende minimum-inkomensijkpunten,</w:t>
      </w:r>
      <w:r w:rsidR="00880496">
        <w:rPr>
          <w:color w:val="auto"/>
        </w:rPr>
        <w:t xml:space="preserve"> normhuren, maximale huur-, kwaliteitskortings- en aftoppingsgrenzen</w:t>
      </w:r>
      <w:r w:rsidRPr="00475F6D">
        <w:rPr>
          <w:color w:val="auto"/>
        </w:rPr>
        <w:t xml:space="preserve"> worden elk jaar uiterlijk op 1 november daaraan voorafgaand in de Staatscourant bekendgemaakt.</w:t>
      </w:r>
    </w:p>
    <w:p w:rsidRPr="00F93F72" w:rsidR="0070367F" w:rsidP="0070367F" w:rsidRDefault="0070367F" w14:paraId="6D132B3E" w14:textId="77777777">
      <w:pPr>
        <w:tabs>
          <w:tab w:val="left" w:pos="0"/>
        </w:tabs>
        <w:rPr>
          <w:color w:val="auto"/>
        </w:rPr>
      </w:pPr>
      <w:r>
        <w:t xml:space="preserve">6. </w:t>
      </w:r>
      <w:r w:rsidRPr="00F93F72">
        <w:rPr>
          <w:color w:val="auto"/>
        </w:rPr>
        <w:t>Bij algemene maatregel van bestuur kunnen de bedragen, genoemd in de artikelen 5, derde lid, onderdelen a, b, c, en d (maximum service-kosten), 17, eerste lid, onderdelen a en b, en derde lid, onderdelen a en b (verlaging van de normhuur bij minimum-inkomensijkpunt), hoger of lager worden gesteld.</w:t>
      </w:r>
    </w:p>
    <w:p w:rsidR="0070367F" w:rsidP="0070367F" w:rsidRDefault="0070367F" w14:paraId="136EEB14" w14:textId="27113486">
      <w:pPr>
        <w:tabs>
          <w:tab w:val="left" w:pos="0"/>
        </w:tabs>
      </w:pPr>
      <w:r>
        <w:rPr>
          <w:color w:val="auto"/>
        </w:rPr>
        <w:t xml:space="preserve">7. </w:t>
      </w:r>
      <w:r w:rsidRPr="00F93F72">
        <w:rPr>
          <w:color w:val="auto"/>
        </w:rPr>
        <w:t>Bij ministeriële regeling kan het afbouwpercentage, bedoeld in artikel 21, tweede lid, worden gewijzigd voor zover de wijziging van de jaarinkomens, bedoeld in artikel 17, eerste lid, onbedoeld afwijk</w:t>
      </w:r>
      <w:r w:rsidR="006A1E40">
        <w:rPr>
          <w:color w:val="auto"/>
        </w:rPr>
        <w:t>t</w:t>
      </w:r>
      <w:r w:rsidRPr="00F93F72">
        <w:rPr>
          <w:color w:val="auto"/>
        </w:rPr>
        <w:t xml:space="preserve"> van de wijziging welke naar verwachting plaats zal vinden met betrekking tot de inkomens boven het minimum-inkomensijkpunt.</w:t>
      </w:r>
    </w:p>
    <w:p w:rsidR="00B7195B" w:rsidP="00A579AC" w:rsidRDefault="00B7195B" w14:paraId="2CD865C5" w14:textId="77777777">
      <w:pPr>
        <w:tabs>
          <w:tab w:val="left" w:pos="0"/>
        </w:tabs>
      </w:pPr>
    </w:p>
    <w:p w:rsidR="00C62819" w:rsidP="00A579AC" w:rsidRDefault="00C62819" w14:paraId="076A51CB" w14:textId="77777777">
      <w:pPr>
        <w:tabs>
          <w:tab w:val="left" w:pos="0"/>
        </w:tabs>
      </w:pPr>
    </w:p>
    <w:p w:rsidR="00C62819" w:rsidP="00A579AC" w:rsidRDefault="00C62819" w14:paraId="21F8FD5A" w14:textId="77777777">
      <w:pPr>
        <w:tabs>
          <w:tab w:val="left" w:pos="0"/>
        </w:tabs>
      </w:pPr>
    </w:p>
    <w:p w:rsidRPr="00475F6D" w:rsidR="00C62819" w:rsidP="00A579AC" w:rsidRDefault="00C62819" w14:paraId="1C14FB18" w14:textId="77777777">
      <w:pPr>
        <w:tabs>
          <w:tab w:val="left" w:pos="0"/>
        </w:tabs>
      </w:pPr>
    </w:p>
    <w:p w:rsidRPr="00475F6D" w:rsidR="004054B0" w:rsidP="00A579AC" w:rsidRDefault="00A2335C" w14:paraId="107FB91A" w14:textId="23F5461B">
      <w:pPr>
        <w:tabs>
          <w:tab w:val="left" w:pos="0"/>
        </w:tabs>
        <w:rPr>
          <w:b/>
          <w:bCs/>
        </w:rPr>
      </w:pPr>
      <w:r w:rsidRPr="00475F6D">
        <w:rPr>
          <w:b/>
          <w:bCs/>
        </w:rPr>
        <w:lastRenderedPageBreak/>
        <w:t>Artikel</w:t>
      </w:r>
      <w:r w:rsidRPr="00475F6D" w:rsidR="004054B0">
        <w:rPr>
          <w:b/>
          <w:bCs/>
        </w:rPr>
        <w:t xml:space="preserve"> IV</w:t>
      </w:r>
    </w:p>
    <w:p w:rsidR="00ED06EA" w:rsidP="00A579AC" w:rsidRDefault="00ED06EA" w14:paraId="74C77532" w14:textId="77777777">
      <w:pPr>
        <w:tabs>
          <w:tab w:val="left" w:pos="0"/>
        </w:tabs>
      </w:pPr>
    </w:p>
    <w:p w:rsidRPr="00475F6D" w:rsidR="00301793" w:rsidP="00A579AC" w:rsidRDefault="00301793" w14:paraId="4C683104" w14:textId="50840BD9">
      <w:pPr>
        <w:tabs>
          <w:tab w:val="left" w:pos="0"/>
        </w:tabs>
      </w:pPr>
      <w:r w:rsidRPr="00475F6D">
        <w:t>De Uitvoeringswet huurprijzen woonruimte wordt als volgt gewijzigd:</w:t>
      </w:r>
    </w:p>
    <w:p w:rsidRPr="00475F6D" w:rsidR="00BE7F28" w:rsidP="00A579AC" w:rsidRDefault="00BE7F28" w14:paraId="7B4E3671" w14:textId="77777777">
      <w:pPr>
        <w:tabs>
          <w:tab w:val="left" w:pos="0"/>
        </w:tabs>
      </w:pPr>
    </w:p>
    <w:p w:rsidRPr="00475F6D" w:rsidR="00301793" w:rsidP="00A579AC" w:rsidRDefault="00301793" w14:paraId="6A38A069" w14:textId="526C61B5">
      <w:pPr>
        <w:tabs>
          <w:tab w:val="left" w:pos="0"/>
        </w:tabs>
      </w:pPr>
      <w:r w:rsidRPr="00475F6D">
        <w:t>A</w:t>
      </w:r>
    </w:p>
    <w:p w:rsidR="00ED06EA" w:rsidP="00A579AC" w:rsidRDefault="00ED06EA" w14:paraId="3836F697" w14:textId="77777777">
      <w:pPr>
        <w:tabs>
          <w:tab w:val="left" w:pos="0"/>
        </w:tabs>
      </w:pPr>
    </w:p>
    <w:p w:rsidRPr="00475F6D" w:rsidR="00301793" w:rsidP="00A579AC" w:rsidRDefault="00301793" w14:paraId="04C2708B" w14:textId="3FAE8997">
      <w:pPr>
        <w:tabs>
          <w:tab w:val="left" w:pos="0"/>
        </w:tabs>
      </w:pPr>
      <w:r w:rsidRPr="00475F6D">
        <w:t xml:space="preserve">In artikel 10, tweede lid, onderdeel c, wordt “artikel 18, eerste lid, onderdeel </w:t>
      </w:r>
      <w:r w:rsidRPr="00475F6D" w:rsidR="00B21E34">
        <w:t>d</w:t>
      </w:r>
      <w:r w:rsidRPr="00475F6D">
        <w:t xml:space="preserve">” vervangen door “artikel </w:t>
      </w:r>
      <w:r w:rsidR="003626EE">
        <w:t>53b</w:t>
      </w:r>
      <w:r w:rsidRPr="00475F6D">
        <w:t xml:space="preserve">, eerste lid, onderdeel d”. </w:t>
      </w:r>
    </w:p>
    <w:p w:rsidRPr="00475F6D" w:rsidR="00301793" w:rsidP="00A579AC" w:rsidRDefault="00301793" w14:paraId="2FA10D1A" w14:textId="77777777">
      <w:pPr>
        <w:tabs>
          <w:tab w:val="left" w:pos="0"/>
        </w:tabs>
      </w:pPr>
    </w:p>
    <w:p w:rsidRPr="00475F6D" w:rsidR="00301793" w:rsidP="00A579AC" w:rsidRDefault="00301793" w14:paraId="40A22E7B" w14:textId="5FBCBC43">
      <w:pPr>
        <w:tabs>
          <w:tab w:val="left" w:pos="0"/>
        </w:tabs>
      </w:pPr>
      <w:r w:rsidRPr="00475F6D">
        <w:t>B</w:t>
      </w:r>
    </w:p>
    <w:p w:rsidR="00ED06EA" w:rsidP="00A579AC" w:rsidRDefault="00ED06EA" w14:paraId="7A9025FB" w14:textId="77777777">
      <w:pPr>
        <w:tabs>
          <w:tab w:val="left" w:pos="0"/>
        </w:tabs>
      </w:pPr>
    </w:p>
    <w:p w:rsidRPr="00475F6D" w:rsidR="00DB21F7" w:rsidP="00A579AC" w:rsidRDefault="004054B0" w14:paraId="68A60A19" w14:textId="25E14A43">
      <w:pPr>
        <w:tabs>
          <w:tab w:val="left" w:pos="0"/>
        </w:tabs>
      </w:pPr>
      <w:r w:rsidRPr="00475F6D">
        <w:t>In artikel 14, tweede lid, onderdeel a, subonderdeel 1°,</w:t>
      </w:r>
      <w:r w:rsidRPr="00475F6D" w:rsidR="00E05E4A">
        <w:t xml:space="preserve"> van de Uitvoeringswet huurprijzen woonruimte</w:t>
      </w:r>
      <w:r w:rsidRPr="00475F6D">
        <w:t xml:space="preserve"> wordt “</w:t>
      </w:r>
      <w:r w:rsidRPr="00475F6D" w:rsidR="00DB21F7">
        <w:t>artikel 14, derde lid</w:t>
      </w:r>
      <w:r w:rsidRPr="00475F6D">
        <w:t>” vervangen door “</w:t>
      </w:r>
      <w:r w:rsidRPr="00475F6D" w:rsidR="00DB21F7">
        <w:t xml:space="preserve">artikel </w:t>
      </w:r>
      <w:r w:rsidRPr="00475F6D" w:rsidR="00482E51">
        <w:t>5</w:t>
      </w:r>
      <w:r w:rsidR="009B00E4">
        <w:t>3</w:t>
      </w:r>
      <w:r w:rsidRPr="00475F6D" w:rsidR="00DB21F7">
        <w:t>, derde lid</w:t>
      </w:r>
      <w:r w:rsidRPr="00475F6D" w:rsidR="00482E51">
        <w:t xml:space="preserve">”. </w:t>
      </w:r>
    </w:p>
    <w:p w:rsidRPr="00475F6D" w:rsidR="00482E51" w:rsidP="00A579AC" w:rsidRDefault="00482E51" w14:paraId="789D1242" w14:textId="77777777">
      <w:pPr>
        <w:tabs>
          <w:tab w:val="left" w:pos="0"/>
        </w:tabs>
      </w:pPr>
    </w:p>
    <w:p w:rsidRPr="00475F6D" w:rsidR="00DB21F7" w:rsidP="00A579AC" w:rsidRDefault="00DB21F7" w14:paraId="2463E241" w14:textId="2FDD2469">
      <w:pPr>
        <w:tabs>
          <w:tab w:val="left" w:pos="0"/>
        </w:tabs>
        <w:rPr>
          <w:b/>
          <w:bCs/>
        </w:rPr>
      </w:pPr>
      <w:r w:rsidRPr="00475F6D">
        <w:rPr>
          <w:b/>
          <w:bCs/>
        </w:rPr>
        <w:t>Artikel V</w:t>
      </w:r>
    </w:p>
    <w:p w:rsidR="00ED06EA" w:rsidP="00A579AC" w:rsidRDefault="00ED06EA" w14:paraId="41369E8B" w14:textId="77777777">
      <w:pPr>
        <w:tabs>
          <w:tab w:val="left" w:pos="0"/>
        </w:tabs>
      </w:pPr>
    </w:p>
    <w:p w:rsidRPr="00475F6D" w:rsidR="00DB21F7" w:rsidP="00A579AC" w:rsidRDefault="00DB21F7" w14:paraId="74F97EBF" w14:textId="1C4C4C38">
      <w:pPr>
        <w:tabs>
          <w:tab w:val="left" w:pos="0"/>
        </w:tabs>
      </w:pPr>
      <w:r w:rsidRPr="00475F6D">
        <w:t>In artikel 46, tweede lid, van de Woningwet wordt “artikel 14</w:t>
      </w:r>
      <w:r w:rsidRPr="00475F6D" w:rsidR="00482E51">
        <w:t xml:space="preserve"> van die wet</w:t>
      </w:r>
      <w:r w:rsidRPr="00475F6D">
        <w:t xml:space="preserve">” vervangen door “artikel </w:t>
      </w:r>
      <w:r w:rsidRPr="00475F6D" w:rsidR="00482E51">
        <w:t>5</w:t>
      </w:r>
      <w:r w:rsidR="009B00E4">
        <w:t>3</w:t>
      </w:r>
      <w:r w:rsidRPr="00475F6D">
        <w:t xml:space="preserve"> van d</w:t>
      </w:r>
      <w:r w:rsidRPr="00475F6D" w:rsidR="00482E51">
        <w:t>ie wet</w:t>
      </w:r>
      <w:r w:rsidRPr="00475F6D">
        <w:t xml:space="preserve">”. </w:t>
      </w:r>
    </w:p>
    <w:p w:rsidRPr="00475F6D" w:rsidR="00DB21F7" w:rsidP="00A579AC" w:rsidRDefault="00DB21F7" w14:paraId="5568751C" w14:textId="77777777">
      <w:pPr>
        <w:tabs>
          <w:tab w:val="left" w:pos="0"/>
        </w:tabs>
      </w:pPr>
    </w:p>
    <w:p w:rsidRPr="00475F6D" w:rsidR="00DB21F7" w:rsidP="00A579AC" w:rsidRDefault="00DB21F7" w14:paraId="3713D095" w14:textId="509EB37A">
      <w:pPr>
        <w:tabs>
          <w:tab w:val="left" w:pos="0"/>
        </w:tabs>
        <w:rPr>
          <w:b/>
          <w:bCs/>
        </w:rPr>
      </w:pPr>
      <w:r w:rsidRPr="00475F6D">
        <w:rPr>
          <w:b/>
          <w:bCs/>
        </w:rPr>
        <w:t>Artikel VI</w:t>
      </w:r>
    </w:p>
    <w:p w:rsidR="00ED06EA" w:rsidP="00A579AC" w:rsidRDefault="00ED06EA" w14:paraId="5D33AA1D" w14:textId="77777777">
      <w:pPr>
        <w:tabs>
          <w:tab w:val="left" w:pos="0"/>
        </w:tabs>
      </w:pPr>
    </w:p>
    <w:p w:rsidRPr="00475F6D" w:rsidR="00DB21F7" w:rsidP="00A579AC" w:rsidRDefault="00DB21F7" w14:paraId="628F41CE" w14:textId="53B08C0C">
      <w:pPr>
        <w:tabs>
          <w:tab w:val="left" w:pos="0"/>
        </w:tabs>
      </w:pPr>
      <w:r w:rsidRPr="00475F6D">
        <w:t>In artikel 2</w:t>
      </w:r>
      <w:r w:rsidR="00D456AE">
        <w:t>5</w:t>
      </w:r>
      <w:r w:rsidRPr="00475F6D">
        <w:t xml:space="preserve">2b, lid 1, onderdeel 1°, van Boek 7 van het Burgerlijk Wetboek wordt “artikel 14 lid 1” vervangen door “artikel </w:t>
      </w:r>
      <w:r w:rsidRPr="00475F6D" w:rsidR="001A1075">
        <w:t>5</w:t>
      </w:r>
      <w:r w:rsidR="009B00E4">
        <w:t>3</w:t>
      </w:r>
      <w:r w:rsidRPr="00475F6D">
        <w:t xml:space="preserve">, lid 1”. </w:t>
      </w:r>
    </w:p>
    <w:p w:rsidRPr="00475F6D" w:rsidR="00301793" w:rsidP="00A579AC" w:rsidRDefault="00301793" w14:paraId="03B8CBFB" w14:textId="77777777">
      <w:pPr>
        <w:tabs>
          <w:tab w:val="left" w:pos="0"/>
        </w:tabs>
      </w:pPr>
    </w:p>
    <w:p w:rsidRPr="00475F6D" w:rsidR="00301793" w:rsidP="00A579AC" w:rsidRDefault="00301793" w14:paraId="7623632A" w14:textId="6E0522F2">
      <w:pPr>
        <w:tabs>
          <w:tab w:val="left" w:pos="0"/>
        </w:tabs>
        <w:rPr>
          <w:b/>
          <w:bCs/>
        </w:rPr>
      </w:pPr>
      <w:r w:rsidRPr="00475F6D">
        <w:rPr>
          <w:b/>
          <w:bCs/>
        </w:rPr>
        <w:t>Artikel VII</w:t>
      </w:r>
    </w:p>
    <w:p w:rsidR="00ED06EA" w:rsidP="00A579AC" w:rsidRDefault="00ED06EA" w14:paraId="276E2650" w14:textId="77777777">
      <w:pPr>
        <w:tabs>
          <w:tab w:val="left" w:pos="0"/>
        </w:tabs>
      </w:pPr>
    </w:p>
    <w:p w:rsidRPr="00475F6D" w:rsidR="004054B0" w:rsidP="00A579AC" w:rsidRDefault="00301793" w14:paraId="14CE4C56" w14:textId="36F97E9A">
      <w:pPr>
        <w:tabs>
          <w:tab w:val="left" w:pos="0"/>
        </w:tabs>
      </w:pPr>
      <w:r w:rsidRPr="00475F6D">
        <w:t xml:space="preserve">In artikel 10, vijfde lid, van de Huisvestingswet 2014 wordt “artikel 18, eerste lid, onderdeel d” vervangen door “artikel </w:t>
      </w:r>
      <w:r w:rsidRPr="00475F6D" w:rsidR="00F93F72">
        <w:t>5</w:t>
      </w:r>
      <w:r w:rsidR="003626EE">
        <w:t>3b</w:t>
      </w:r>
      <w:r w:rsidRPr="00475F6D">
        <w:t xml:space="preserve">, eerste lid, onderdeel d”. </w:t>
      </w:r>
    </w:p>
    <w:p w:rsidRPr="00475F6D" w:rsidR="00D456AE" w:rsidP="00A579AC" w:rsidRDefault="00D456AE" w14:paraId="2129F249" w14:textId="77777777">
      <w:pPr>
        <w:tabs>
          <w:tab w:val="left" w:pos="0"/>
        </w:tabs>
      </w:pPr>
    </w:p>
    <w:p w:rsidRPr="00475F6D" w:rsidR="000C2F0C" w:rsidP="00A579AC" w:rsidRDefault="000C2F0C" w14:paraId="5790DFDD" w14:textId="4A50B657">
      <w:pPr>
        <w:tabs>
          <w:tab w:val="left" w:pos="0"/>
        </w:tabs>
        <w:rPr>
          <w:b/>
          <w:bCs/>
        </w:rPr>
      </w:pPr>
      <w:r w:rsidRPr="00475F6D">
        <w:rPr>
          <w:b/>
          <w:bCs/>
        </w:rPr>
        <w:t>Artikel VIII</w:t>
      </w:r>
    </w:p>
    <w:p w:rsidR="00ED06EA" w:rsidP="00A579AC" w:rsidRDefault="00ED06EA" w14:paraId="439A2E11" w14:textId="77777777">
      <w:pPr>
        <w:tabs>
          <w:tab w:val="left" w:pos="0"/>
        </w:tabs>
      </w:pPr>
    </w:p>
    <w:p w:rsidRPr="00475F6D" w:rsidR="00BE7F28" w:rsidP="00A579AC" w:rsidRDefault="00163EE2" w14:paraId="5E24BB30" w14:textId="1C7AB669">
      <w:pPr>
        <w:tabs>
          <w:tab w:val="left" w:pos="0"/>
        </w:tabs>
      </w:pPr>
      <w:r w:rsidRPr="00475F6D">
        <w:t>In artikel 475da, tweede lid, onderdeel d, van het Wetboek van Burgerlijke Rechtsvordering wordt “artikel 19”</w:t>
      </w:r>
      <w:r w:rsidR="00804201">
        <w:t xml:space="preserve"> telkens</w:t>
      </w:r>
      <w:r w:rsidRPr="00475F6D">
        <w:t xml:space="preserve"> vervangen door “artikel 5</w:t>
      </w:r>
      <w:r w:rsidR="009B00E4">
        <w:t>3</w:t>
      </w:r>
      <w:r w:rsidR="003626EE">
        <w:t>c</w:t>
      </w:r>
      <w:r w:rsidRPr="00475F6D">
        <w:t xml:space="preserve">”. </w:t>
      </w:r>
    </w:p>
    <w:p w:rsidR="00B42E55" w:rsidP="00A579AC" w:rsidRDefault="00B42E55" w14:paraId="209BAF00" w14:textId="77777777">
      <w:pPr>
        <w:tabs>
          <w:tab w:val="left" w:pos="0"/>
        </w:tabs>
      </w:pPr>
    </w:p>
    <w:p w:rsidR="008A02FE" w:rsidP="00A579AC" w:rsidRDefault="008A02FE" w14:paraId="78648713" w14:textId="6B22FEC0">
      <w:pPr>
        <w:tabs>
          <w:tab w:val="left" w:pos="0"/>
        </w:tabs>
      </w:pPr>
      <w:r>
        <w:rPr>
          <w:b/>
          <w:bCs/>
        </w:rPr>
        <w:t>Artikel IX</w:t>
      </w:r>
    </w:p>
    <w:p w:rsidR="008A02FE" w:rsidP="00A579AC" w:rsidRDefault="008A02FE" w14:paraId="69C43C10" w14:textId="77777777">
      <w:pPr>
        <w:tabs>
          <w:tab w:val="left" w:pos="0"/>
        </w:tabs>
      </w:pPr>
    </w:p>
    <w:p w:rsidRPr="008A02FE" w:rsidR="008A02FE" w:rsidP="00A579AC" w:rsidRDefault="008A02FE" w14:paraId="54A8B4BD" w14:textId="5F79AE50">
      <w:pPr>
        <w:tabs>
          <w:tab w:val="left" w:pos="0"/>
        </w:tabs>
      </w:pPr>
      <w:r>
        <w:t>De in artikel 18, eerste lid, van de Wet op de huurtoeslag genoemde bedragen kunnen met ingang van 1 januari 2025 bij ministeriële regeling worden verhoogd.</w:t>
      </w:r>
    </w:p>
    <w:p w:rsidRPr="00475F6D" w:rsidR="008A02FE" w:rsidP="00A579AC" w:rsidRDefault="008A02FE" w14:paraId="559ECDFC" w14:textId="77777777">
      <w:pPr>
        <w:tabs>
          <w:tab w:val="left" w:pos="0"/>
        </w:tabs>
      </w:pPr>
    </w:p>
    <w:p w:rsidRPr="00475F6D" w:rsidR="00822B83" w:rsidP="00A579AC" w:rsidRDefault="00822B83" w14:paraId="2CDB27D3" w14:textId="2C5C264E">
      <w:pPr>
        <w:tabs>
          <w:tab w:val="left" w:pos="0"/>
        </w:tabs>
      </w:pPr>
      <w:r w:rsidRPr="00475F6D">
        <w:rPr>
          <w:b/>
          <w:bCs/>
        </w:rPr>
        <w:t xml:space="preserve">Artikel </w:t>
      </w:r>
      <w:r w:rsidRPr="00475F6D" w:rsidR="000C2F0C">
        <w:rPr>
          <w:b/>
          <w:bCs/>
        </w:rPr>
        <w:t>X</w:t>
      </w:r>
      <w:r w:rsidR="006F6267">
        <w:rPr>
          <w:b/>
          <w:bCs/>
        </w:rPr>
        <w:t xml:space="preserve"> </w:t>
      </w:r>
    </w:p>
    <w:p w:rsidR="00ED06EA" w:rsidP="00A579AC" w:rsidRDefault="00ED06EA" w14:paraId="71048BAF" w14:textId="77777777">
      <w:pPr>
        <w:tabs>
          <w:tab w:val="left" w:pos="0"/>
        </w:tabs>
      </w:pPr>
    </w:p>
    <w:p w:rsidR="00AC1297" w:rsidP="00A579AC" w:rsidRDefault="008C767B" w14:paraId="5B5A12F7" w14:textId="5C7466C9">
      <w:pPr>
        <w:tabs>
          <w:tab w:val="left" w:pos="0"/>
        </w:tabs>
      </w:pPr>
      <w:r w:rsidRPr="00475F6D">
        <w:t>Indien het bij koninklijke boodschap van 23 februari 2023 ingediende voorstel van wet</w:t>
      </w:r>
      <w:r w:rsidR="003852B0">
        <w:t xml:space="preserve"> tot</w:t>
      </w:r>
      <w:r w:rsidRPr="00475F6D">
        <w:t xml:space="preserve"> </w:t>
      </w:r>
      <w:r w:rsidR="003852B0">
        <w:t>w</w:t>
      </w:r>
      <w:r w:rsidRPr="00475F6D">
        <w:t>ijziging van de Wet op de huurtoeslag (vereenvoudiging van de huurtoeslag</w:t>
      </w:r>
      <w:r w:rsidR="0000125F">
        <w:t>)</w:t>
      </w:r>
      <w:r w:rsidRPr="00475F6D">
        <w:t xml:space="preserve"> (36 311) tot wet is of wordt verheven en</w:t>
      </w:r>
      <w:r w:rsidR="00AC1297">
        <w:t xml:space="preserve"> die wet:</w:t>
      </w:r>
    </w:p>
    <w:p w:rsidR="00AC1297" w:rsidP="00A579AC" w:rsidRDefault="00AC1297" w14:paraId="6DD3EF8F" w14:textId="77777777">
      <w:pPr>
        <w:tabs>
          <w:tab w:val="left" w:pos="0"/>
        </w:tabs>
      </w:pPr>
    </w:p>
    <w:p w:rsidR="005268D2" w:rsidP="00A579AC" w:rsidRDefault="005268D2" w14:paraId="47484F49" w14:textId="3160533C">
      <w:pPr>
        <w:tabs>
          <w:tab w:val="left" w:pos="0"/>
        </w:tabs>
      </w:pPr>
      <w:r>
        <w:t>A</w:t>
      </w:r>
    </w:p>
    <w:p w:rsidR="005268D2" w:rsidP="00A579AC" w:rsidRDefault="005268D2" w14:paraId="214EF8B3" w14:textId="77777777">
      <w:pPr>
        <w:tabs>
          <w:tab w:val="left" w:pos="0"/>
        </w:tabs>
      </w:pPr>
    </w:p>
    <w:p w:rsidR="005268D2" w:rsidP="00A579AC" w:rsidRDefault="005268D2" w14:paraId="45FD573B" w14:textId="77777777">
      <w:pPr>
        <w:tabs>
          <w:tab w:val="left" w:pos="0"/>
        </w:tabs>
      </w:pPr>
      <w:r>
        <w:t>E</w:t>
      </w:r>
      <w:r w:rsidR="00AC1297">
        <w:t>erder in werking treedt of is getreden dan deze wet</w:t>
      </w:r>
      <w:r>
        <w:t>:</w:t>
      </w:r>
    </w:p>
    <w:p w:rsidR="005268D2" w:rsidP="00A579AC" w:rsidRDefault="005268D2" w14:paraId="6B0908E8" w14:textId="77777777">
      <w:pPr>
        <w:tabs>
          <w:tab w:val="left" w:pos="0"/>
        </w:tabs>
      </w:pPr>
    </w:p>
    <w:p w:rsidRPr="00475F6D" w:rsidR="008C767B" w:rsidP="00A579AC" w:rsidRDefault="005268D2" w14:paraId="152B810E" w14:textId="63DC3A0C">
      <w:pPr>
        <w:tabs>
          <w:tab w:val="left" w:pos="0"/>
        </w:tabs>
      </w:pPr>
      <w:r>
        <w:t xml:space="preserve">1. </w:t>
      </w:r>
      <w:r w:rsidR="00AC1297">
        <w:t>wordt</w:t>
      </w:r>
      <w:r w:rsidR="008B666E">
        <w:t xml:space="preserve"> artikel II als volgt gewijzigd</w:t>
      </w:r>
      <w:r w:rsidRPr="00475F6D" w:rsidR="008C767B">
        <w:t>:</w:t>
      </w:r>
    </w:p>
    <w:p w:rsidR="00AC1297" w:rsidP="00A579AC" w:rsidRDefault="008C767B" w14:paraId="11371506" w14:textId="5FE6F720">
      <w:pPr>
        <w:tabs>
          <w:tab w:val="left" w:pos="0"/>
        </w:tabs>
      </w:pPr>
      <w:r w:rsidRPr="00475F6D">
        <w:t xml:space="preserve">a. </w:t>
      </w:r>
      <w:r w:rsidR="00AC1297">
        <w:t>in</w:t>
      </w:r>
      <w:r w:rsidR="008B666E">
        <w:t xml:space="preserve"> onderdeel A wordt “Onze Minister van Binnenlandse Zaken en Koninkrijksrelaties” vervangen door “Onze Minister voor Volkshuisvesting en Ruimtelijke Ordening”;</w:t>
      </w:r>
    </w:p>
    <w:p w:rsidR="008B666E" w:rsidP="00A579AC" w:rsidRDefault="008B666E" w14:paraId="2F57C55A" w14:textId="44413B80">
      <w:pPr>
        <w:tabs>
          <w:tab w:val="left" w:pos="0"/>
        </w:tabs>
      </w:pPr>
      <w:r>
        <w:t>b. aan onderdeel E wordt een onderdeel toegevoegd, luidende:</w:t>
      </w:r>
    </w:p>
    <w:p w:rsidR="008B666E" w:rsidP="00A579AC" w:rsidRDefault="008B666E" w14:paraId="5BF5795E" w14:textId="77777777">
      <w:pPr>
        <w:tabs>
          <w:tab w:val="left" w:pos="0"/>
        </w:tabs>
      </w:pPr>
    </w:p>
    <w:p w:rsidR="008B666E" w:rsidP="00A579AC" w:rsidRDefault="008B666E" w14:paraId="7E0D9CA0" w14:textId="627FCD57">
      <w:pPr>
        <w:tabs>
          <w:tab w:val="left" w:pos="0"/>
        </w:tabs>
      </w:pPr>
      <w:r>
        <w:t>4. In het vierde lid wordt “derde lid” vervangen door “tweede lid”.;</w:t>
      </w:r>
    </w:p>
    <w:p w:rsidR="008B666E" w:rsidP="00A579AC" w:rsidRDefault="008B666E" w14:paraId="297FB94F" w14:textId="77777777">
      <w:pPr>
        <w:tabs>
          <w:tab w:val="left" w:pos="0"/>
        </w:tabs>
      </w:pPr>
    </w:p>
    <w:p w:rsidR="00C54F07" w:rsidP="00A579AC" w:rsidRDefault="00E27D2B" w14:paraId="277AB0F8" w14:textId="77777777">
      <w:pPr>
        <w:tabs>
          <w:tab w:val="left" w:pos="0"/>
        </w:tabs>
      </w:pPr>
      <w:r>
        <w:t xml:space="preserve">c. in onderdeel F </w:t>
      </w:r>
      <w:r w:rsidR="00C54F07">
        <w:t>wordt de punt aan het slot van het</w:t>
      </w:r>
      <w:r>
        <w:t xml:space="preserve"> voorgestelde onderdeel c </w:t>
      </w:r>
      <w:r w:rsidR="00C54F07">
        <w:t xml:space="preserve">vervangen door een </w:t>
      </w:r>
      <w:r>
        <w:t>puntkomma.</w:t>
      </w:r>
    </w:p>
    <w:p w:rsidR="008B666E" w:rsidP="00A579AC" w:rsidRDefault="00E27D2B" w14:paraId="4232BAD2" w14:textId="62CE82BE">
      <w:pPr>
        <w:tabs>
          <w:tab w:val="left" w:pos="0"/>
        </w:tabs>
      </w:pPr>
      <w:r>
        <w:lastRenderedPageBreak/>
        <w:t>d</w:t>
      </w:r>
      <w:r w:rsidR="008B666E">
        <w:t>. in onderdeel H vervalt “wordt “negende lid” vervangen door “achtste lid”</w:t>
      </w:r>
      <w:r w:rsidR="00EE1D2F">
        <w:t xml:space="preserve"> en</w:t>
      </w:r>
      <w:r w:rsidR="008B666E">
        <w:t>”.</w:t>
      </w:r>
    </w:p>
    <w:p w:rsidR="008B666E" w:rsidP="00A579AC" w:rsidRDefault="008B666E" w14:paraId="63B4C8F6" w14:textId="77777777">
      <w:pPr>
        <w:tabs>
          <w:tab w:val="left" w:pos="0"/>
        </w:tabs>
      </w:pPr>
    </w:p>
    <w:p w:rsidR="008B666E" w:rsidP="00A579AC" w:rsidRDefault="008B666E" w14:paraId="3F7A66DB" w14:textId="4DA3F3C5">
      <w:pPr>
        <w:tabs>
          <w:tab w:val="left" w:pos="0"/>
        </w:tabs>
      </w:pPr>
      <w:r>
        <w:t xml:space="preserve">2. vervalt in artikel III, onderdeel </w:t>
      </w:r>
      <w:r w:rsidR="00E27D2B">
        <w:t>E</w:t>
      </w:r>
      <w:r>
        <w:t xml:space="preserve">, onder </w:t>
      </w:r>
      <w:r w:rsidR="00E27D2B">
        <w:t>4</w:t>
      </w:r>
      <w:r>
        <w:t>,</w:t>
      </w:r>
      <w:r w:rsidR="005268D2">
        <w:t xml:space="preserve"> </w:t>
      </w:r>
      <w:r>
        <w:t>het voorgestelde zesde lid, “5, derde lid, onderdelen a, b, c en d (maximum service-kosten),”.</w:t>
      </w:r>
    </w:p>
    <w:p w:rsidR="008B666E" w:rsidP="00A579AC" w:rsidRDefault="008B666E" w14:paraId="4CC67162" w14:textId="77777777">
      <w:pPr>
        <w:tabs>
          <w:tab w:val="left" w:pos="0"/>
        </w:tabs>
      </w:pPr>
    </w:p>
    <w:p w:rsidR="005268D2" w:rsidP="00A579AC" w:rsidRDefault="005268D2" w14:paraId="09CAB5C2" w14:textId="0AC254DD">
      <w:pPr>
        <w:tabs>
          <w:tab w:val="left" w:pos="0"/>
        </w:tabs>
      </w:pPr>
      <w:r>
        <w:t>B</w:t>
      </w:r>
      <w:r w:rsidRPr="00475F6D" w:rsidR="008C767B">
        <w:t xml:space="preserve"> </w:t>
      </w:r>
    </w:p>
    <w:p w:rsidR="005268D2" w:rsidP="00A579AC" w:rsidRDefault="005268D2" w14:paraId="77E8648F" w14:textId="77777777">
      <w:pPr>
        <w:tabs>
          <w:tab w:val="left" w:pos="0"/>
        </w:tabs>
      </w:pPr>
    </w:p>
    <w:p w:rsidR="005268D2" w:rsidP="00A579AC" w:rsidRDefault="005268D2" w14:paraId="09A888E2" w14:textId="7876CFE5">
      <w:pPr>
        <w:tabs>
          <w:tab w:val="left" w:pos="0"/>
        </w:tabs>
      </w:pPr>
      <w:r>
        <w:t>L</w:t>
      </w:r>
      <w:r w:rsidRPr="00475F6D" w:rsidR="008C767B">
        <w:t>ater in werking treedt dan</w:t>
      </w:r>
      <w:r>
        <w:t>:</w:t>
      </w:r>
    </w:p>
    <w:p w:rsidR="005268D2" w:rsidP="00A579AC" w:rsidRDefault="005268D2" w14:paraId="6F08B7A4" w14:textId="77777777">
      <w:pPr>
        <w:tabs>
          <w:tab w:val="left" w:pos="0"/>
        </w:tabs>
      </w:pPr>
    </w:p>
    <w:p w:rsidR="005268D2" w:rsidP="00A579AC" w:rsidRDefault="005268D2" w14:paraId="47F20A72" w14:textId="77777777">
      <w:pPr>
        <w:tabs>
          <w:tab w:val="left" w:pos="0"/>
        </w:tabs>
      </w:pPr>
      <w:r>
        <w:t>1. artikel II:</w:t>
      </w:r>
    </w:p>
    <w:p w:rsidR="005268D2" w:rsidP="00A579AC" w:rsidRDefault="005268D2" w14:paraId="7C0B2B9F" w14:textId="2765FF2F">
      <w:pPr>
        <w:tabs>
          <w:tab w:val="left" w:pos="0"/>
        </w:tabs>
      </w:pPr>
      <w:r>
        <w:t>a. onderdeel A, vervalt artikel I, onderdeel A</w:t>
      </w:r>
      <w:r w:rsidR="00924873">
        <w:t>,</w:t>
      </w:r>
      <w:r>
        <w:t xml:space="preserve"> </w:t>
      </w:r>
      <w:r w:rsidRPr="00475F6D" w:rsidR="008C767B">
        <w:t>van die wet</w:t>
      </w:r>
      <w:r>
        <w:t>;</w:t>
      </w:r>
    </w:p>
    <w:p w:rsidR="00E27D2B" w:rsidP="00A579AC" w:rsidRDefault="005268D2" w14:paraId="1555EDAA" w14:textId="77777777">
      <w:pPr>
        <w:tabs>
          <w:tab w:val="left" w:pos="0"/>
        </w:tabs>
      </w:pPr>
      <w:r>
        <w:t>b. onderdeel E, onder 2</w:t>
      </w:r>
      <w:r w:rsidR="006B6657">
        <w:t xml:space="preserve">, </w:t>
      </w:r>
      <w:r w:rsidR="00E27D2B">
        <w:t xml:space="preserve">komt </w:t>
      </w:r>
      <w:r w:rsidR="006B6657">
        <w:t xml:space="preserve">artikel I, onderdeel E, van die wet </w:t>
      </w:r>
      <w:r w:rsidR="00E27D2B">
        <w:t>te luiden:</w:t>
      </w:r>
    </w:p>
    <w:p w:rsidR="005268D2" w:rsidP="00A579AC" w:rsidRDefault="005268D2" w14:paraId="2C580129" w14:textId="5B3FBFEB">
      <w:pPr>
        <w:tabs>
          <w:tab w:val="left" w:pos="0"/>
        </w:tabs>
      </w:pPr>
    </w:p>
    <w:p w:rsidR="00E27D2B" w:rsidP="00A579AC" w:rsidRDefault="00E27D2B" w14:paraId="53F02F7D" w14:textId="26D89B83">
      <w:pPr>
        <w:tabs>
          <w:tab w:val="left" w:pos="0"/>
        </w:tabs>
      </w:pPr>
      <w:r>
        <w:t>E</w:t>
      </w:r>
    </w:p>
    <w:p w:rsidR="00E27D2B" w:rsidP="00A579AC" w:rsidRDefault="00E27D2B" w14:paraId="565F3EA2" w14:textId="77777777">
      <w:pPr>
        <w:tabs>
          <w:tab w:val="left" w:pos="0"/>
        </w:tabs>
      </w:pPr>
    </w:p>
    <w:p w:rsidR="00E27D2B" w:rsidP="00A579AC" w:rsidRDefault="00E27D2B" w14:paraId="6086C83A" w14:textId="19A6A773">
      <w:pPr>
        <w:tabs>
          <w:tab w:val="left" w:pos="0"/>
        </w:tabs>
      </w:pPr>
      <w:r>
        <w:t>Het bedrag, genoemd in het tweede lid, wordt na toepassing van artikel 27 van de Wet op de huurtoeslag, verhoogd met € 4.</w:t>
      </w:r>
    </w:p>
    <w:p w:rsidR="00E27D2B" w:rsidP="00A579AC" w:rsidRDefault="00E27D2B" w14:paraId="6FE45D35" w14:textId="77777777">
      <w:pPr>
        <w:tabs>
          <w:tab w:val="left" w:pos="0"/>
        </w:tabs>
      </w:pPr>
    </w:p>
    <w:p w:rsidR="005268D2" w:rsidP="00A579AC" w:rsidRDefault="005268D2" w14:paraId="4299DB9C" w14:textId="197E24DE">
      <w:pPr>
        <w:tabs>
          <w:tab w:val="left" w:pos="0"/>
        </w:tabs>
      </w:pPr>
      <w:r>
        <w:t xml:space="preserve">c. onderdeel </w:t>
      </w:r>
      <w:r w:rsidR="00E27D2B">
        <w:t>H</w:t>
      </w:r>
      <w:r>
        <w:t xml:space="preserve"> vervalt artikel I, onderdeel I, van die wet</w:t>
      </w:r>
      <w:r w:rsidRPr="00475F6D" w:rsidR="008C767B">
        <w:t>.</w:t>
      </w:r>
    </w:p>
    <w:p w:rsidR="005268D2" w:rsidP="00A579AC" w:rsidRDefault="005268D2" w14:paraId="6DBFB3D8" w14:textId="77777777">
      <w:pPr>
        <w:tabs>
          <w:tab w:val="left" w:pos="0"/>
        </w:tabs>
      </w:pPr>
    </w:p>
    <w:p w:rsidR="00D57F4A" w:rsidP="00A579AC" w:rsidRDefault="005268D2" w14:paraId="57273D02" w14:textId="7B90E32E">
      <w:pPr>
        <w:tabs>
          <w:tab w:val="left" w:pos="0"/>
        </w:tabs>
      </w:pPr>
      <w:r>
        <w:t>2. artikel III</w:t>
      </w:r>
      <w:r w:rsidR="00D57F4A">
        <w:t>:</w:t>
      </w:r>
    </w:p>
    <w:p w:rsidR="00D57F4A" w:rsidP="00A579AC" w:rsidRDefault="00D57F4A" w14:paraId="4EC92373" w14:textId="52380AFF">
      <w:pPr>
        <w:tabs>
          <w:tab w:val="left" w:pos="0"/>
        </w:tabs>
      </w:pPr>
      <w:r>
        <w:t>a.</w:t>
      </w:r>
      <w:r w:rsidR="005268D2">
        <w:t xml:space="preserve"> onderdeel </w:t>
      </w:r>
      <w:r w:rsidR="00E27D2B">
        <w:t>B</w:t>
      </w:r>
      <w:r w:rsidR="005268D2">
        <w:t>, vervalt artikel I, onderdeel E, van die wet</w:t>
      </w:r>
      <w:r>
        <w:t>;</w:t>
      </w:r>
    </w:p>
    <w:p w:rsidR="005268D2" w:rsidP="00A579AC" w:rsidRDefault="00D57F4A" w14:paraId="427C97B4" w14:textId="777BA0D0">
      <w:pPr>
        <w:tabs>
          <w:tab w:val="left" w:pos="0"/>
        </w:tabs>
      </w:pPr>
      <w:r>
        <w:t xml:space="preserve">b. onderdeel </w:t>
      </w:r>
      <w:r w:rsidR="00E27D2B">
        <w:t>E</w:t>
      </w:r>
      <w:r>
        <w:t>, onder 4, wordt in artikel I, onderdeel G, van die wet “27, achtste lid” vervangen door “27, zesde lid”</w:t>
      </w:r>
      <w:r w:rsidR="005268D2">
        <w:t>.</w:t>
      </w:r>
    </w:p>
    <w:p w:rsidRPr="00475F6D" w:rsidR="00822B83" w:rsidP="00A579AC" w:rsidRDefault="00822B83" w14:paraId="5C6A2851" w14:textId="77777777">
      <w:pPr>
        <w:tabs>
          <w:tab w:val="left" w:pos="0"/>
        </w:tabs>
        <w:rPr>
          <w:b/>
          <w:bCs/>
        </w:rPr>
      </w:pPr>
    </w:p>
    <w:p w:rsidRPr="00475F6D" w:rsidR="004F69A9" w:rsidP="00A579AC" w:rsidRDefault="004F69A9" w14:paraId="1E5D6D59" w14:textId="1C3762F2">
      <w:pPr>
        <w:tabs>
          <w:tab w:val="left" w:pos="0"/>
        </w:tabs>
      </w:pPr>
      <w:r w:rsidRPr="00475F6D">
        <w:rPr>
          <w:b/>
          <w:bCs/>
        </w:rPr>
        <w:t xml:space="preserve">Artikel </w:t>
      </w:r>
      <w:r w:rsidRPr="00475F6D" w:rsidR="000C2F0C">
        <w:rPr>
          <w:b/>
          <w:bCs/>
        </w:rPr>
        <w:t>X</w:t>
      </w:r>
      <w:r w:rsidR="00A95830">
        <w:rPr>
          <w:b/>
          <w:bCs/>
        </w:rPr>
        <w:t>I</w:t>
      </w:r>
    </w:p>
    <w:p w:rsidR="00ED06EA" w:rsidP="00A579AC" w:rsidRDefault="00ED06EA" w14:paraId="17751797" w14:textId="77777777">
      <w:pPr>
        <w:tabs>
          <w:tab w:val="left" w:pos="0"/>
        </w:tabs>
      </w:pPr>
    </w:p>
    <w:p w:rsidRPr="00475F6D" w:rsidR="00944BDA" w:rsidP="00A579AC" w:rsidRDefault="00882E60" w14:paraId="64E3C537" w14:textId="07C5F5FF">
      <w:pPr>
        <w:tabs>
          <w:tab w:val="left" w:pos="0"/>
        </w:tabs>
      </w:pPr>
      <w:r w:rsidRPr="00475F6D">
        <w:t>Deze wet treedt in werking</w:t>
      </w:r>
      <w:r w:rsidR="00231038">
        <w:t xml:space="preserve"> </w:t>
      </w:r>
      <w:r w:rsidR="006B6657">
        <w:t>met ingan</w:t>
      </w:r>
      <w:r w:rsidR="00EE1D2F">
        <w:t>g</w:t>
      </w:r>
      <w:r w:rsidR="006B6657">
        <w:t xml:space="preserve"> van 1 januari 2025, met uitzondering van de artikelen I en III die in werking treden </w:t>
      </w:r>
      <w:r w:rsidR="00231038">
        <w:t>op een bij koninklijk besluit te bepalen tijdstip</w:t>
      </w:r>
      <w:r w:rsidRPr="00475F6D" w:rsidR="00C17B63">
        <w:t>.</w:t>
      </w:r>
    </w:p>
    <w:p w:rsidR="005243B5" w:rsidP="00A579AC" w:rsidRDefault="005243B5" w14:paraId="60D8E83D" w14:textId="77777777">
      <w:pPr>
        <w:tabs>
          <w:tab w:val="left" w:pos="0"/>
        </w:tabs>
      </w:pPr>
    </w:p>
    <w:p w:rsidR="005243B5" w:rsidP="00A579AC" w:rsidRDefault="005243B5" w14:paraId="534F0371" w14:textId="77777777">
      <w:pPr>
        <w:tabs>
          <w:tab w:val="left" w:pos="0"/>
        </w:tabs>
      </w:pPr>
    </w:p>
    <w:p w:rsidRPr="00475F6D" w:rsidR="00882E60" w:rsidP="00A579AC" w:rsidRDefault="005934FB" w14:paraId="16A9EE8F" w14:textId="4A8B0BC3">
      <w:pPr>
        <w:tabs>
          <w:tab w:val="left" w:pos="0"/>
        </w:tabs>
      </w:pPr>
      <w:r w:rsidRPr="00475F6D">
        <w:t>Lasten en bevelen dat deze in het Staatsblad zal worden geplaatst en dat alle ministeries, autoriteiten, colleges en ambtenaren die zulks aangaat, aan de nauwkeurige uitvoering de hand zullen houden.</w:t>
      </w:r>
    </w:p>
    <w:p w:rsidRPr="00475F6D" w:rsidR="00944BDA" w:rsidP="00A579AC" w:rsidRDefault="00944BDA" w14:paraId="6E6687DF" w14:textId="77777777"/>
    <w:p w:rsidRPr="00475F6D" w:rsidR="00944BDA" w:rsidP="00A579AC" w:rsidRDefault="00944BDA" w14:paraId="1576161A" w14:textId="77777777"/>
    <w:p w:rsidRPr="00475F6D" w:rsidR="00944BDA" w:rsidP="00A579AC" w:rsidRDefault="00944BDA" w14:paraId="57949ABA" w14:textId="77777777"/>
    <w:p w:rsidRPr="00475F6D" w:rsidR="00944BDA" w:rsidP="00A579AC" w:rsidRDefault="00944BDA" w14:paraId="640D2932" w14:textId="77777777"/>
    <w:p w:rsidRPr="00475F6D" w:rsidR="00944BDA" w:rsidP="00A579AC" w:rsidRDefault="00944BDA" w14:paraId="53042212" w14:textId="77777777"/>
    <w:p w:rsidR="00944BDA" w:rsidP="00A579AC" w:rsidRDefault="00944BDA" w14:paraId="5701B2FF" w14:textId="77777777"/>
    <w:p w:rsidR="00795C6F" w:rsidP="00A579AC" w:rsidRDefault="00795C6F" w14:paraId="7E03EC87" w14:textId="77777777"/>
    <w:p w:rsidR="00795C6F" w:rsidP="00A579AC" w:rsidRDefault="00795C6F" w14:paraId="4F68FB90" w14:textId="77777777"/>
    <w:p w:rsidR="00795C6F" w:rsidP="00A579AC" w:rsidRDefault="00795C6F" w14:paraId="353F94D6" w14:textId="77777777"/>
    <w:p w:rsidR="00795C6F" w:rsidP="00A579AC" w:rsidRDefault="00795C6F" w14:paraId="50E77467" w14:textId="77777777"/>
    <w:p w:rsidR="00795C6F" w:rsidP="00A579AC" w:rsidRDefault="00795C6F" w14:paraId="1B7FB868" w14:textId="77777777"/>
    <w:p w:rsidRPr="00475F6D" w:rsidR="00795C6F" w:rsidP="00A579AC" w:rsidRDefault="00795C6F" w14:paraId="5443D0C4" w14:textId="77777777"/>
    <w:p w:rsidRPr="00475F6D" w:rsidR="00973405" w:rsidP="00A579AC" w:rsidRDefault="00944BDA" w14:paraId="26CE6420" w14:textId="77777777">
      <w:r w:rsidRPr="00475F6D">
        <w:t>De Minister van</w:t>
      </w:r>
      <w:r w:rsidRPr="00475F6D" w:rsidR="005934FB">
        <w:t xml:space="preserve"> Volkshuisvesting en Ruimtelijke Ordening</w:t>
      </w:r>
      <w:r w:rsidRPr="00475F6D">
        <w:t>,</w:t>
      </w:r>
    </w:p>
    <w:p w:rsidRPr="00475F6D" w:rsidR="00DC614F" w:rsidP="00A579AC" w:rsidRDefault="00DC614F" w14:paraId="2663AF19" w14:textId="77777777">
      <w:pPr>
        <w:tabs>
          <w:tab w:val="left" w:pos="0"/>
        </w:tabs>
      </w:pPr>
      <w:bookmarkStart w:name="_Hlk174461240" w:id="1"/>
    </w:p>
    <w:bookmarkEnd w:id="1"/>
    <w:p w:rsidRPr="00475F6D" w:rsidR="00C823B7" w:rsidP="00A579AC" w:rsidRDefault="00C823B7" w14:paraId="0F3C361F" w14:textId="2B2008A2">
      <w:pPr>
        <w:tabs>
          <w:tab w:val="left" w:pos="0"/>
        </w:tabs>
      </w:pPr>
    </w:p>
    <w:sectPr w:rsidRPr="00475F6D" w:rsidR="00C823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8CA3" w14:textId="77777777" w:rsidR="009D6C5B" w:rsidRDefault="009D6C5B" w:rsidP="00B87B79">
      <w:pPr>
        <w:spacing w:line="240" w:lineRule="auto"/>
      </w:pPr>
      <w:r>
        <w:separator/>
      </w:r>
    </w:p>
  </w:endnote>
  <w:endnote w:type="continuationSeparator" w:id="0">
    <w:p w14:paraId="6B707959" w14:textId="77777777" w:rsidR="009D6C5B" w:rsidRDefault="009D6C5B" w:rsidP="00B87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CCF0" w14:textId="77777777" w:rsidR="00BD47E3" w:rsidRDefault="00BD47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4E5A" w14:textId="77777777" w:rsidR="00BD47E3" w:rsidRDefault="00BD47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1EEB" w14:textId="77777777" w:rsidR="00BD47E3" w:rsidRDefault="00BD47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48B3" w14:textId="77777777" w:rsidR="009D6C5B" w:rsidRDefault="009D6C5B" w:rsidP="00B87B79">
      <w:pPr>
        <w:spacing w:line="240" w:lineRule="auto"/>
      </w:pPr>
      <w:r>
        <w:separator/>
      </w:r>
    </w:p>
  </w:footnote>
  <w:footnote w:type="continuationSeparator" w:id="0">
    <w:p w14:paraId="7C0D47D7" w14:textId="77777777" w:rsidR="009D6C5B" w:rsidRDefault="009D6C5B" w:rsidP="00B87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359F" w14:textId="79A85D83" w:rsidR="00BD47E3" w:rsidRDefault="00BD47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4C19" w14:textId="5F608388" w:rsidR="00BD47E3" w:rsidRDefault="00BD47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4CF" w14:textId="503D6BE1" w:rsidR="00BD47E3" w:rsidRDefault="00BD47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310"/>
    <w:multiLevelType w:val="hybridMultilevel"/>
    <w:tmpl w:val="941C89C2"/>
    <w:lvl w:ilvl="0" w:tplc="77A8ED20">
      <w:numFmt w:val="bullet"/>
      <w:lvlText w:val="-"/>
      <w:lvlJc w:val="left"/>
      <w:pPr>
        <w:ind w:left="360" w:hanging="360"/>
      </w:pPr>
      <w:rPr>
        <w:rFonts w:ascii="Verdana" w:eastAsiaTheme="minorHAnsi"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E4145D"/>
    <w:multiLevelType w:val="multilevel"/>
    <w:tmpl w:val="9EDA7C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16F5448"/>
    <w:multiLevelType w:val="hybridMultilevel"/>
    <w:tmpl w:val="9DAC3CE6"/>
    <w:lvl w:ilvl="0" w:tplc="FFFFFFFF">
      <w:start w:val="1"/>
      <w:numFmt w:val="decimal"/>
      <w:suff w:val="space"/>
      <w:lvlText w:val="Casus %1."/>
      <w:lvlJc w:val="left"/>
      <w:pPr>
        <w:ind w:left="1066" w:hanging="358"/>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54D772DD"/>
    <w:multiLevelType w:val="hybridMultilevel"/>
    <w:tmpl w:val="6DD27FD2"/>
    <w:lvl w:ilvl="0" w:tplc="390E2ABE">
      <w:start w:val="1"/>
      <w:numFmt w:val="decimal"/>
      <w:suff w:val="space"/>
      <w:lvlText w:val="Casus %1."/>
      <w:lvlJc w:val="left"/>
      <w:pPr>
        <w:ind w:left="1066" w:hanging="358"/>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606A20A6"/>
    <w:multiLevelType w:val="hybridMultilevel"/>
    <w:tmpl w:val="F20E82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28611068">
    <w:abstractNumId w:val="4"/>
  </w:num>
  <w:num w:numId="2" w16cid:durableId="937101042">
    <w:abstractNumId w:val="0"/>
  </w:num>
  <w:num w:numId="3" w16cid:durableId="443690704">
    <w:abstractNumId w:val="1"/>
  </w:num>
  <w:num w:numId="4" w16cid:durableId="279384561">
    <w:abstractNumId w:val="3"/>
  </w:num>
  <w:num w:numId="5" w16cid:durableId="39959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60"/>
    <w:rsid w:val="0000125F"/>
    <w:rsid w:val="00002665"/>
    <w:rsid w:val="000114F5"/>
    <w:rsid w:val="000275CD"/>
    <w:rsid w:val="00027F9C"/>
    <w:rsid w:val="000415F3"/>
    <w:rsid w:val="00044613"/>
    <w:rsid w:val="00045751"/>
    <w:rsid w:val="00055503"/>
    <w:rsid w:val="000617F5"/>
    <w:rsid w:val="000928CD"/>
    <w:rsid w:val="0009543A"/>
    <w:rsid w:val="000A34A6"/>
    <w:rsid w:val="000B1908"/>
    <w:rsid w:val="000B52C4"/>
    <w:rsid w:val="000C2F0C"/>
    <w:rsid w:val="000D1CB1"/>
    <w:rsid w:val="000D2C01"/>
    <w:rsid w:val="000E4A0B"/>
    <w:rsid w:val="000E79BD"/>
    <w:rsid w:val="00110388"/>
    <w:rsid w:val="00111C5C"/>
    <w:rsid w:val="001134C0"/>
    <w:rsid w:val="00133E3F"/>
    <w:rsid w:val="00135005"/>
    <w:rsid w:val="00142456"/>
    <w:rsid w:val="001442B8"/>
    <w:rsid w:val="00163EE2"/>
    <w:rsid w:val="001652F3"/>
    <w:rsid w:val="00182CD8"/>
    <w:rsid w:val="001954BE"/>
    <w:rsid w:val="001A1075"/>
    <w:rsid w:val="001B15DD"/>
    <w:rsid w:val="001B1E2C"/>
    <w:rsid w:val="001B2DBD"/>
    <w:rsid w:val="001B7D8F"/>
    <w:rsid w:val="001C771C"/>
    <w:rsid w:val="001D69CA"/>
    <w:rsid w:val="001E72E7"/>
    <w:rsid w:val="001F0C67"/>
    <w:rsid w:val="001F5A2D"/>
    <w:rsid w:val="001F65BF"/>
    <w:rsid w:val="00207DCA"/>
    <w:rsid w:val="00207E7B"/>
    <w:rsid w:val="00210C56"/>
    <w:rsid w:val="002168F2"/>
    <w:rsid w:val="00225552"/>
    <w:rsid w:val="00231038"/>
    <w:rsid w:val="00240A99"/>
    <w:rsid w:val="00256B71"/>
    <w:rsid w:val="0026436E"/>
    <w:rsid w:val="002775F2"/>
    <w:rsid w:val="00283E8C"/>
    <w:rsid w:val="002860E9"/>
    <w:rsid w:val="002946AF"/>
    <w:rsid w:val="002B7074"/>
    <w:rsid w:val="002D60E9"/>
    <w:rsid w:val="002E05C2"/>
    <w:rsid w:val="002F0DD4"/>
    <w:rsid w:val="002F6126"/>
    <w:rsid w:val="002F6430"/>
    <w:rsid w:val="002F7D3E"/>
    <w:rsid w:val="00301793"/>
    <w:rsid w:val="00311D5F"/>
    <w:rsid w:val="00321878"/>
    <w:rsid w:val="00322D6D"/>
    <w:rsid w:val="00333961"/>
    <w:rsid w:val="00337C9E"/>
    <w:rsid w:val="003468D8"/>
    <w:rsid w:val="00353C87"/>
    <w:rsid w:val="003626EE"/>
    <w:rsid w:val="003852B0"/>
    <w:rsid w:val="003A0A92"/>
    <w:rsid w:val="003A3633"/>
    <w:rsid w:val="003A5DCA"/>
    <w:rsid w:val="003B53D7"/>
    <w:rsid w:val="003C5C9B"/>
    <w:rsid w:val="003C7D43"/>
    <w:rsid w:val="003D07ED"/>
    <w:rsid w:val="003D1AC6"/>
    <w:rsid w:val="003E7056"/>
    <w:rsid w:val="00402533"/>
    <w:rsid w:val="0040348F"/>
    <w:rsid w:val="004054B0"/>
    <w:rsid w:val="0043442B"/>
    <w:rsid w:val="00437EA8"/>
    <w:rsid w:val="0045686A"/>
    <w:rsid w:val="00456A19"/>
    <w:rsid w:val="00475F6D"/>
    <w:rsid w:val="00482E51"/>
    <w:rsid w:val="0048742F"/>
    <w:rsid w:val="00487854"/>
    <w:rsid w:val="004A0B1C"/>
    <w:rsid w:val="004A7AC5"/>
    <w:rsid w:val="004B44A3"/>
    <w:rsid w:val="004B50CC"/>
    <w:rsid w:val="004B6D5F"/>
    <w:rsid w:val="004D0642"/>
    <w:rsid w:val="004D2604"/>
    <w:rsid w:val="004E1FFF"/>
    <w:rsid w:val="004F69A9"/>
    <w:rsid w:val="00500C58"/>
    <w:rsid w:val="00501EED"/>
    <w:rsid w:val="005035EC"/>
    <w:rsid w:val="00521390"/>
    <w:rsid w:val="005243B5"/>
    <w:rsid w:val="005268D2"/>
    <w:rsid w:val="0052719B"/>
    <w:rsid w:val="005434F3"/>
    <w:rsid w:val="00544D65"/>
    <w:rsid w:val="005464B3"/>
    <w:rsid w:val="00552980"/>
    <w:rsid w:val="00555FA1"/>
    <w:rsid w:val="0056747F"/>
    <w:rsid w:val="00570CAB"/>
    <w:rsid w:val="0058088B"/>
    <w:rsid w:val="00584487"/>
    <w:rsid w:val="00585DA2"/>
    <w:rsid w:val="005934FB"/>
    <w:rsid w:val="005A2590"/>
    <w:rsid w:val="005B087C"/>
    <w:rsid w:val="005C23D5"/>
    <w:rsid w:val="005C3609"/>
    <w:rsid w:val="005D0A8C"/>
    <w:rsid w:val="0061479D"/>
    <w:rsid w:val="006156BD"/>
    <w:rsid w:val="00621BCD"/>
    <w:rsid w:val="00622468"/>
    <w:rsid w:val="00624C14"/>
    <w:rsid w:val="00646E0E"/>
    <w:rsid w:val="0065687E"/>
    <w:rsid w:val="00664480"/>
    <w:rsid w:val="00673C36"/>
    <w:rsid w:val="00674F3F"/>
    <w:rsid w:val="00683F38"/>
    <w:rsid w:val="006A1E40"/>
    <w:rsid w:val="006B2DA4"/>
    <w:rsid w:val="006B6657"/>
    <w:rsid w:val="006B6F7C"/>
    <w:rsid w:val="006C06BD"/>
    <w:rsid w:val="006C3938"/>
    <w:rsid w:val="006C4FED"/>
    <w:rsid w:val="006C798F"/>
    <w:rsid w:val="006D0E4F"/>
    <w:rsid w:val="006D404E"/>
    <w:rsid w:val="006D70C0"/>
    <w:rsid w:val="006F6267"/>
    <w:rsid w:val="0070121A"/>
    <w:rsid w:val="0070367F"/>
    <w:rsid w:val="007051F7"/>
    <w:rsid w:val="00723FCA"/>
    <w:rsid w:val="00727793"/>
    <w:rsid w:val="00736F26"/>
    <w:rsid w:val="007429DE"/>
    <w:rsid w:val="00750049"/>
    <w:rsid w:val="00751F84"/>
    <w:rsid w:val="0075546A"/>
    <w:rsid w:val="00761D3C"/>
    <w:rsid w:val="007625EB"/>
    <w:rsid w:val="00763158"/>
    <w:rsid w:val="0076633F"/>
    <w:rsid w:val="00777237"/>
    <w:rsid w:val="007959CE"/>
    <w:rsid w:val="00795C6F"/>
    <w:rsid w:val="007B1DDB"/>
    <w:rsid w:val="007C40C6"/>
    <w:rsid w:val="007C6A1B"/>
    <w:rsid w:val="007D1C06"/>
    <w:rsid w:val="007D5F6D"/>
    <w:rsid w:val="007E52B1"/>
    <w:rsid w:val="007F4A6B"/>
    <w:rsid w:val="008041B9"/>
    <w:rsid w:val="00804201"/>
    <w:rsid w:val="00807072"/>
    <w:rsid w:val="008072EB"/>
    <w:rsid w:val="00810DD3"/>
    <w:rsid w:val="00817870"/>
    <w:rsid w:val="00822B83"/>
    <w:rsid w:val="00827504"/>
    <w:rsid w:val="00830A3C"/>
    <w:rsid w:val="00831577"/>
    <w:rsid w:val="00840D35"/>
    <w:rsid w:val="00850432"/>
    <w:rsid w:val="00855F4B"/>
    <w:rsid w:val="00864024"/>
    <w:rsid w:val="00876BD9"/>
    <w:rsid w:val="00880496"/>
    <w:rsid w:val="00882E60"/>
    <w:rsid w:val="008A02FE"/>
    <w:rsid w:val="008A12F5"/>
    <w:rsid w:val="008A31FB"/>
    <w:rsid w:val="008A4672"/>
    <w:rsid w:val="008B3ACF"/>
    <w:rsid w:val="008B666E"/>
    <w:rsid w:val="008C0229"/>
    <w:rsid w:val="008C16DC"/>
    <w:rsid w:val="008C767B"/>
    <w:rsid w:val="008D3AEC"/>
    <w:rsid w:val="008E502E"/>
    <w:rsid w:val="008E5ABF"/>
    <w:rsid w:val="008E7991"/>
    <w:rsid w:val="008F52EB"/>
    <w:rsid w:val="008F5E6E"/>
    <w:rsid w:val="009205A3"/>
    <w:rsid w:val="00924873"/>
    <w:rsid w:val="0092693C"/>
    <w:rsid w:val="009270A8"/>
    <w:rsid w:val="009350A9"/>
    <w:rsid w:val="00935156"/>
    <w:rsid w:val="00940496"/>
    <w:rsid w:val="00944BDA"/>
    <w:rsid w:val="0094775C"/>
    <w:rsid w:val="00955044"/>
    <w:rsid w:val="009637C0"/>
    <w:rsid w:val="009662EF"/>
    <w:rsid w:val="00973405"/>
    <w:rsid w:val="00976B14"/>
    <w:rsid w:val="00990FB1"/>
    <w:rsid w:val="00992741"/>
    <w:rsid w:val="00994554"/>
    <w:rsid w:val="009A1E56"/>
    <w:rsid w:val="009A2515"/>
    <w:rsid w:val="009B00E4"/>
    <w:rsid w:val="009B07C0"/>
    <w:rsid w:val="009B17B5"/>
    <w:rsid w:val="009B4AE5"/>
    <w:rsid w:val="009B77B2"/>
    <w:rsid w:val="009C5569"/>
    <w:rsid w:val="009C6192"/>
    <w:rsid w:val="009D68C0"/>
    <w:rsid w:val="009D6C5B"/>
    <w:rsid w:val="009D72E8"/>
    <w:rsid w:val="009F1929"/>
    <w:rsid w:val="00A035A8"/>
    <w:rsid w:val="00A0468C"/>
    <w:rsid w:val="00A07935"/>
    <w:rsid w:val="00A11270"/>
    <w:rsid w:val="00A17FA6"/>
    <w:rsid w:val="00A212BD"/>
    <w:rsid w:val="00A21AEE"/>
    <w:rsid w:val="00A2335C"/>
    <w:rsid w:val="00A2665A"/>
    <w:rsid w:val="00A3047A"/>
    <w:rsid w:val="00A368EA"/>
    <w:rsid w:val="00A423B5"/>
    <w:rsid w:val="00A42D0A"/>
    <w:rsid w:val="00A57092"/>
    <w:rsid w:val="00A579AC"/>
    <w:rsid w:val="00A60E3B"/>
    <w:rsid w:val="00A63601"/>
    <w:rsid w:val="00A642FE"/>
    <w:rsid w:val="00A701CE"/>
    <w:rsid w:val="00A72407"/>
    <w:rsid w:val="00A86B9D"/>
    <w:rsid w:val="00A91C23"/>
    <w:rsid w:val="00A93856"/>
    <w:rsid w:val="00A93ADA"/>
    <w:rsid w:val="00A95830"/>
    <w:rsid w:val="00A97BC4"/>
    <w:rsid w:val="00AC1297"/>
    <w:rsid w:val="00AD2AAE"/>
    <w:rsid w:val="00AD3185"/>
    <w:rsid w:val="00AE7DD0"/>
    <w:rsid w:val="00AF619B"/>
    <w:rsid w:val="00B2000E"/>
    <w:rsid w:val="00B21E34"/>
    <w:rsid w:val="00B26F8B"/>
    <w:rsid w:val="00B271C0"/>
    <w:rsid w:val="00B30B84"/>
    <w:rsid w:val="00B33DB5"/>
    <w:rsid w:val="00B35D54"/>
    <w:rsid w:val="00B41A5F"/>
    <w:rsid w:val="00B42E55"/>
    <w:rsid w:val="00B528C8"/>
    <w:rsid w:val="00B54371"/>
    <w:rsid w:val="00B625CC"/>
    <w:rsid w:val="00B7195B"/>
    <w:rsid w:val="00B766F0"/>
    <w:rsid w:val="00B84BE8"/>
    <w:rsid w:val="00B84CA0"/>
    <w:rsid w:val="00B84D1A"/>
    <w:rsid w:val="00B87B79"/>
    <w:rsid w:val="00B96523"/>
    <w:rsid w:val="00B968FF"/>
    <w:rsid w:val="00BA0A63"/>
    <w:rsid w:val="00BC2DBF"/>
    <w:rsid w:val="00BC4A64"/>
    <w:rsid w:val="00BD457D"/>
    <w:rsid w:val="00BD47E3"/>
    <w:rsid w:val="00BE01F8"/>
    <w:rsid w:val="00BE36E2"/>
    <w:rsid w:val="00BE4222"/>
    <w:rsid w:val="00BE7F28"/>
    <w:rsid w:val="00BF3D4E"/>
    <w:rsid w:val="00C02F88"/>
    <w:rsid w:val="00C063E0"/>
    <w:rsid w:val="00C06768"/>
    <w:rsid w:val="00C11FFB"/>
    <w:rsid w:val="00C17B63"/>
    <w:rsid w:val="00C20D88"/>
    <w:rsid w:val="00C3698C"/>
    <w:rsid w:val="00C44FC8"/>
    <w:rsid w:val="00C50825"/>
    <w:rsid w:val="00C54F07"/>
    <w:rsid w:val="00C62819"/>
    <w:rsid w:val="00C63FB8"/>
    <w:rsid w:val="00C77E8F"/>
    <w:rsid w:val="00C823B7"/>
    <w:rsid w:val="00C95822"/>
    <w:rsid w:val="00CB64F4"/>
    <w:rsid w:val="00CE44EE"/>
    <w:rsid w:val="00CF2093"/>
    <w:rsid w:val="00CF7755"/>
    <w:rsid w:val="00D004FB"/>
    <w:rsid w:val="00D040C5"/>
    <w:rsid w:val="00D07307"/>
    <w:rsid w:val="00D1101A"/>
    <w:rsid w:val="00D122EA"/>
    <w:rsid w:val="00D21718"/>
    <w:rsid w:val="00D33220"/>
    <w:rsid w:val="00D35305"/>
    <w:rsid w:val="00D35AD1"/>
    <w:rsid w:val="00D456AE"/>
    <w:rsid w:val="00D5653C"/>
    <w:rsid w:val="00D57F4A"/>
    <w:rsid w:val="00D61E2E"/>
    <w:rsid w:val="00D67E6E"/>
    <w:rsid w:val="00D87C58"/>
    <w:rsid w:val="00D95F77"/>
    <w:rsid w:val="00D96DD1"/>
    <w:rsid w:val="00DA70E8"/>
    <w:rsid w:val="00DB21F7"/>
    <w:rsid w:val="00DB6EE4"/>
    <w:rsid w:val="00DC614F"/>
    <w:rsid w:val="00DC757D"/>
    <w:rsid w:val="00DD02EA"/>
    <w:rsid w:val="00DD5968"/>
    <w:rsid w:val="00DE12BF"/>
    <w:rsid w:val="00DE743C"/>
    <w:rsid w:val="00DF7E90"/>
    <w:rsid w:val="00E05E4A"/>
    <w:rsid w:val="00E11811"/>
    <w:rsid w:val="00E228F1"/>
    <w:rsid w:val="00E27D2B"/>
    <w:rsid w:val="00E321F2"/>
    <w:rsid w:val="00E660E2"/>
    <w:rsid w:val="00E760EF"/>
    <w:rsid w:val="00E76811"/>
    <w:rsid w:val="00E866E7"/>
    <w:rsid w:val="00EA1DCD"/>
    <w:rsid w:val="00EA44AE"/>
    <w:rsid w:val="00EA4585"/>
    <w:rsid w:val="00EA534D"/>
    <w:rsid w:val="00EC449E"/>
    <w:rsid w:val="00EC49D6"/>
    <w:rsid w:val="00ED06EA"/>
    <w:rsid w:val="00EE1D2F"/>
    <w:rsid w:val="00EF7493"/>
    <w:rsid w:val="00F00524"/>
    <w:rsid w:val="00F059C6"/>
    <w:rsid w:val="00F14EC4"/>
    <w:rsid w:val="00F23E7B"/>
    <w:rsid w:val="00F30346"/>
    <w:rsid w:val="00F35096"/>
    <w:rsid w:val="00F36A18"/>
    <w:rsid w:val="00F40BB9"/>
    <w:rsid w:val="00F5688C"/>
    <w:rsid w:val="00F61E05"/>
    <w:rsid w:val="00F6248E"/>
    <w:rsid w:val="00F64E2D"/>
    <w:rsid w:val="00F65D29"/>
    <w:rsid w:val="00F72C6E"/>
    <w:rsid w:val="00F75213"/>
    <w:rsid w:val="00F76B73"/>
    <w:rsid w:val="00F776D7"/>
    <w:rsid w:val="00F77A74"/>
    <w:rsid w:val="00F83FB1"/>
    <w:rsid w:val="00F84582"/>
    <w:rsid w:val="00F86CDA"/>
    <w:rsid w:val="00F87BA9"/>
    <w:rsid w:val="00F93F72"/>
    <w:rsid w:val="00FA4EBD"/>
    <w:rsid w:val="00FA5683"/>
    <w:rsid w:val="00FA6C67"/>
    <w:rsid w:val="00FA74F0"/>
    <w:rsid w:val="00FB508E"/>
    <w:rsid w:val="00FC01B5"/>
    <w:rsid w:val="00FC1187"/>
    <w:rsid w:val="00FC4661"/>
    <w:rsid w:val="00FC66DF"/>
    <w:rsid w:val="00FD32A7"/>
    <w:rsid w:val="00FF11A4"/>
    <w:rsid w:val="00FF5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B1F21"/>
  <w15:chartTrackingRefBased/>
  <w15:docId w15:val="{E734E61F-7ABE-487A-8C3F-44DAFF83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Lohit Hindi"/>
        <w:color w:val="000000"/>
        <w:kern w:val="2"/>
        <w:sz w:val="18"/>
        <w:szCs w:val="18"/>
        <w:lang w:val="nl-NL"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87B7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87B79"/>
    <w:rPr>
      <w:sz w:val="20"/>
      <w:szCs w:val="20"/>
    </w:rPr>
  </w:style>
  <w:style w:type="character" w:styleId="Voetnootmarkering">
    <w:name w:val="footnote reference"/>
    <w:basedOn w:val="Standaardalinea-lettertype"/>
    <w:uiPriority w:val="99"/>
    <w:semiHidden/>
    <w:unhideWhenUsed/>
    <w:rsid w:val="00B87B79"/>
    <w:rPr>
      <w:vertAlign w:val="superscript"/>
    </w:rPr>
  </w:style>
  <w:style w:type="character" w:styleId="Verwijzingopmerking">
    <w:name w:val="annotation reference"/>
    <w:basedOn w:val="Standaardalinea-lettertype"/>
    <w:uiPriority w:val="99"/>
    <w:semiHidden/>
    <w:unhideWhenUsed/>
    <w:rsid w:val="002860E9"/>
    <w:rPr>
      <w:sz w:val="16"/>
      <w:szCs w:val="16"/>
    </w:rPr>
  </w:style>
  <w:style w:type="paragraph" w:styleId="Tekstopmerking">
    <w:name w:val="annotation text"/>
    <w:basedOn w:val="Standaard"/>
    <w:link w:val="TekstopmerkingChar"/>
    <w:uiPriority w:val="99"/>
    <w:unhideWhenUsed/>
    <w:rsid w:val="002860E9"/>
    <w:pPr>
      <w:spacing w:after="160" w:line="240" w:lineRule="auto"/>
    </w:pPr>
    <w:rPr>
      <w:rFonts w:asciiTheme="minorHAnsi" w:hAnsiTheme="minorHAnsi" w:cstheme="minorBidi"/>
      <w:color w:val="auto"/>
      <w:kern w:val="0"/>
      <w:sz w:val="20"/>
      <w:szCs w:val="20"/>
      <w14:ligatures w14:val="none"/>
    </w:rPr>
  </w:style>
  <w:style w:type="character" w:customStyle="1" w:styleId="TekstopmerkingChar">
    <w:name w:val="Tekst opmerking Char"/>
    <w:basedOn w:val="Standaardalinea-lettertype"/>
    <w:link w:val="Tekstopmerking"/>
    <w:uiPriority w:val="99"/>
    <w:rsid w:val="002860E9"/>
    <w:rPr>
      <w:rFonts w:asciiTheme="minorHAnsi" w:hAnsiTheme="minorHAnsi" w:cstheme="minorBidi"/>
      <w:color w:val="auto"/>
      <w:kern w:val="0"/>
      <w:sz w:val="20"/>
      <w:szCs w:val="20"/>
      <w14:ligatures w14:val="none"/>
    </w:rPr>
  </w:style>
  <w:style w:type="paragraph" w:styleId="Revisie">
    <w:name w:val="Revision"/>
    <w:hidden/>
    <w:uiPriority w:val="99"/>
    <w:semiHidden/>
    <w:rsid w:val="002860E9"/>
    <w:pPr>
      <w:spacing w:line="240" w:lineRule="auto"/>
    </w:pPr>
  </w:style>
  <w:style w:type="paragraph" w:styleId="Onderwerpvanopmerking">
    <w:name w:val="annotation subject"/>
    <w:basedOn w:val="Tekstopmerking"/>
    <w:next w:val="Tekstopmerking"/>
    <w:link w:val="OnderwerpvanopmerkingChar"/>
    <w:uiPriority w:val="99"/>
    <w:semiHidden/>
    <w:unhideWhenUsed/>
    <w:rsid w:val="003B53D7"/>
    <w:pPr>
      <w:spacing w:after="0"/>
    </w:pPr>
    <w:rPr>
      <w:rFonts w:ascii="Verdana" w:hAnsi="Verdana" w:cs="Lohit Hindi"/>
      <w:b/>
      <w:bCs/>
      <w:color w:val="000000"/>
      <w:kern w:val="2"/>
      <w14:ligatures w14:val="standardContextual"/>
    </w:rPr>
  </w:style>
  <w:style w:type="character" w:customStyle="1" w:styleId="OnderwerpvanopmerkingChar">
    <w:name w:val="Onderwerp van opmerking Char"/>
    <w:basedOn w:val="TekstopmerkingChar"/>
    <w:link w:val="Onderwerpvanopmerking"/>
    <w:uiPriority w:val="99"/>
    <w:semiHidden/>
    <w:rsid w:val="003B53D7"/>
    <w:rPr>
      <w:rFonts w:asciiTheme="minorHAnsi" w:hAnsiTheme="minorHAnsi" w:cstheme="minorBidi"/>
      <w:b/>
      <w:bCs/>
      <w:color w:val="auto"/>
      <w:kern w:val="0"/>
      <w:sz w:val="20"/>
      <w:szCs w:val="20"/>
      <w14:ligatures w14:val="none"/>
    </w:rPr>
  </w:style>
  <w:style w:type="paragraph" w:styleId="Lijstalinea">
    <w:name w:val="List Paragraph"/>
    <w:basedOn w:val="Standaard"/>
    <w:uiPriority w:val="34"/>
    <w:qFormat/>
    <w:rsid w:val="00BE36E2"/>
    <w:pPr>
      <w:spacing w:after="160" w:line="259" w:lineRule="auto"/>
      <w:ind w:left="720"/>
      <w:contextualSpacing/>
    </w:pPr>
    <w:rPr>
      <w:rFonts w:cstheme="minorBidi"/>
      <w:color w:val="auto"/>
      <w:szCs w:val="22"/>
      <w:lang w:val="en-US"/>
    </w:rPr>
  </w:style>
  <w:style w:type="table" w:styleId="Tabelraster">
    <w:name w:val="Table Grid"/>
    <w:basedOn w:val="Standaardtabel"/>
    <w:uiPriority w:val="39"/>
    <w:rsid w:val="00761D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Bijschrift"/>
    <w:link w:val="TabelChar"/>
    <w:qFormat/>
    <w:rsid w:val="00761D3C"/>
    <w:pPr>
      <w:keepNext/>
      <w:spacing w:after="0"/>
    </w:pPr>
    <w:rPr>
      <w:i w:val="0"/>
      <w:color w:val="auto"/>
      <w:sz w:val="16"/>
    </w:rPr>
  </w:style>
  <w:style w:type="character" w:customStyle="1" w:styleId="TabelChar">
    <w:name w:val="Tabel Char"/>
    <w:basedOn w:val="Standaardalinea-lettertype"/>
    <w:link w:val="Tabel"/>
    <w:rsid w:val="00761D3C"/>
    <w:rPr>
      <w:iCs/>
      <w:color w:val="auto"/>
      <w:sz w:val="16"/>
    </w:rPr>
  </w:style>
  <w:style w:type="paragraph" w:styleId="Bijschrift">
    <w:name w:val="caption"/>
    <w:basedOn w:val="Standaard"/>
    <w:next w:val="Standaard"/>
    <w:uiPriority w:val="35"/>
    <w:semiHidden/>
    <w:unhideWhenUsed/>
    <w:qFormat/>
    <w:rsid w:val="00761D3C"/>
    <w:pPr>
      <w:spacing w:after="200" w:line="240" w:lineRule="auto"/>
    </w:pPr>
    <w:rPr>
      <w:i/>
      <w:iCs/>
      <w:color w:val="44546A" w:themeColor="text2"/>
    </w:rPr>
  </w:style>
  <w:style w:type="paragraph" w:styleId="Koptekst">
    <w:name w:val="header"/>
    <w:basedOn w:val="Standaard"/>
    <w:link w:val="KoptekstChar"/>
    <w:uiPriority w:val="99"/>
    <w:unhideWhenUsed/>
    <w:rsid w:val="00BD47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47E3"/>
  </w:style>
  <w:style w:type="paragraph" w:styleId="Voettekst">
    <w:name w:val="footer"/>
    <w:basedOn w:val="Standaard"/>
    <w:link w:val="VoettekstChar"/>
    <w:uiPriority w:val="99"/>
    <w:unhideWhenUsed/>
    <w:rsid w:val="00BD47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3234</ap:Words>
  <ap:Characters>17787</ap:Characters>
  <ap:DocSecurity>0</ap:DocSecurity>
  <ap:Lines>148</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2024-09-11T07:21:00.0000000Z</lastPrinted>
  <dcterms:created xsi:type="dcterms:W3CDTF">2024-09-17T14:20:00.0000000Z</dcterms:created>
  <dcterms:modified xsi:type="dcterms:W3CDTF">2024-09-17T14:20:00.0000000Z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2024-09-12T16:06:15Z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c186deaa-ba2b-4466-8035-b101bfab9b93</vt:lpwstr>
  </property>
  <property fmtid="{D5CDD505-2E9C-101B-9397-08002B2CF9AE}" pid="8" name="MSIP_Label_b2aa6e22-2c82-48c6-bf24-1790f4b9c128_ContentBits">
    <vt:lpwstr>0</vt:lpwstr>
  </property>
</Properties>
</file>