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2024Z13647</w:t>
        <w:br/>
      </w:r>
      <w:proofErr w:type="spellEnd"/>
    </w:p>
    <w:p>
      <w:pPr>
        <w:pStyle w:val="Normal"/>
        <w:rPr>
          <w:b w:val="1"/>
          <w:bCs w:val="1"/>
        </w:rPr>
      </w:pPr>
      <w:r w:rsidR="250AE766">
        <w:rPr>
          <w:b w:val="0"/>
          <w:bCs w:val="0"/>
        </w:rPr>
        <w:t>(ingezonden 17 september 2024)</w:t>
        <w:br/>
      </w:r>
    </w:p>
    <w:p>
      <w:r>
        <w:t xml:space="preserve">Vragen van de leden Sneller (D66) en Chakor (GroenLinks-PvdA) aan de minister van Binnenlandse Zaken en Koninkrijksrelaties over de belofte van goed bestuur de gebrekkige naleving van afspraken over de openbare agenda van bewindspersonen.</w:t>
      </w:r>
      <w:r>
        <w:br/>
      </w:r>
    </w:p>
    <w:p>
      <w:r>
        <w:t xml:space="preserve"> </w:t>
      </w:r>
      <w:r>
        <w:br/>
      </w:r>
    </w:p>
    <w:p>
      <w:r>
        <w:t xml:space="preserve">1</w:t>
      </w:r>
      <w:r>
        <w:br/>
      </w:r>
    </w:p>
    <w:p>
      <w:r>
        <w:t xml:space="preserve">Bent u bekend met de Uitvoeringsrichtlijn Openbare agenda bewindslieden waarin staat dat de openbare agenda van een bewindspersoon “wekelijks wordt geactualiseerd”? 1)</w:t>
      </w:r>
      <w:r>
        <w:br/>
      </w:r>
    </w:p>
    <w:p>
      <w:r>
        <w:t xml:space="preserve"> </w:t>
      </w:r>
      <w:r>
        <w:br/>
      </w:r>
    </w:p>
    <w:p>
      <w:r>
        <w:t xml:space="preserve">2</w:t>
      </w:r>
      <w:r>
        <w:br/>
      </w:r>
    </w:p>
    <w:p>
      <w:r>
        <w:t xml:space="preserve">Welke afspraken heeft het kabinet tijdens het constituerend beraad gemaakt over het publiceren van externe afspraken?</w:t>
      </w:r>
      <w:r>
        <w:br/>
      </w:r>
    </w:p>
    <w:p>
      <w:r>
        <w:t xml:space="preserve"> </w:t>
      </w:r>
      <w:r>
        <w:br/>
      </w:r>
    </w:p>
    <w:p>
      <w:r>
        <w:t xml:space="preserve">3</w:t>
      </w:r>
      <w:r>
        <w:br/>
      </w:r>
    </w:p>
    <w:p>
      <w:r>
        <w:t xml:space="preserve">Deelt u de mening dat de minister van Binnenlandse Zaken en Koninkrijksrelaties een voorbeeldrol heeft bij de naleving van de Uitvoeringsrichtlijn, gezien de speciale beleidsverantwoordelijkheid voor een open overheid en lobbybeleid?</w:t>
      </w:r>
      <w:r>
        <w:br/>
      </w:r>
    </w:p>
    <w:p>
      <w:r>
        <w:t xml:space="preserve"> </w:t>
      </w:r>
      <w:r>
        <w:br/>
      </w:r>
    </w:p>
    <w:p>
      <w:r>
        <w:t xml:space="preserve">4</w:t>
      </w:r>
      <w:r>
        <w:br/>
      </w:r>
    </w:p>
    <w:p>
      <w:r>
        <w:t xml:space="preserve">Wat is uw reactie op het in het Volkskrant-artikel genoemde onderzoek van Open State Foundation en welke concrete acties bent u voornemens naar aanleiding hiervan te ondernemen? 2)</w:t>
      </w:r>
      <w:r>
        <w:br/>
      </w:r>
    </w:p>
    <w:p>
      <w:r>
        <w:t xml:space="preserve"> </w:t>
      </w:r>
      <w:r>
        <w:br/>
      </w:r>
    </w:p>
    <w:p>
      <w:r>
        <w:t xml:space="preserve">5</w:t>
      </w:r>
      <w:r>
        <w:br/>
      </w:r>
    </w:p>
    <w:p>
      <w:r>
        <w:t xml:space="preserve">Deelt u de mening dat juist de periode waarin het regeerprogramma geschreven wordt een uiterst relevante fase is om mogelijke beïnvloeding(spogingen) transparant te maken, omdat dan extra intensief met externen wordt gesproken, zoals ook blijkt uit de lijst van gesprekspartners die in bijlage 1 bij het regeerprogramma (Kamerstuk 36471, nr. 96) is opgenomen?</w:t>
      </w:r>
      <w:r>
        <w:br/>
      </w:r>
    </w:p>
    <w:p>
      <w:r>
        <w:t xml:space="preserve"> </w:t>
      </w:r>
      <w:r>
        <w:br/>
      </w:r>
    </w:p>
    <w:p>
      <w:r>
        <w:t xml:space="preserve">6</w:t>
      </w:r>
      <w:r>
        <w:br/>
      </w:r>
    </w:p>
    <w:p>
      <w:r>
        <w:t xml:space="preserve">Wat is uw reactie op de bevinding van de Open State Foundation dat slechts 13% van de gepubliceerde externe afspraken compleet is?</w:t>
      </w:r>
      <w:r>
        <w:br/>
      </w:r>
    </w:p>
    <w:p>
      <w:r>
        <w:t xml:space="preserve"> </w:t>
      </w:r>
      <w:r>
        <w:br/>
      </w:r>
    </w:p>
    <w:p>
      <w:r>
        <w:t xml:space="preserve">7</w:t>
      </w:r>
      <w:r>
        <w:br/>
      </w:r>
    </w:p>
    <w:p>
      <w:r>
        <w:t xml:space="preserve">Hoe verklaart u de grote verschillen in het bijhouden van externe afspraken in de openbare agenda tussen bewindspersonen?</w:t>
      </w:r>
      <w:r>
        <w:br/>
      </w:r>
    </w:p>
    <w:p>
      <w:r>
        <w:t xml:space="preserve"> </w:t>
      </w:r>
      <w:r>
        <w:br/>
      </w:r>
    </w:p>
    <w:p>
      <w:r>
        <w:t xml:space="preserve">8</w:t>
      </w:r>
      <w:r>
        <w:br/>
      </w:r>
    </w:p>
    <w:p>
      <w:r>
        <w:t xml:space="preserve">Deelt u de mening van een van uw ambtsvoorgangers, minister Bruins Slot, over het belang van naleving van deze richtlijn toen zij zei: “Ik moet ook naar 100% en anders werkt het niet.”? Zo nee, waarom niet? Zo ja, kunt u toelichten wat u tot nu toe gedaan heeft om dit te realiseren en op welke wijze u ervoor gaat zorgen dat u op een zo kort mogelijke termijn naar de genoemde 100% toe gaat?</w:t>
      </w:r>
      <w:r>
        <w:br/>
      </w:r>
    </w:p>
    <w:p>
      <w:r>
        <w:t xml:space="preserve"> </w:t>
      </w:r>
      <w:r>
        <w:br/>
      </w:r>
    </w:p>
    <w:p>
      <w:r>
        <w:t xml:space="preserve">9</w:t>
      </w:r>
      <w:r>
        <w:br/>
      </w:r>
    </w:p>
    <w:p>
      <w:r>
        <w:t xml:space="preserve">Deelt u ook de uitspraak van een van uw ambtsvoorgangers, minister Bruins Slot: “Wat is het terrein waar we terecht moeten komen met de resultaten? Dat moet tegen de 100% aan zitten.”? Zo nee, waarom niet?</w:t>
      </w:r>
      <w:r>
        <w:br/>
      </w:r>
    </w:p>
    <w:p>
      <w:r>
        <w:t xml:space="preserve">10</w:t>
      </w:r>
      <w:r>
        <w:br/>
      </w:r>
    </w:p>
    <w:p>
      <w:r>
        <w:t xml:space="preserve">Wat zou uw reactie zijn op de vraag: “Met andere woorden, in het huidige agendasysteem blijft een vrijwilligheid zitten. Een minister wordt niet gestraft als iets er niet in staat. Als zelfs 80% erin staat maar de 20% meest gevoelige contacten erbuiten blijven, zijn we er nog steeds niet. Mijn vraag is dus: komen er in het voorstel sancties op het moment dat een minister iets niet registreert in zijn agenda?” 3)</w:t>
      </w:r>
      <w:r>
        <w:br/>
      </w:r>
    </w:p>
    <w:p>
      <w:r>
        <w:t xml:space="preserve"> </w:t>
      </w:r>
      <w:r>
        <w:br/>
      </w:r>
    </w:p>
    <w:p>
      <w:r>
        <w:t xml:space="preserve">11</w:t>
      </w:r>
      <w:r>
        <w:br/>
      </w:r>
    </w:p>
    <w:p>
      <w:r>
        <w:t xml:space="preserve">Herinnert u zich de toezegging van de minister van Binnenlandse Zaken en Koninkrijksrelaties: “De Kamer ontvangt voor de zomer van 2023 de opzet van de evaluatie inzake de transparantie van openbare agenda's van bewindspersonen en de vermelding van inbreng van externen in de toelichting bij wet- en regelgeving, inclusief de Uitvoeringsrichtlijn Openbare agenda’s bewindslieden. Het kabinet is voornemens deze evaluatie </w:t>
      </w:r>
      <w:r>
        <w:rPr>
          <w:u w:val="single"/>
        </w:rPr>
        <w:t xml:space="preserve">begin 2024</w:t>
      </w:r>
      <w:r>
        <w:rPr/>
        <w:t xml:space="preserve"> uit te voeren”? Kunt u aangeven wanneer de Tweede Kamer deze evaluatie, inclusief uw appreciatie en vervolgstappen, kan verwachten?</w:t>
      </w:r>
      <w:r>
        <w:br/>
      </w:r>
    </w:p>
    <w:p>
      <w:r>
        <w:t xml:space="preserve"> </w:t>
      </w:r>
      <w:r>
        <w:br/>
      </w:r>
    </w:p>
    <w:p>
      <w:r>
        <w:t xml:space="preserve">12</w:t>
      </w:r>
      <w:r>
        <w:br/>
      </w:r>
    </w:p>
    <w:p>
      <w:r>
        <w:t xml:space="preserve">Hebben de bewindspersonen van dit kabinet in navolging van het vorige kabinet met elkaar afgesproken de regels van het nog te behandelen wetsvoorstel regels vervolg loopbaan (oud-)bewindspersonen alvast na te leven?</w:t>
      </w:r>
      <w:r>
        <w:br/>
      </w:r>
    </w:p>
    <w:p>
      <w:r>
        <w:t xml:space="preserve"> </w:t>
      </w:r>
      <w:r>
        <w:br/>
      </w:r>
    </w:p>
    <w:p>
      <w:r>
        <w:t xml:space="preserve">13</w:t>
      </w:r>
      <w:r>
        <w:br/>
      </w:r>
    </w:p>
    <w:p>
      <w:r>
        <w:t xml:space="preserve">Zo ja, bent u van mening dat publicatie van externe afspraken cruciaal is om publieke controle op die afspraken mogelijk te maken, zoals de afspraak van de minister van Defensie met de voormalig minister van Binnenlandse Zaken en Koninkrijksrelaties, dhr. Knops, waar het onderzoek van de Open State Foundation melding van maakt? 4)</w:t>
      </w:r>
      <w:r>
        <w:br/>
      </w:r>
    </w:p>
    <w:p>
      <w:r>
        <w:t xml:space="preserve"> </w:t>
      </w:r>
      <w:r>
        <w:br/>
      </w:r>
    </w:p>
    <w:p>
      <w:r>
        <w:t xml:space="preserve">14</w:t>
      </w:r>
      <w:r>
        <w:br/>
      </w:r>
    </w:p>
    <w:p>
      <w:r>
        <w:t xml:space="preserve">Zo nee, waarom niet?</w:t>
      </w:r>
      <w:r>
        <w:br/>
      </w:r>
    </w:p>
    <w:p>
      <w:r>
        <w:t xml:space="preserve"> </w:t>
      </w:r>
      <w:r>
        <w:br/>
      </w:r>
    </w:p>
    <w:p>
      <w:r>
        <w:t xml:space="preserve">15</w:t>
      </w:r>
      <w:r>
        <w:br/>
      </w:r>
    </w:p>
    <w:p>
      <w:r>
        <w:t xml:space="preserve">Hoe verhoudt de teleurstellende prestatie van dit kabinet zich tot de in het hoofdlijnenakkoord geformuleerde ambitie dat aanbevelingen uit de rapporten van GRECO, die onder andere zien op transparantie rondom externe afspraken, aan de agenda voor goed bestuur en een sterke rechtsstaat worden toegevoegd?</w:t>
      </w:r>
      <w:r>
        <w:br/>
      </w:r>
    </w:p>
    <w:p>
      <w:r>
        <w:t xml:space="preserve"> </w:t>
      </w:r>
      <w:r>
        <w:br/>
      </w:r>
    </w:p>
    <w:p>
      <w:r>
        <w:t xml:space="preserve">16</w:t>
      </w:r>
      <w:r>
        <w:br/>
      </w:r>
    </w:p>
    <w:p>
      <w:r>
        <w:t xml:space="preserve">Gaat u de volledige agenda’s sinds week 27 met terugwerkende kracht alsnog publiceren, zoals u lijkt te suggereren in uw reactie aan de Volkskrant? Kunt u specifiek toelichten hoe u, in het licht van alle recente berichtgeving, omgaat met de regel uit de Uitvoeringsrichtlijn dat “afspraken met Kamerleden [worden geregistreerd] als de afspraak te maken heeft met een bestuurlijke aangelegenheid en/of een door een Kamerlid opgebracht onderwerp betreft”? </w:t>
      </w:r>
      <w:r>
        <w:br/>
      </w:r>
    </w:p>
    <w:p>
      <w:r>
        <w:t xml:space="preserve"> </w:t>
      </w:r>
      <w:r>
        <w:br/>
      </w:r>
    </w:p>
    <w:p>
      <w:r>
        <w:t xml:space="preserve">17</w:t>
      </w:r>
      <w:r>
        <w:br/>
      </w:r>
    </w:p>
    <w:p>
      <w:r>
        <w:t xml:space="preserve">Per wanneer gaan alle bewindspersonen aan de richtlijn voor transparantie rondom openbare agenda's voldoen?</w:t>
      </w:r>
      <w:r>
        <w:br/>
      </w:r>
    </w:p>
    <w:p>
      <w:r>
        <w:t xml:space="preserve"> </w:t>
      </w:r>
      <w:r>
        <w:br/>
      </w:r>
    </w:p>
    <w:p>
      <w:r>
        <w:t xml:space="preserve">18</w:t>
      </w:r>
      <w:r>
        <w:br/>
      </w:r>
    </w:p>
    <w:p>
      <w:r>
        <w:t xml:space="preserve">Hoe kan de regering het vertrouwen van de burger in goed bestuur herstellen als zelfs basale transparantieafspraken, zoals het bijhouden van een openbare agenda, niet worden nageleefd?</w:t>
      </w:r>
      <w:r>
        <w:br/>
      </w:r>
    </w:p>
    <w:p>
      <w:r>
        <w:t xml:space="preserve"> </w:t>
      </w:r>
      <w:r>
        <w:br/>
      </w:r>
    </w:p>
    <w:p>
      <w:r>
        <w:t xml:space="preserve">19</w:t>
      </w:r>
      <w:r>
        <w:br/>
      </w:r>
    </w:p>
    <w:p>
      <w:r>
        <w:t xml:space="preserve">Bent u bereid deze vragen vóór de behandeling van de begroting van het ministerie van Binnenlandse Zaken en Koninkrijksrelaties te beantwoorden?</w:t>
      </w:r>
      <w:r>
        <w:br/>
      </w:r>
    </w:p>
    <w:p>
      <w:r>
        <w:t xml:space="preserve"> </w:t>
      </w:r>
      <w:r>
        <w:br/>
      </w:r>
    </w:p>
    <w:p>
      <w:r>
        <w:t xml:space="preserve">1) Rijksvoorlichtingsdienst, 28 juni 2023, Uitvoeringsrichtlijn Openbare agenda bewindslieden (https://open.overheid.nl/documenten/701d5eee-f46e-49f9-a04b-86dd43517016/file)</w:t>
      </w:r>
      <w:r>
        <w:br/>
      </w:r>
    </w:p>
    <w:p>
      <w:r>
        <w:t xml:space="preserve">2) De Volkskrant, 16 september 2024, 'Ook kabinet-Schoof houdt openbare agenda’s slecht bij, uitgerekend de NSC’ers voorop' (https://www.volkskrant.nl/nieuws-achtergrond/ook-kabinet-schoof-houdt-openbare-agenda-s-slecht-bij-uitgerekend-de-nsc-ers-voorop~b5536938/).</w:t>
      </w:r>
      <w:r>
        <w:br/>
      </w:r>
    </w:p>
    <w:p>
      <w:r>
        <w:t xml:space="preserve">3) Kamerstuk 28844, nr. 266.</w:t>
      </w:r>
      <w:r>
        <w:br/>
      </w:r>
    </w:p>
    <w:p>
      <w:r>
        <w:t xml:space="preserve">4) Open State Foundation, 16 september 2024, 'Kabinet-Schoof is niet transparant' (https://openstate.eu/nl/2024/09/onderzoek-open-state-kabinet-schoof-is-niet-transparant-2/).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