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682E" w:rsidR="00FE4E75" w:rsidP="00FE4E75" w:rsidRDefault="00FE4E75" w14:paraId="7752BF68" w14:textId="7C9F4E64">
      <w:pPr>
        <w:rPr>
          <w:szCs w:val="18"/>
        </w:rPr>
      </w:pPr>
      <w:bookmarkStart w:name="_Hlk89348380" w:id="0"/>
      <w:r w:rsidRPr="002B7D24">
        <w:rPr>
          <w:b/>
          <w:bCs/>
          <w:szCs w:val="18"/>
        </w:rPr>
        <w:t>Samenvatting:</w:t>
      </w:r>
      <w:r>
        <w:rPr>
          <w:szCs w:val="18"/>
        </w:rPr>
        <w:t xml:space="preserve"> Er</w:t>
      </w:r>
      <w:r w:rsidRPr="00D3682E">
        <w:rPr>
          <w:szCs w:val="18"/>
        </w:rPr>
        <w:t xml:space="preserve"> is géén waterdichte </w:t>
      </w:r>
      <w:proofErr w:type="spellStart"/>
      <w:r w:rsidRPr="00D3682E">
        <w:rPr>
          <w:szCs w:val="18"/>
        </w:rPr>
        <w:t>one</w:t>
      </w:r>
      <w:proofErr w:type="spellEnd"/>
      <w:r w:rsidRPr="00D3682E">
        <w:rPr>
          <w:szCs w:val="18"/>
        </w:rPr>
        <w:t>-</w:t>
      </w:r>
      <w:proofErr w:type="spellStart"/>
      <w:r w:rsidRPr="00D3682E">
        <w:rPr>
          <w:szCs w:val="18"/>
        </w:rPr>
        <w:t>size</w:t>
      </w:r>
      <w:proofErr w:type="spellEnd"/>
      <w:r w:rsidRPr="00D3682E">
        <w:rPr>
          <w:szCs w:val="18"/>
        </w:rPr>
        <w:t>-fits-</w:t>
      </w:r>
      <w:proofErr w:type="spellStart"/>
      <w:r w:rsidRPr="00D3682E">
        <w:rPr>
          <w:szCs w:val="18"/>
        </w:rPr>
        <w:t>all</w:t>
      </w:r>
      <w:proofErr w:type="spellEnd"/>
      <w:r w:rsidRPr="00D3682E">
        <w:rPr>
          <w:szCs w:val="18"/>
        </w:rPr>
        <w:t xml:space="preserve"> juridische redenering die een voltijds- of </w:t>
      </w:r>
      <w:proofErr w:type="spellStart"/>
      <w:r w:rsidRPr="00D3682E">
        <w:rPr>
          <w:szCs w:val="18"/>
        </w:rPr>
        <w:t>meerurenbonus</w:t>
      </w:r>
      <w:proofErr w:type="spellEnd"/>
      <w:r w:rsidR="007E2E7E">
        <w:rPr>
          <w:szCs w:val="18"/>
        </w:rPr>
        <w:t xml:space="preserve"> (hierna: ‘bonus’)</w:t>
      </w:r>
      <w:r w:rsidRPr="00D3682E">
        <w:rPr>
          <w:szCs w:val="18"/>
        </w:rPr>
        <w:t xml:space="preserve"> als optie voor eenieder legitimeert. </w:t>
      </w:r>
      <w:r>
        <w:rPr>
          <w:szCs w:val="18"/>
        </w:rPr>
        <w:t xml:space="preserve">In dit stuk staat een uitwerking van de juridische onderbouwing voor de bonus in het primair onderwijs. </w:t>
      </w:r>
      <w:r w:rsidRPr="00D3682E">
        <w:rPr>
          <w:szCs w:val="18"/>
        </w:rPr>
        <w:t>Het is uiteindelijk aan</w:t>
      </w:r>
      <w:r>
        <w:rPr>
          <w:szCs w:val="18"/>
        </w:rPr>
        <w:t xml:space="preserve"> iedere werkgever om te motiveren op welke wijze een eventuele inbreuk op het onderscheid naar arbeidsduur objectief gerechtvaardigd is. Dit document dient als handreiking daarbij. </w:t>
      </w:r>
      <w:r w:rsidR="005B1099">
        <w:rPr>
          <w:szCs w:val="18"/>
        </w:rPr>
        <w:t>Het advies van het College v</w:t>
      </w:r>
      <w:r w:rsidR="008F040E">
        <w:rPr>
          <w:szCs w:val="18"/>
        </w:rPr>
        <w:t>oor</w:t>
      </w:r>
      <w:r w:rsidR="005B1099">
        <w:rPr>
          <w:szCs w:val="18"/>
        </w:rPr>
        <w:t xml:space="preserve"> de </w:t>
      </w:r>
      <w:r w:rsidR="008F040E">
        <w:rPr>
          <w:szCs w:val="18"/>
        </w:rPr>
        <w:t>Rechten van de Mens</w:t>
      </w:r>
      <w:r w:rsidR="005B1099">
        <w:rPr>
          <w:rStyle w:val="Voetnootmarkering"/>
          <w:szCs w:val="18"/>
        </w:rPr>
        <w:footnoteReference w:id="2"/>
      </w:r>
      <w:r w:rsidR="00393758">
        <w:rPr>
          <w:szCs w:val="18"/>
        </w:rPr>
        <w:t xml:space="preserve"> en het advies van de Raad van State</w:t>
      </w:r>
      <w:r w:rsidR="00393758">
        <w:rPr>
          <w:rStyle w:val="Voetnootmarkering"/>
          <w:szCs w:val="18"/>
        </w:rPr>
        <w:footnoteReference w:id="3"/>
      </w:r>
      <w:r w:rsidR="00393758">
        <w:rPr>
          <w:szCs w:val="18"/>
        </w:rPr>
        <w:t xml:space="preserve"> liggen aan dit document ten grondslag. </w:t>
      </w:r>
      <w:r w:rsidR="009862BB">
        <w:rPr>
          <w:szCs w:val="18"/>
        </w:rPr>
        <w:t xml:space="preserve">De huidige opzet van de bonus met keuze uit verschillende opties die tegelijkertijd worden aangeboden is juridisch nieuw terrein. </w:t>
      </w:r>
      <w:r>
        <w:rPr>
          <w:szCs w:val="18"/>
        </w:rPr>
        <w:t>Het document is een actualisatie van de handreiking uit mei 2023</w:t>
      </w:r>
      <w:r>
        <w:rPr>
          <w:rStyle w:val="Voetnootmarkering"/>
          <w:szCs w:val="18"/>
        </w:rPr>
        <w:footnoteReference w:id="4"/>
      </w:r>
      <w:r>
        <w:rPr>
          <w:szCs w:val="18"/>
        </w:rPr>
        <w:t>.</w:t>
      </w:r>
    </w:p>
    <w:p w:rsidR="00FE4E75" w:rsidP="00FE4E75" w:rsidRDefault="00FE4E75" w14:paraId="3C85EEDE" w14:textId="77777777">
      <w:pPr>
        <w:rPr>
          <w:szCs w:val="18"/>
        </w:rPr>
      </w:pPr>
    </w:p>
    <w:p w:rsidRPr="00FE0C6B" w:rsidR="00FE4E75" w:rsidP="00FE4E75" w:rsidRDefault="00FE4E75" w14:paraId="79299EAD" w14:textId="77777777">
      <w:pPr>
        <w:rPr>
          <w:b/>
          <w:bCs/>
          <w:szCs w:val="18"/>
        </w:rPr>
      </w:pPr>
      <w:r w:rsidRPr="00FE0C6B">
        <w:rPr>
          <w:b/>
          <w:bCs/>
          <w:szCs w:val="18"/>
        </w:rPr>
        <w:t>Introductie</w:t>
      </w:r>
      <w:r>
        <w:rPr>
          <w:b/>
          <w:bCs/>
          <w:szCs w:val="18"/>
        </w:rPr>
        <w:t xml:space="preserve">: begripsbepaling van voltijds- en </w:t>
      </w:r>
      <w:proofErr w:type="spellStart"/>
      <w:r>
        <w:rPr>
          <w:b/>
          <w:bCs/>
          <w:szCs w:val="18"/>
        </w:rPr>
        <w:t>meerurenbonus</w:t>
      </w:r>
      <w:proofErr w:type="spellEnd"/>
    </w:p>
    <w:p w:rsidR="00FE4E75" w:rsidP="00FE4E75" w:rsidRDefault="00FE4E75" w14:paraId="79C5AD4C" w14:textId="0297EAE4">
      <w:pPr>
        <w:rPr>
          <w:szCs w:val="18"/>
        </w:rPr>
      </w:pPr>
      <w:r>
        <w:rPr>
          <w:szCs w:val="18"/>
        </w:rPr>
        <w:t xml:space="preserve">Een uniform begrip van de </w:t>
      </w:r>
      <w:r w:rsidR="00142029">
        <w:rPr>
          <w:szCs w:val="18"/>
        </w:rPr>
        <w:t xml:space="preserve">bonus </w:t>
      </w:r>
      <w:r>
        <w:rPr>
          <w:szCs w:val="18"/>
        </w:rPr>
        <w:t xml:space="preserve">is er (nog) niet. Er zijn verschillende vormen denkbaar, waarbij de doelgroep, opties en de varianten van een bonus kunnen verschillen. </w:t>
      </w:r>
      <w:r w:rsidR="00CE18F8">
        <w:rPr>
          <w:szCs w:val="18"/>
        </w:rPr>
        <w:t>Bijlage 2 bij de Kamerbrief licht dit nader toe.</w:t>
      </w:r>
      <w:r w:rsidR="00053D00">
        <w:rPr>
          <w:szCs w:val="18"/>
        </w:rPr>
        <w:t xml:space="preserve"> </w:t>
      </w:r>
      <w:r w:rsidRPr="00305A6E">
        <w:rPr>
          <w:szCs w:val="18"/>
        </w:rPr>
        <w:t xml:space="preserve">Het uitgangspunt voor </w:t>
      </w:r>
      <w:r>
        <w:rPr>
          <w:szCs w:val="18"/>
        </w:rPr>
        <w:t>een</w:t>
      </w:r>
      <w:r w:rsidRPr="00305A6E">
        <w:rPr>
          <w:szCs w:val="18"/>
        </w:rPr>
        <w:t xml:space="preserve"> bonus is dat leraren deze krijgen voor het </w:t>
      </w:r>
      <w:r w:rsidR="004257F4">
        <w:rPr>
          <w:szCs w:val="18"/>
        </w:rPr>
        <w:t>(gaan)</w:t>
      </w:r>
      <w:r w:rsidR="00053D00">
        <w:rPr>
          <w:szCs w:val="18"/>
        </w:rPr>
        <w:t xml:space="preserve"> </w:t>
      </w:r>
      <w:r>
        <w:rPr>
          <w:szCs w:val="18"/>
        </w:rPr>
        <w:t>werken</w:t>
      </w:r>
      <w:r w:rsidRPr="00305A6E">
        <w:rPr>
          <w:szCs w:val="18"/>
        </w:rPr>
        <w:t xml:space="preserve"> van </w:t>
      </w:r>
      <w:r>
        <w:rPr>
          <w:szCs w:val="18"/>
        </w:rPr>
        <w:t>meer</w:t>
      </w:r>
      <w:r w:rsidRPr="00305A6E">
        <w:rPr>
          <w:szCs w:val="18"/>
        </w:rPr>
        <w:t xml:space="preserve"> uren</w:t>
      </w:r>
      <w:r w:rsidR="00277B64">
        <w:rPr>
          <w:szCs w:val="18"/>
        </w:rPr>
        <w:t xml:space="preserve"> </w:t>
      </w:r>
      <w:r w:rsidR="004257F4">
        <w:rPr>
          <w:szCs w:val="18"/>
        </w:rPr>
        <w:t>of</w:t>
      </w:r>
      <w:r w:rsidR="00277B64">
        <w:rPr>
          <w:szCs w:val="18"/>
        </w:rPr>
        <w:t xml:space="preserve"> dat</w:t>
      </w:r>
      <w:r w:rsidR="004257F4">
        <w:rPr>
          <w:szCs w:val="18"/>
        </w:rPr>
        <w:t xml:space="preserve"> deze gebonden is aan een bepaalde </w:t>
      </w:r>
      <w:r w:rsidR="00277B64">
        <w:rPr>
          <w:szCs w:val="18"/>
        </w:rPr>
        <w:t>hoogte van de arbeidsduur</w:t>
      </w:r>
      <w:r w:rsidRPr="00305A6E">
        <w:rPr>
          <w:szCs w:val="18"/>
        </w:rPr>
        <w:t xml:space="preserve">. </w:t>
      </w:r>
      <w:r w:rsidR="003F327C">
        <w:rPr>
          <w:szCs w:val="18"/>
        </w:rPr>
        <w:t xml:space="preserve">De doelgroep van de bonus kan zijn </w:t>
      </w:r>
      <w:r w:rsidR="00053D00">
        <w:rPr>
          <w:szCs w:val="18"/>
        </w:rPr>
        <w:t>voo</w:t>
      </w:r>
      <w:r w:rsidRPr="00305A6E">
        <w:rPr>
          <w:szCs w:val="18"/>
        </w:rPr>
        <w:t xml:space="preserve">r alleen wisselaars (leraren die hun uren uitbreiden) of alle leraren die </w:t>
      </w:r>
      <w:r>
        <w:rPr>
          <w:szCs w:val="18"/>
        </w:rPr>
        <w:t xml:space="preserve">al </w:t>
      </w:r>
      <w:r w:rsidRPr="00305A6E">
        <w:rPr>
          <w:szCs w:val="18"/>
        </w:rPr>
        <w:t>meer</w:t>
      </w:r>
      <w:r>
        <w:rPr>
          <w:szCs w:val="18"/>
        </w:rPr>
        <w:t xml:space="preserve"> </w:t>
      </w:r>
      <w:r w:rsidRPr="00305A6E">
        <w:rPr>
          <w:szCs w:val="18"/>
        </w:rPr>
        <w:t xml:space="preserve">uren of voltijd werken. Hierbij </w:t>
      </w:r>
      <w:r w:rsidR="005443E0">
        <w:rPr>
          <w:szCs w:val="18"/>
        </w:rPr>
        <w:t xml:space="preserve">wordt de keuze geboden uit verschillende vormen van bonus, </w:t>
      </w:r>
      <w:r w:rsidRPr="00305A6E">
        <w:rPr>
          <w:szCs w:val="18"/>
        </w:rPr>
        <w:t xml:space="preserve">bijvoorbeeld </w:t>
      </w:r>
      <w:r w:rsidR="005443E0">
        <w:rPr>
          <w:szCs w:val="18"/>
        </w:rPr>
        <w:t xml:space="preserve">in geld, verlof of flexibele werktijden. </w:t>
      </w:r>
      <w:r w:rsidRPr="00305A6E">
        <w:rPr>
          <w:szCs w:val="18"/>
        </w:rPr>
        <w:t xml:space="preserve">Daarnaast </w:t>
      </w:r>
      <w:r>
        <w:rPr>
          <w:szCs w:val="18"/>
        </w:rPr>
        <w:t>is er de optie voor</w:t>
      </w:r>
      <w:r w:rsidRPr="00305A6E">
        <w:rPr>
          <w:szCs w:val="18"/>
        </w:rPr>
        <w:t xml:space="preserve"> een </w:t>
      </w:r>
      <w:proofErr w:type="spellStart"/>
      <w:r w:rsidRPr="00305A6E">
        <w:rPr>
          <w:szCs w:val="18"/>
        </w:rPr>
        <w:t>meerurenbonus</w:t>
      </w:r>
      <w:proofErr w:type="spellEnd"/>
      <w:r w:rsidRPr="00305A6E">
        <w:rPr>
          <w:szCs w:val="18"/>
        </w:rPr>
        <w:t xml:space="preserve"> (bijvoorbeeld </w:t>
      </w:r>
      <w:r w:rsidR="00C902F3">
        <w:rPr>
          <w:szCs w:val="18"/>
        </w:rPr>
        <w:t>voor</w:t>
      </w:r>
      <w:r w:rsidRPr="00305A6E" w:rsidR="00C902F3">
        <w:rPr>
          <w:szCs w:val="18"/>
        </w:rPr>
        <w:t xml:space="preserve"> </w:t>
      </w:r>
      <w:r w:rsidRPr="00305A6E">
        <w:rPr>
          <w:szCs w:val="18"/>
        </w:rPr>
        <w:t>0,6 fte</w:t>
      </w:r>
      <w:r w:rsidR="00C902F3">
        <w:rPr>
          <w:szCs w:val="18"/>
        </w:rPr>
        <w:t xml:space="preserve"> en hoger</w:t>
      </w:r>
      <w:r w:rsidRPr="00305A6E">
        <w:rPr>
          <w:szCs w:val="18"/>
        </w:rPr>
        <w:t xml:space="preserve">) of een voltijdbonus. </w:t>
      </w:r>
      <w:r>
        <w:rPr>
          <w:szCs w:val="18"/>
        </w:rPr>
        <w:t xml:space="preserve">De bonus </w:t>
      </w:r>
      <w:r w:rsidR="00937DE4">
        <w:rPr>
          <w:szCs w:val="18"/>
        </w:rPr>
        <w:t xml:space="preserve">geldt </w:t>
      </w:r>
      <w:r>
        <w:rPr>
          <w:szCs w:val="18"/>
        </w:rPr>
        <w:t>nadrukkelijk</w:t>
      </w:r>
      <w:r w:rsidR="00937DE4">
        <w:rPr>
          <w:szCs w:val="18"/>
        </w:rPr>
        <w:t xml:space="preserve"> alleen zolang aan de criteria wordt voldaan. </w:t>
      </w:r>
    </w:p>
    <w:p w:rsidRPr="00FE0C6B" w:rsidR="00327A01" w:rsidP="00FE4E75" w:rsidRDefault="00327A01" w14:paraId="49CDD682" w14:textId="77777777">
      <w:pPr>
        <w:rPr>
          <w:szCs w:val="18"/>
        </w:rPr>
      </w:pPr>
    </w:p>
    <w:p w:rsidRPr="00FE0C6B" w:rsidR="00FE4E75" w:rsidP="00FE4E75" w:rsidRDefault="00FE4E75" w14:paraId="2F96255C" w14:textId="06C8388F">
      <w:pPr>
        <w:rPr>
          <w:szCs w:val="18"/>
        </w:rPr>
      </w:pPr>
      <w:r w:rsidRPr="00216FF3">
        <w:rPr>
          <w:b/>
          <w:bCs/>
          <w:szCs w:val="18"/>
        </w:rPr>
        <w:t>Juridische context en uitgangspunten</w:t>
      </w:r>
      <w:r>
        <w:rPr>
          <w:szCs w:val="18"/>
        </w:rPr>
        <w:br/>
      </w:r>
      <w:r w:rsidR="00821B63">
        <w:rPr>
          <w:szCs w:val="18"/>
        </w:rPr>
        <w:t xml:space="preserve">Een bonus die onderscheid maakt naar werktijdfactor vergt een objectieve rechtvaardiging. De </w:t>
      </w:r>
      <w:r w:rsidRPr="00FE0C6B" w:rsidR="00821B63">
        <w:rPr>
          <w:szCs w:val="18"/>
        </w:rPr>
        <w:t xml:space="preserve">verantwoordelijkheid </w:t>
      </w:r>
      <w:r w:rsidR="00821B63">
        <w:rPr>
          <w:szCs w:val="18"/>
        </w:rPr>
        <w:t xml:space="preserve">voor de onderbouwing van de vier criteria ligt </w:t>
      </w:r>
      <w:r w:rsidRPr="00FE0C6B" w:rsidR="00821B63">
        <w:rPr>
          <w:szCs w:val="18"/>
        </w:rPr>
        <w:t>bij de werkgever</w:t>
      </w:r>
      <w:r w:rsidR="00821B63">
        <w:rPr>
          <w:szCs w:val="18"/>
        </w:rPr>
        <w:t xml:space="preserve">. </w:t>
      </w:r>
      <w:r w:rsidRPr="00FE0C6B">
        <w:rPr>
          <w:szCs w:val="18"/>
        </w:rPr>
        <w:t>Internationale en Nederlandse regelgeving bepaalt dat geen onderscheid mag worden gemaakt naar arbeidsduur of (indirect) naar geslacht, tenzij voor het onderscheid een zogenaamde objectieve rechtvaardiging aanwezig is</w:t>
      </w:r>
      <w:r w:rsidR="00A01AAE">
        <w:rPr>
          <w:szCs w:val="18"/>
        </w:rPr>
        <w:t>.</w:t>
      </w:r>
      <w:r w:rsidRPr="00883060">
        <w:rPr>
          <w:rStyle w:val="Voetnootmarkering"/>
          <w:szCs w:val="18"/>
        </w:rPr>
        <w:footnoteReference w:id="5"/>
      </w:r>
      <w:r w:rsidRPr="00FE0C6B">
        <w:rPr>
          <w:szCs w:val="18"/>
        </w:rPr>
        <w:t xml:space="preserve"> De </w:t>
      </w:r>
      <w:proofErr w:type="spellStart"/>
      <w:r w:rsidRPr="00FE0C6B">
        <w:rPr>
          <w:szCs w:val="18"/>
        </w:rPr>
        <w:t>toetscriteria</w:t>
      </w:r>
      <w:proofErr w:type="spellEnd"/>
      <w:r w:rsidRPr="00FE0C6B">
        <w:rPr>
          <w:szCs w:val="18"/>
        </w:rPr>
        <w:t xml:space="preserve"> voor de zgn. objectieve rechtvaardiging zijn</w:t>
      </w:r>
      <w:r>
        <w:rPr>
          <w:szCs w:val="18"/>
        </w:rPr>
        <w:t>:</w:t>
      </w:r>
      <w:r w:rsidRPr="00FE0C6B">
        <w:rPr>
          <w:szCs w:val="18"/>
        </w:rPr>
        <w:t xml:space="preserve"> legitiem doel, geschikt/passend, noodzakelijk en evenredig</w:t>
      </w:r>
      <w:r w:rsidR="006D145B">
        <w:rPr>
          <w:szCs w:val="18"/>
        </w:rPr>
        <w:t xml:space="preserve"> middel</w:t>
      </w:r>
      <w:r w:rsidRPr="00FE0C6B">
        <w:rPr>
          <w:szCs w:val="18"/>
        </w:rPr>
        <w:t>.</w:t>
      </w:r>
      <w:r>
        <w:rPr>
          <w:szCs w:val="18"/>
        </w:rPr>
        <w:t xml:space="preserve"> </w:t>
      </w:r>
    </w:p>
    <w:p w:rsidR="00FE4E75" w:rsidP="00FE4E75" w:rsidRDefault="00FE4E75" w14:paraId="2E2411DD" w14:textId="77777777">
      <w:pPr>
        <w:pStyle w:val="Default"/>
        <w:rPr>
          <w:b/>
          <w:bCs/>
          <w:sz w:val="18"/>
          <w:szCs w:val="18"/>
        </w:rPr>
      </w:pPr>
    </w:p>
    <w:p w:rsidRPr="00567E9F" w:rsidR="00FE4E75" w:rsidP="00FE4E75" w:rsidRDefault="00FE4E75" w14:paraId="38CE2427" w14:textId="77777777">
      <w:pPr>
        <w:pStyle w:val="Default"/>
        <w:rPr>
          <w:b/>
          <w:bCs/>
          <w:sz w:val="18"/>
          <w:szCs w:val="18"/>
        </w:rPr>
      </w:pPr>
      <w:r>
        <w:rPr>
          <w:b/>
          <w:bCs/>
          <w:sz w:val="18"/>
          <w:szCs w:val="18"/>
        </w:rPr>
        <w:t>Te onderbouwen c</w:t>
      </w:r>
      <w:r w:rsidRPr="00567E9F">
        <w:rPr>
          <w:b/>
          <w:bCs/>
          <w:sz w:val="18"/>
          <w:szCs w:val="18"/>
        </w:rPr>
        <w:t>riteria</w:t>
      </w:r>
    </w:p>
    <w:p w:rsidR="00FE4E75" w:rsidP="00FE4E75" w:rsidRDefault="00FE4E75" w14:paraId="574DAFFA" w14:textId="77777777">
      <w:pPr>
        <w:pStyle w:val="Default"/>
        <w:rPr>
          <w:sz w:val="18"/>
          <w:szCs w:val="18"/>
        </w:rPr>
      </w:pPr>
    </w:p>
    <w:p w:rsidRPr="00216FF3" w:rsidR="00FE4E75" w:rsidP="00FE4E75" w:rsidRDefault="00FE4E75" w14:paraId="5A64F26B" w14:textId="253F934F">
      <w:pPr>
        <w:pStyle w:val="Default"/>
        <w:numPr>
          <w:ilvl w:val="0"/>
          <w:numId w:val="4"/>
        </w:numPr>
        <w:rPr>
          <w:i/>
        </w:rPr>
      </w:pPr>
      <w:r w:rsidRPr="00216FF3">
        <w:rPr>
          <w:i/>
          <w:sz w:val="18"/>
          <w:szCs w:val="18"/>
        </w:rPr>
        <w:t xml:space="preserve">Legitiem doel; het onderscheid dient een zwaarwegend doel en de handelwijze die tot het onderscheid leidt, beantwoordt aan een werkelijke behoefte van de instelling. </w:t>
      </w:r>
    </w:p>
    <w:p w:rsidRPr="001A7EC0" w:rsidR="00FE4E75" w:rsidP="00FE4E75" w:rsidRDefault="00FE4E75" w14:paraId="6DB4E296" w14:textId="77777777">
      <w:pPr>
        <w:pStyle w:val="Default"/>
      </w:pPr>
    </w:p>
    <w:p w:rsidR="000641EC" w:rsidP="00FE4E75" w:rsidRDefault="00FE4E75" w14:paraId="621F47B7" w14:textId="056A0259">
      <w:pPr>
        <w:rPr>
          <w:szCs w:val="18"/>
        </w:rPr>
      </w:pPr>
      <w:r>
        <w:rPr>
          <w:szCs w:val="18"/>
        </w:rPr>
        <w:t>Kern: Er zijn verschillende omstandigheden binnen</w:t>
      </w:r>
      <w:r w:rsidR="002A1F25">
        <w:rPr>
          <w:szCs w:val="18"/>
        </w:rPr>
        <w:t xml:space="preserve"> </w:t>
      </w:r>
      <w:r>
        <w:rPr>
          <w:szCs w:val="18"/>
        </w:rPr>
        <w:t xml:space="preserve">een schoolbestuur die bijdragen aan de legitimering van het doel, onder meer de mate van </w:t>
      </w:r>
      <w:r>
        <w:rPr>
          <w:szCs w:val="18"/>
        </w:rPr>
        <w:lastRenderedPageBreak/>
        <w:t>personeelstekort, de omstandigheden van de school</w:t>
      </w:r>
      <w:r w:rsidR="00BB6E72">
        <w:rPr>
          <w:szCs w:val="18"/>
        </w:rPr>
        <w:t>(en)</w:t>
      </w:r>
      <w:r>
        <w:rPr>
          <w:szCs w:val="18"/>
        </w:rPr>
        <w:t xml:space="preserve"> en de gemiddelde werktijdfactor.</w:t>
      </w:r>
    </w:p>
    <w:p w:rsidR="00FE4E75" w:rsidP="00FE4E75" w:rsidRDefault="00FE4E75" w14:paraId="4F658E06" w14:textId="0158186F">
      <w:pPr>
        <w:rPr>
          <w:rFonts w:cs="Trebuchet MS"/>
          <w:color w:val="000000"/>
          <w:szCs w:val="18"/>
        </w:rPr>
      </w:pPr>
      <w:r>
        <w:rPr>
          <w:szCs w:val="18"/>
        </w:rPr>
        <w:br/>
      </w:r>
      <w:r w:rsidR="00DA598B">
        <w:rPr>
          <w:szCs w:val="18"/>
        </w:rPr>
        <w:t xml:space="preserve">Toelichting: </w:t>
      </w:r>
      <w:r>
        <w:rPr>
          <w:szCs w:val="18"/>
        </w:rPr>
        <w:t>Het bestrijden van een personeelstekort op een school in het primair onderwijs is een legitiem</w:t>
      </w:r>
      <w:r w:rsidRPr="00FE0C6B">
        <w:rPr>
          <w:szCs w:val="18"/>
        </w:rPr>
        <w:t xml:space="preserve"> doel. </w:t>
      </w:r>
      <w:r w:rsidRPr="00DF27E0">
        <w:rPr>
          <w:szCs w:val="18"/>
        </w:rPr>
        <w:t>Het is voor iedereen in N</w:t>
      </w:r>
      <w:r>
        <w:rPr>
          <w:szCs w:val="18"/>
        </w:rPr>
        <w:t>ederland</w:t>
      </w:r>
      <w:r w:rsidRPr="00DF27E0">
        <w:rPr>
          <w:szCs w:val="18"/>
        </w:rPr>
        <w:t xml:space="preserve"> belangrijk dat het onderwijs uitvoerbaar blijft en</w:t>
      </w:r>
      <w:r>
        <w:rPr>
          <w:szCs w:val="18"/>
        </w:rPr>
        <w:t xml:space="preserve"> dat</w:t>
      </w:r>
      <w:r w:rsidRPr="00DF27E0">
        <w:rPr>
          <w:szCs w:val="18"/>
        </w:rPr>
        <w:t xml:space="preserve"> scholen open blijven</w:t>
      </w:r>
      <w:r w:rsidR="00F54164">
        <w:rPr>
          <w:szCs w:val="18"/>
        </w:rPr>
        <w:t>.</w:t>
      </w:r>
      <w:r w:rsidR="000641EC">
        <w:rPr>
          <w:rStyle w:val="Voetnootmarkering"/>
          <w:szCs w:val="18"/>
        </w:rPr>
        <w:footnoteReference w:id="6"/>
      </w:r>
      <w:r>
        <w:rPr>
          <w:rFonts w:cs="Trebuchet MS"/>
          <w:color w:val="000000"/>
          <w:szCs w:val="18"/>
        </w:rPr>
        <w:t xml:space="preserve"> </w:t>
      </w:r>
      <w:bookmarkStart w:name="_Hlk125378272" w:id="1"/>
      <w:r>
        <w:rPr>
          <w:rFonts w:cs="Trebuchet MS"/>
          <w:color w:val="000000"/>
          <w:szCs w:val="18"/>
        </w:rPr>
        <w:t>Het</w:t>
      </w:r>
      <w:r w:rsidRPr="000C4833">
        <w:rPr>
          <w:rFonts w:cs="Trebuchet MS"/>
          <w:color w:val="000000"/>
          <w:szCs w:val="18"/>
        </w:rPr>
        <w:t xml:space="preserve"> aantal mensen dat op de arbeidsmarkt beschikbaar is voor publieke functies</w:t>
      </w:r>
      <w:r>
        <w:rPr>
          <w:rFonts w:cs="Trebuchet MS"/>
          <w:color w:val="000000"/>
          <w:szCs w:val="18"/>
        </w:rPr>
        <w:t xml:space="preserve">, zoals leraren, is de komende jaren onvoldoende voor de vraag. </w:t>
      </w:r>
      <w:r w:rsidR="007C3464">
        <w:rPr>
          <w:rFonts w:cs="Trebuchet MS"/>
          <w:color w:val="000000"/>
          <w:szCs w:val="18"/>
        </w:rPr>
        <w:t xml:space="preserve">Zo is er in het primair onderwijs sprake van een </w:t>
      </w:r>
      <w:r w:rsidR="005D4698">
        <w:rPr>
          <w:rFonts w:cs="Trebuchet MS"/>
          <w:color w:val="000000"/>
          <w:szCs w:val="18"/>
        </w:rPr>
        <w:t>totaal leraren</w:t>
      </w:r>
      <w:r w:rsidR="007C3464">
        <w:rPr>
          <w:rFonts w:cs="Trebuchet MS"/>
          <w:color w:val="000000"/>
          <w:szCs w:val="18"/>
        </w:rPr>
        <w:t>tekort van 9.800 fte in 2022.</w:t>
      </w:r>
      <w:r w:rsidR="007C3464">
        <w:rPr>
          <w:rStyle w:val="Voetnootmarkering"/>
          <w:rFonts w:cs="Trebuchet MS"/>
          <w:color w:val="000000"/>
          <w:szCs w:val="18"/>
        </w:rPr>
        <w:footnoteReference w:id="7"/>
      </w:r>
      <w:r w:rsidR="007C3464">
        <w:rPr>
          <w:rFonts w:cs="Trebuchet MS"/>
          <w:color w:val="000000"/>
          <w:szCs w:val="18"/>
        </w:rPr>
        <w:t xml:space="preserve"> </w:t>
      </w:r>
      <w:r>
        <w:rPr>
          <w:rFonts w:cs="Trebuchet MS"/>
          <w:color w:val="000000"/>
          <w:szCs w:val="18"/>
        </w:rPr>
        <w:t xml:space="preserve">Specifiek voor het onderwijs </w:t>
      </w:r>
      <w:r w:rsidR="008B4DD5">
        <w:rPr>
          <w:rFonts w:cs="Trebuchet MS"/>
          <w:color w:val="000000"/>
          <w:szCs w:val="18"/>
        </w:rPr>
        <w:t xml:space="preserve">geldt dat leraren </w:t>
      </w:r>
      <w:r>
        <w:rPr>
          <w:rFonts w:cs="Trebuchet MS"/>
          <w:color w:val="000000"/>
          <w:szCs w:val="18"/>
        </w:rPr>
        <w:t>een bekend gezicht</w:t>
      </w:r>
      <w:r w:rsidR="008B4DD5">
        <w:rPr>
          <w:rFonts w:cs="Trebuchet MS"/>
          <w:color w:val="000000"/>
          <w:szCs w:val="18"/>
        </w:rPr>
        <w:t xml:space="preserve"> zijn voor leerlingen,</w:t>
      </w:r>
      <w:r>
        <w:rPr>
          <w:rFonts w:cs="Trebuchet MS"/>
          <w:color w:val="000000"/>
          <w:szCs w:val="18"/>
        </w:rPr>
        <w:t xml:space="preserve"> dus iemand die meer uren werkt</w:t>
      </w:r>
      <w:r w:rsidR="008B4DD5">
        <w:rPr>
          <w:rFonts w:cs="Trebuchet MS"/>
          <w:color w:val="000000"/>
          <w:szCs w:val="18"/>
        </w:rPr>
        <w:t xml:space="preserve"> en daarmee meer op school is heeft </w:t>
      </w:r>
      <w:r>
        <w:rPr>
          <w:rFonts w:cs="Trebuchet MS"/>
          <w:color w:val="000000"/>
          <w:szCs w:val="18"/>
        </w:rPr>
        <w:t xml:space="preserve">extra toegevoegde waarde: het zorgt voor leerlingen voor meer </w:t>
      </w:r>
      <w:r w:rsidRPr="000C4833">
        <w:rPr>
          <w:rFonts w:cs="Trebuchet MS"/>
          <w:color w:val="000000"/>
          <w:szCs w:val="18"/>
        </w:rPr>
        <w:t xml:space="preserve">stabiliteit </w:t>
      </w:r>
      <w:r>
        <w:rPr>
          <w:rFonts w:cs="Trebuchet MS"/>
          <w:color w:val="000000"/>
          <w:szCs w:val="18"/>
        </w:rPr>
        <w:t>in de klas en op school.</w:t>
      </w:r>
    </w:p>
    <w:bookmarkEnd w:id="1"/>
    <w:p w:rsidRPr="002B69B5" w:rsidR="00FE4E75" w:rsidDel="0081665C" w:rsidP="00FE4E75" w:rsidRDefault="00FE4E75" w14:paraId="06066E00" w14:textId="34612C03">
      <w:pPr>
        <w:rPr>
          <w:rFonts w:cs="Trebuchet MS"/>
          <w:color w:val="000000"/>
          <w:szCs w:val="18"/>
        </w:rPr>
      </w:pPr>
      <w:r w:rsidRPr="002B69B5">
        <w:rPr>
          <w:rFonts w:cs="Trebuchet MS"/>
          <w:color w:val="000000"/>
          <w:szCs w:val="18"/>
        </w:rPr>
        <w:t xml:space="preserve">Besturen moeten onderbouwen waarom binnen de school een bonus gerechtvaardigd is. Hoe groter het tekort en hoe lager de gemiddelde werktijdfactor (in bepaalde functies), hoe sterker de onderbouwing van het bestuur </w:t>
      </w:r>
      <w:r w:rsidR="008B4DD5">
        <w:rPr>
          <w:rFonts w:cs="Trebuchet MS"/>
          <w:color w:val="000000"/>
          <w:szCs w:val="18"/>
        </w:rPr>
        <w:t>kan zijn</w:t>
      </w:r>
      <w:r w:rsidRPr="002B69B5">
        <w:rPr>
          <w:rFonts w:cs="Trebuchet MS"/>
          <w:color w:val="000000"/>
          <w:szCs w:val="18"/>
        </w:rPr>
        <w:t>. Dan is er namelijk veel potentieel tot meer uren werken en kan dat in potentie ook echt bijdragen aan het verkleinen van het personeelstekort. Een bestuur kan er ook voor kiezen om een bonus bij bepaalde scholen te introduceren, bijvoorbeeld als de tekorten binnen een bestuur (sterk) verschillen per school.</w:t>
      </w:r>
    </w:p>
    <w:p w:rsidRPr="00DF27E0" w:rsidR="00FE4E75" w:rsidP="00FE4E75" w:rsidRDefault="00FE4E75" w14:paraId="3FB6A61B" w14:textId="77777777">
      <w:pPr>
        <w:rPr>
          <w:rFonts w:cs="Trebuchet MS"/>
          <w:color w:val="000000"/>
          <w:szCs w:val="18"/>
        </w:rPr>
      </w:pPr>
    </w:p>
    <w:p w:rsidRPr="005D03DA" w:rsidR="00FE4E75" w:rsidP="00FE4E75" w:rsidRDefault="00FE4E75" w14:paraId="5D0F24CF" w14:textId="77777777">
      <w:pPr>
        <w:pStyle w:val="Default"/>
        <w:numPr>
          <w:ilvl w:val="0"/>
          <w:numId w:val="4"/>
        </w:numPr>
        <w:rPr>
          <w:i/>
          <w:iCs/>
          <w:sz w:val="18"/>
          <w:szCs w:val="18"/>
        </w:rPr>
      </w:pPr>
      <w:r w:rsidRPr="005D03DA">
        <w:rPr>
          <w:i/>
          <w:iCs/>
          <w:sz w:val="18"/>
          <w:szCs w:val="18"/>
        </w:rPr>
        <w:t xml:space="preserve">Geschikt/passend; het onderscheid is geschikt en passend om het doel te bereiken. </w:t>
      </w:r>
    </w:p>
    <w:p w:rsidR="00FE4E75" w:rsidP="00FE4E75" w:rsidRDefault="00FE4E75" w14:paraId="29041296" w14:textId="77777777">
      <w:pPr>
        <w:pStyle w:val="Default"/>
      </w:pPr>
    </w:p>
    <w:p w:rsidR="00FE4E75" w:rsidP="00FE4E75" w:rsidRDefault="00FE4E75" w14:paraId="1C49C1DC" w14:textId="4A8A3F4B">
      <w:pPr>
        <w:pStyle w:val="Default"/>
        <w:rPr>
          <w:sz w:val="18"/>
          <w:szCs w:val="18"/>
        </w:rPr>
      </w:pPr>
      <w:r>
        <w:rPr>
          <w:sz w:val="18"/>
          <w:szCs w:val="18"/>
        </w:rPr>
        <w:t>Kern: Onderzoek laat zien dat een substantieel deel van de leraren</w:t>
      </w:r>
      <w:r w:rsidR="00007225">
        <w:rPr>
          <w:sz w:val="18"/>
          <w:szCs w:val="18"/>
        </w:rPr>
        <w:t xml:space="preserve"> aangeeft</w:t>
      </w:r>
      <w:r>
        <w:rPr>
          <w:sz w:val="18"/>
          <w:szCs w:val="18"/>
        </w:rPr>
        <w:t xml:space="preserve"> bereid</w:t>
      </w:r>
      <w:r w:rsidR="00007225">
        <w:rPr>
          <w:sz w:val="18"/>
          <w:szCs w:val="18"/>
        </w:rPr>
        <w:t xml:space="preserve"> te zijn</w:t>
      </w:r>
      <w:r>
        <w:rPr>
          <w:sz w:val="18"/>
          <w:szCs w:val="18"/>
        </w:rPr>
        <w:t xml:space="preserve"> om meer uren te gaan werken met een bonus</w:t>
      </w:r>
      <w:r w:rsidR="00F54164">
        <w:rPr>
          <w:sz w:val="18"/>
          <w:szCs w:val="18"/>
        </w:rPr>
        <w:t>.</w:t>
      </w:r>
      <w:r>
        <w:rPr>
          <w:rStyle w:val="Voetnootmarkering"/>
          <w:sz w:val="18"/>
          <w:szCs w:val="18"/>
        </w:rPr>
        <w:footnoteReference w:id="8"/>
      </w:r>
      <w:r>
        <w:rPr>
          <w:sz w:val="18"/>
          <w:szCs w:val="18"/>
        </w:rPr>
        <w:t xml:space="preserve"> Voor een bewezen methode om leraren meer te laten werken</w:t>
      </w:r>
      <w:r w:rsidR="008D2B6B">
        <w:rPr>
          <w:sz w:val="18"/>
          <w:szCs w:val="18"/>
        </w:rPr>
        <w:t xml:space="preserve"> met een bonus</w:t>
      </w:r>
      <w:r w:rsidR="006F12CF">
        <w:rPr>
          <w:sz w:val="18"/>
          <w:szCs w:val="18"/>
        </w:rPr>
        <w:t xml:space="preserve"> </w:t>
      </w:r>
      <w:r>
        <w:rPr>
          <w:sz w:val="18"/>
          <w:szCs w:val="18"/>
        </w:rPr>
        <w:t xml:space="preserve">is meer praktijkervaring gewenst. </w:t>
      </w:r>
      <w:r w:rsidR="00F947CC">
        <w:rPr>
          <w:sz w:val="18"/>
          <w:szCs w:val="18"/>
        </w:rPr>
        <w:t xml:space="preserve">Omdat een keuze uit verschillende vormen van bonus wordt geboden, is het bereik om passend te zijn groter dan bij één vorm van een bonus. </w:t>
      </w:r>
    </w:p>
    <w:p w:rsidRPr="0066253C" w:rsidR="000641EC" w:rsidP="00FE4E75" w:rsidRDefault="000641EC" w14:paraId="6FEF6DB4" w14:textId="77777777">
      <w:pPr>
        <w:pStyle w:val="Default"/>
      </w:pPr>
    </w:p>
    <w:p w:rsidRPr="00507AD0" w:rsidR="00FE4E75" w:rsidP="00FE4E75" w:rsidRDefault="00DA598B" w14:paraId="549EE5B2" w14:textId="1FFFB034">
      <w:pPr>
        <w:rPr>
          <w:szCs w:val="18"/>
        </w:rPr>
      </w:pPr>
      <w:r>
        <w:rPr>
          <w:szCs w:val="18"/>
        </w:rPr>
        <w:t xml:space="preserve">Toelichting: </w:t>
      </w:r>
      <w:r w:rsidR="00FE4E75">
        <w:rPr>
          <w:szCs w:val="18"/>
        </w:rPr>
        <w:t>In 2023 is in een</w:t>
      </w:r>
      <w:r w:rsidRPr="00507AD0" w:rsidR="00FE4E75">
        <w:rPr>
          <w:szCs w:val="18"/>
        </w:rPr>
        <w:t xml:space="preserve"> vignetten-onderzoek</w:t>
      </w:r>
      <w:r w:rsidR="00FE4E75">
        <w:rPr>
          <w:rStyle w:val="Voetnootmarkering"/>
          <w:szCs w:val="18"/>
        </w:rPr>
        <w:footnoteReference w:id="9"/>
      </w:r>
      <w:r w:rsidRPr="00507AD0" w:rsidR="00FE4E75">
        <w:rPr>
          <w:szCs w:val="18"/>
        </w:rPr>
        <w:t xml:space="preserve"> </w:t>
      </w:r>
      <w:r w:rsidR="00FE4E75">
        <w:rPr>
          <w:szCs w:val="18"/>
        </w:rPr>
        <w:t>gekeken</w:t>
      </w:r>
      <w:r w:rsidRPr="00507AD0" w:rsidR="00FE4E75">
        <w:rPr>
          <w:szCs w:val="18"/>
        </w:rPr>
        <w:t xml:space="preserve"> naar de effectiviteit (vignetten) van (financiële) prikkels om meer uren te (gaan) werken. Het onderzoek onder 11.000 leraren laat zien dat een substantieel deel van de parttime</w:t>
      </w:r>
      <w:r w:rsidR="006D145B">
        <w:rPr>
          <w:szCs w:val="18"/>
        </w:rPr>
        <w:t xml:space="preserve"> </w:t>
      </w:r>
      <w:r w:rsidRPr="00507AD0" w:rsidR="00FE4E75">
        <w:rPr>
          <w:szCs w:val="18"/>
        </w:rPr>
        <w:t>leraren meer wil werken in ruil voor maatwerk</w:t>
      </w:r>
      <w:r w:rsidR="006D145B">
        <w:rPr>
          <w:szCs w:val="18"/>
        </w:rPr>
        <w:t>oplossingen</w:t>
      </w:r>
      <w:r w:rsidRPr="00507AD0" w:rsidR="00FE4E75">
        <w:rPr>
          <w:szCs w:val="18"/>
        </w:rPr>
        <w:t xml:space="preserve"> (circa 25 tot 35 procent). Dit kan </w:t>
      </w:r>
      <w:r w:rsidR="006D145B">
        <w:rPr>
          <w:szCs w:val="18"/>
        </w:rPr>
        <w:t xml:space="preserve">bestaan uit </w:t>
      </w:r>
      <w:r w:rsidRPr="00507AD0" w:rsidR="00FE4E75">
        <w:rPr>
          <w:szCs w:val="18"/>
        </w:rPr>
        <w:t>het ontvangen van een bonus in geld, maar ook in de vorm van extra verlof of flexibiliteit in het rooster.</w:t>
      </w:r>
      <w:r w:rsidR="00FE4E75">
        <w:rPr>
          <w:szCs w:val="18"/>
        </w:rPr>
        <w:t xml:space="preserve"> </w:t>
      </w:r>
      <w:r w:rsidRPr="00507AD0" w:rsidR="00FE4E75">
        <w:rPr>
          <w:szCs w:val="18"/>
        </w:rPr>
        <w:t>Uit</w:t>
      </w:r>
      <w:r w:rsidR="00FE4E75">
        <w:rPr>
          <w:szCs w:val="18"/>
        </w:rPr>
        <w:t xml:space="preserve"> een </w:t>
      </w:r>
      <w:r w:rsidRPr="00507AD0" w:rsidR="00FE4E75">
        <w:rPr>
          <w:szCs w:val="18"/>
        </w:rPr>
        <w:t>pilot</w:t>
      </w:r>
      <w:r w:rsidR="00FE4E75">
        <w:rPr>
          <w:szCs w:val="18"/>
        </w:rPr>
        <w:t xml:space="preserve"> van Het </w:t>
      </w:r>
      <w:r w:rsidR="00FE4E75">
        <w:rPr>
          <w:szCs w:val="18"/>
        </w:rPr>
        <w:lastRenderedPageBreak/>
        <w:t>Potentieel Pakken (HPP) in 2022</w:t>
      </w:r>
      <w:r w:rsidR="00FE4E75">
        <w:rPr>
          <w:rStyle w:val="Voetnootmarkering"/>
          <w:szCs w:val="18"/>
        </w:rPr>
        <w:footnoteReference w:id="10"/>
      </w:r>
      <w:r w:rsidRPr="00507AD0" w:rsidR="00FE4E75">
        <w:rPr>
          <w:szCs w:val="18"/>
        </w:rPr>
        <w:t xml:space="preserve"> en </w:t>
      </w:r>
      <w:r w:rsidR="00FE4E75">
        <w:rPr>
          <w:szCs w:val="18"/>
        </w:rPr>
        <w:t>een eerste evaluatie van de kopgroep in het po (zie ook het kader hieronder)</w:t>
      </w:r>
      <w:r w:rsidR="00FE4E75">
        <w:rPr>
          <w:rStyle w:val="Voetnootmarkering"/>
          <w:szCs w:val="18"/>
        </w:rPr>
        <w:footnoteReference w:id="11"/>
      </w:r>
      <w:r w:rsidRPr="00507AD0" w:rsidR="00FE4E75">
        <w:rPr>
          <w:szCs w:val="18"/>
        </w:rPr>
        <w:t xml:space="preserve"> blijkt dat een meer integrale aanpak nodig is om de deeltijdfactor</w:t>
      </w:r>
      <w:r w:rsidR="00FE4E75">
        <w:rPr>
          <w:szCs w:val="18"/>
        </w:rPr>
        <w:t xml:space="preserve"> te verhogen</w:t>
      </w:r>
      <w:r w:rsidR="00E85639">
        <w:rPr>
          <w:szCs w:val="18"/>
        </w:rPr>
        <w:t xml:space="preserve">, nl. </w:t>
      </w:r>
      <w:r w:rsidR="005D4698">
        <w:rPr>
          <w:szCs w:val="18"/>
        </w:rPr>
        <w:t>dat er meer maatwerk nodig is</w:t>
      </w:r>
      <w:r w:rsidR="001525D4">
        <w:rPr>
          <w:szCs w:val="18"/>
        </w:rPr>
        <w:t xml:space="preserve">. </w:t>
      </w:r>
    </w:p>
    <w:p w:rsidR="00FE4E75" w:rsidP="008E33E6" w:rsidRDefault="00FE4E75" w14:paraId="0E5A506F" w14:textId="6BCED5B5">
      <w:pPr>
        <w:rPr>
          <w:szCs w:val="18"/>
        </w:rPr>
      </w:pPr>
      <w:r>
        <w:rPr>
          <w:szCs w:val="18"/>
        </w:rPr>
        <w:t xml:space="preserve">Met het verder beproeven in de praktijk kan </w:t>
      </w:r>
      <w:r w:rsidRPr="00507AD0">
        <w:rPr>
          <w:szCs w:val="18"/>
        </w:rPr>
        <w:t xml:space="preserve">de werking van (financiële) prikkels van een </w:t>
      </w:r>
      <w:proofErr w:type="spellStart"/>
      <w:r w:rsidRPr="00507AD0">
        <w:rPr>
          <w:szCs w:val="18"/>
        </w:rPr>
        <w:t>meerurenbonus</w:t>
      </w:r>
      <w:proofErr w:type="spellEnd"/>
      <w:r w:rsidRPr="00507AD0">
        <w:rPr>
          <w:szCs w:val="18"/>
        </w:rPr>
        <w:t xml:space="preserve"> </w:t>
      </w:r>
      <w:r>
        <w:rPr>
          <w:szCs w:val="18"/>
        </w:rPr>
        <w:t>verder worden onderzocht</w:t>
      </w:r>
      <w:r w:rsidR="008E33E6">
        <w:rPr>
          <w:szCs w:val="18"/>
        </w:rPr>
        <w:t xml:space="preserve">, en daarmee ook de mate van </w:t>
      </w:r>
      <w:proofErr w:type="spellStart"/>
      <w:r w:rsidR="008E33E6">
        <w:rPr>
          <w:szCs w:val="18"/>
        </w:rPr>
        <w:t>passendheid</w:t>
      </w:r>
      <w:proofErr w:type="spellEnd"/>
      <w:r w:rsidR="003C7A07">
        <w:rPr>
          <w:szCs w:val="18"/>
        </w:rPr>
        <w:t>.</w:t>
      </w:r>
      <w:r w:rsidR="00964128">
        <w:rPr>
          <w:rStyle w:val="Voetnootmarkering"/>
          <w:szCs w:val="18"/>
        </w:rPr>
        <w:footnoteReference w:id="12"/>
      </w:r>
      <w:r w:rsidRPr="00507AD0">
        <w:rPr>
          <w:szCs w:val="18"/>
        </w:rPr>
        <w:t xml:space="preserve"> </w:t>
      </w:r>
    </w:p>
    <w:p w:rsidRPr="00507AD0" w:rsidR="00634652" w:rsidP="00FE4E75" w:rsidRDefault="00634652" w14:paraId="078296D0" w14:textId="77777777">
      <w:pPr>
        <w:rPr>
          <w:szCs w:val="18"/>
        </w:rPr>
      </w:pPr>
    </w:p>
    <w:p w:rsidRPr="007654AA" w:rsidR="00FE4E75" w:rsidP="00FE4E75" w:rsidRDefault="00FE4E75" w14:paraId="39CC7370" w14:textId="5CB11ACA">
      <w:pPr>
        <w:pStyle w:val="Default"/>
        <w:numPr>
          <w:ilvl w:val="0"/>
          <w:numId w:val="4"/>
        </w:numPr>
        <w:rPr>
          <w:i/>
          <w:iCs/>
        </w:rPr>
      </w:pPr>
      <w:r w:rsidRPr="006E058E">
        <w:rPr>
          <w:i/>
          <w:iCs/>
          <w:sz w:val="18"/>
          <w:szCs w:val="18"/>
        </w:rPr>
        <w:t xml:space="preserve">Noodzakelijk; de </w:t>
      </w:r>
      <w:r w:rsidRPr="006E058E" w:rsidR="00BC531C">
        <w:rPr>
          <w:i/>
          <w:iCs/>
          <w:sz w:val="18"/>
          <w:szCs w:val="18"/>
        </w:rPr>
        <w:t>handelswijze</w:t>
      </w:r>
      <w:r w:rsidRPr="006E058E">
        <w:rPr>
          <w:i/>
          <w:iCs/>
          <w:sz w:val="18"/>
          <w:szCs w:val="18"/>
        </w:rPr>
        <w:t xml:space="preserve"> is noodzakelijk om het doel te bereiken en er is geen minder onderscheid makend alternatief dat hetzelfde doel bereikt. </w:t>
      </w:r>
    </w:p>
    <w:p w:rsidRPr="00E50E01" w:rsidR="00FE4E75" w:rsidP="00FE4E75" w:rsidRDefault="00FE4E75" w14:paraId="7375639B" w14:textId="77777777">
      <w:pPr>
        <w:pStyle w:val="Default"/>
      </w:pPr>
    </w:p>
    <w:p w:rsidR="00FE4E75" w:rsidP="00FE4E75" w:rsidRDefault="00FE4E75" w14:paraId="02EB6596" w14:textId="6700521D">
      <w:pPr>
        <w:rPr>
          <w:szCs w:val="18"/>
        </w:rPr>
      </w:pPr>
      <w:r>
        <w:rPr>
          <w:szCs w:val="18"/>
        </w:rPr>
        <w:t xml:space="preserve">Kern: </w:t>
      </w:r>
      <w:r w:rsidR="00CF49BC">
        <w:rPr>
          <w:szCs w:val="18"/>
        </w:rPr>
        <w:t>Er zijn en worden</w:t>
      </w:r>
      <w:r w:rsidR="00850FD0">
        <w:rPr>
          <w:szCs w:val="18"/>
        </w:rPr>
        <w:t xml:space="preserve"> veel maatregelen getroffen om het leraarsberoep aantrekkelijker te maken. </w:t>
      </w:r>
      <w:r w:rsidR="0005102E">
        <w:rPr>
          <w:szCs w:val="18"/>
        </w:rPr>
        <w:t xml:space="preserve">Ondanks al deze initiatieven </w:t>
      </w:r>
      <w:r w:rsidR="00CF49BC">
        <w:rPr>
          <w:szCs w:val="18"/>
        </w:rPr>
        <w:t>is</w:t>
      </w:r>
      <w:r w:rsidR="0005102E">
        <w:rPr>
          <w:szCs w:val="18"/>
        </w:rPr>
        <w:t xml:space="preserve"> er nog steeds een lerarentekort in het primair onderwijs</w:t>
      </w:r>
      <w:r w:rsidR="00CF49BC">
        <w:rPr>
          <w:szCs w:val="18"/>
        </w:rPr>
        <w:t xml:space="preserve">. </w:t>
      </w:r>
      <w:r w:rsidR="006F01B5">
        <w:rPr>
          <w:szCs w:val="18"/>
        </w:rPr>
        <w:t xml:space="preserve">De </w:t>
      </w:r>
      <w:r w:rsidR="00911E42">
        <w:rPr>
          <w:szCs w:val="18"/>
        </w:rPr>
        <w:t xml:space="preserve">noodzakelijkheid van de </w:t>
      </w:r>
      <w:r w:rsidR="00CF49BC">
        <w:rPr>
          <w:szCs w:val="18"/>
        </w:rPr>
        <w:t>initiatieven om meer uren werken te bevorderen</w:t>
      </w:r>
      <w:r w:rsidR="00911E42">
        <w:rPr>
          <w:szCs w:val="18"/>
        </w:rPr>
        <w:t>, moet daarom nadrukkelijk worden gezien in samenhang met alle andere maatregelen</w:t>
      </w:r>
      <w:r w:rsidR="0030580B">
        <w:rPr>
          <w:szCs w:val="18"/>
        </w:rPr>
        <w:t>.</w:t>
      </w:r>
      <w:r w:rsidR="00A9289E">
        <w:rPr>
          <w:rStyle w:val="Voetnootmarkering"/>
          <w:szCs w:val="18"/>
        </w:rPr>
        <w:footnoteReference w:id="13"/>
      </w:r>
      <w:r w:rsidR="00911E42">
        <w:rPr>
          <w:szCs w:val="18"/>
        </w:rPr>
        <w:t xml:space="preserve"> </w:t>
      </w:r>
      <w:r w:rsidR="006F01B5">
        <w:rPr>
          <w:szCs w:val="18"/>
        </w:rPr>
        <w:br/>
      </w:r>
      <w:r w:rsidR="006F01B5">
        <w:rPr>
          <w:szCs w:val="18"/>
        </w:rPr>
        <w:br/>
      </w:r>
      <w:r w:rsidR="00911E42">
        <w:rPr>
          <w:szCs w:val="18"/>
        </w:rPr>
        <w:t xml:space="preserve">Toelichting: </w:t>
      </w:r>
      <w:r>
        <w:rPr>
          <w:szCs w:val="18"/>
        </w:rPr>
        <w:t>Er zijn en worden allerlei maatregelen getroffen die zouden moeten helpen om het lerarentekort tegen te gaan (aantrekkelijker maken van het leraarsberoep of meer uren werken aantrekkelijker maken).</w:t>
      </w:r>
      <w:r w:rsidR="0057602E">
        <w:rPr>
          <w:szCs w:val="18"/>
        </w:rPr>
        <w:t xml:space="preserve"> </w:t>
      </w:r>
      <w:r>
        <w:rPr>
          <w:szCs w:val="18"/>
        </w:rPr>
        <w:t xml:space="preserve">Het gaat om maatregelen door </w:t>
      </w:r>
      <w:r w:rsidR="002A38C3">
        <w:rPr>
          <w:szCs w:val="18"/>
        </w:rPr>
        <w:t xml:space="preserve">onder meer </w:t>
      </w:r>
      <w:r>
        <w:rPr>
          <w:szCs w:val="18"/>
        </w:rPr>
        <w:t xml:space="preserve">de overheid, sociale partners, schoolbesturen, schoolleiders en onderwijspersoneel zelf. </w:t>
      </w:r>
    </w:p>
    <w:p w:rsidR="00FE4E75" w:rsidP="00FE4E75" w:rsidRDefault="00FE4E75" w14:paraId="1BA4E32B" w14:textId="36B8F6F3">
      <w:pPr>
        <w:rPr>
          <w:szCs w:val="18"/>
        </w:rPr>
      </w:pPr>
      <w:r>
        <w:rPr>
          <w:szCs w:val="18"/>
        </w:rPr>
        <w:br/>
      </w:r>
      <w:r w:rsidR="00BB0350">
        <w:rPr>
          <w:szCs w:val="18"/>
        </w:rPr>
        <w:t>M</w:t>
      </w:r>
      <w:r>
        <w:rPr>
          <w:szCs w:val="18"/>
        </w:rPr>
        <w:t xml:space="preserve">aatregelen die vanuit OCW </w:t>
      </w:r>
      <w:r w:rsidR="00BB0350">
        <w:rPr>
          <w:szCs w:val="18"/>
        </w:rPr>
        <w:t xml:space="preserve">en de onderwijssector </w:t>
      </w:r>
      <w:r>
        <w:rPr>
          <w:szCs w:val="18"/>
        </w:rPr>
        <w:t>zijn doorgevoerd of in ontwikkeling zijn</w:t>
      </w:r>
      <w:r w:rsidR="00BE037C">
        <w:rPr>
          <w:szCs w:val="18"/>
        </w:rPr>
        <w:t xml:space="preserve"> o.a.</w:t>
      </w:r>
      <w:r>
        <w:rPr>
          <w:szCs w:val="18"/>
        </w:rPr>
        <w:t>:</w:t>
      </w:r>
    </w:p>
    <w:p w:rsidR="00FE4E75" w:rsidP="00FE4E75" w:rsidRDefault="00FE4E75" w14:paraId="1FAB9A87" w14:textId="77777777">
      <w:pPr>
        <w:pStyle w:val="Lijstalinea"/>
        <w:numPr>
          <w:ilvl w:val="0"/>
          <w:numId w:val="6"/>
        </w:numPr>
        <w:spacing w:after="160" w:line="259" w:lineRule="auto"/>
        <w:rPr>
          <w:szCs w:val="18"/>
        </w:rPr>
      </w:pPr>
      <w:r w:rsidRPr="00E50E01">
        <w:rPr>
          <w:szCs w:val="18"/>
        </w:rPr>
        <w:t>dichten loonkloof po/vo</w:t>
      </w:r>
      <w:r>
        <w:rPr>
          <w:szCs w:val="18"/>
        </w:rPr>
        <w:t xml:space="preserve"> (gerealiseerd in 2022)</w:t>
      </w:r>
      <w:r w:rsidRPr="00E50E01">
        <w:rPr>
          <w:szCs w:val="18"/>
        </w:rPr>
        <w:t xml:space="preserve">, </w:t>
      </w:r>
    </w:p>
    <w:p w:rsidR="00FE4E75" w:rsidP="00FE4E75" w:rsidRDefault="00FE4E75" w14:paraId="1553F67A" w14:textId="77777777">
      <w:pPr>
        <w:pStyle w:val="Lijstalinea"/>
        <w:numPr>
          <w:ilvl w:val="0"/>
          <w:numId w:val="6"/>
        </w:numPr>
        <w:spacing w:after="160" w:line="259" w:lineRule="auto"/>
        <w:rPr>
          <w:szCs w:val="18"/>
        </w:rPr>
      </w:pPr>
      <w:r w:rsidRPr="00E50E01">
        <w:rPr>
          <w:szCs w:val="18"/>
        </w:rPr>
        <w:t xml:space="preserve">bevorderen </w:t>
      </w:r>
      <w:proofErr w:type="spellStart"/>
      <w:r w:rsidRPr="00E50E01">
        <w:rPr>
          <w:szCs w:val="18"/>
        </w:rPr>
        <w:t>zij-instroom</w:t>
      </w:r>
      <w:proofErr w:type="spellEnd"/>
      <w:r w:rsidRPr="00E50E01">
        <w:rPr>
          <w:szCs w:val="18"/>
        </w:rPr>
        <w:t xml:space="preserve">, </w:t>
      </w:r>
    </w:p>
    <w:p w:rsidR="00FE4E75" w:rsidP="00FE4E75" w:rsidRDefault="00FE4E75" w14:paraId="51235A18" w14:textId="77777777">
      <w:pPr>
        <w:pStyle w:val="Lijstalinea"/>
        <w:numPr>
          <w:ilvl w:val="0"/>
          <w:numId w:val="6"/>
        </w:numPr>
        <w:spacing w:after="160" w:line="259" w:lineRule="auto"/>
        <w:rPr>
          <w:szCs w:val="18"/>
        </w:rPr>
      </w:pPr>
      <w:r w:rsidRPr="00E50E01">
        <w:rPr>
          <w:szCs w:val="18"/>
        </w:rPr>
        <w:t xml:space="preserve">behoud van leraren, </w:t>
      </w:r>
    </w:p>
    <w:p w:rsidR="00FE4E75" w:rsidP="00FE4E75" w:rsidRDefault="00FE4E75" w14:paraId="54443843" w14:textId="77777777">
      <w:pPr>
        <w:pStyle w:val="Lijstalinea"/>
        <w:numPr>
          <w:ilvl w:val="0"/>
          <w:numId w:val="6"/>
        </w:numPr>
        <w:spacing w:after="160" w:line="259" w:lineRule="auto"/>
        <w:rPr>
          <w:szCs w:val="18"/>
        </w:rPr>
      </w:pPr>
      <w:r w:rsidRPr="00E50E01">
        <w:rPr>
          <w:szCs w:val="18"/>
        </w:rPr>
        <w:t xml:space="preserve">activeren stille reserves, </w:t>
      </w:r>
    </w:p>
    <w:p w:rsidR="00FE4E75" w:rsidP="00FE4E75" w:rsidRDefault="00FE4E75" w14:paraId="582F519B" w14:textId="77777777">
      <w:pPr>
        <w:pStyle w:val="Lijstalinea"/>
        <w:numPr>
          <w:ilvl w:val="0"/>
          <w:numId w:val="6"/>
        </w:numPr>
        <w:spacing w:after="160" w:line="259" w:lineRule="auto"/>
        <w:rPr>
          <w:szCs w:val="18"/>
        </w:rPr>
      </w:pPr>
      <w:r w:rsidRPr="00E50E01">
        <w:rPr>
          <w:szCs w:val="18"/>
        </w:rPr>
        <w:t xml:space="preserve">regionale samenwerking en </w:t>
      </w:r>
    </w:p>
    <w:p w:rsidRPr="00E50E01" w:rsidR="00FE4E75" w:rsidP="00FE4E75" w:rsidRDefault="00FE4E75" w14:paraId="2A5A9D66" w14:textId="77777777">
      <w:pPr>
        <w:pStyle w:val="Lijstalinea"/>
        <w:numPr>
          <w:ilvl w:val="0"/>
          <w:numId w:val="6"/>
        </w:numPr>
        <w:spacing w:after="160" w:line="259" w:lineRule="auto"/>
        <w:rPr>
          <w:szCs w:val="18"/>
        </w:rPr>
      </w:pPr>
      <w:r w:rsidRPr="00E50E01">
        <w:rPr>
          <w:szCs w:val="18"/>
        </w:rPr>
        <w:t xml:space="preserve">onderwijs anders inrichten. </w:t>
      </w:r>
    </w:p>
    <w:p w:rsidR="005800B6" w:rsidP="00FE4E75" w:rsidRDefault="00BB0350" w14:paraId="525F40B8" w14:textId="36274C6C">
      <w:pPr>
        <w:rPr>
          <w:szCs w:val="18"/>
        </w:rPr>
      </w:pPr>
      <w:r>
        <w:rPr>
          <w:szCs w:val="18"/>
        </w:rPr>
        <w:t>M</w:t>
      </w:r>
      <w:r w:rsidRPr="00E50E01" w:rsidR="00FE4E75">
        <w:rPr>
          <w:szCs w:val="18"/>
        </w:rPr>
        <w:t xml:space="preserve">aatregelen </w:t>
      </w:r>
      <w:r w:rsidR="00FE4E75">
        <w:rPr>
          <w:szCs w:val="18"/>
        </w:rPr>
        <w:t>die door de overheid doorgevoerd of in ontwikkeling zijn</w:t>
      </w:r>
      <w:r w:rsidR="00BE037C">
        <w:rPr>
          <w:szCs w:val="18"/>
        </w:rPr>
        <w:t xml:space="preserve"> o.a.</w:t>
      </w:r>
      <w:r w:rsidR="005800B6">
        <w:rPr>
          <w:szCs w:val="18"/>
        </w:rPr>
        <w:t>:</w:t>
      </w:r>
    </w:p>
    <w:p w:rsidRPr="002B7D24" w:rsidR="005800B6" w:rsidP="005800B6" w:rsidRDefault="00FE4E75" w14:paraId="7F90E65C" w14:textId="0FDC53C6">
      <w:pPr>
        <w:pStyle w:val="Lijstalinea"/>
        <w:numPr>
          <w:ilvl w:val="0"/>
          <w:numId w:val="8"/>
        </w:numPr>
        <w:rPr>
          <w:rStyle w:val="Verwijzingopmerking"/>
          <w:sz w:val="18"/>
          <w:szCs w:val="18"/>
        </w:rPr>
      </w:pPr>
      <w:r w:rsidRPr="005800B6">
        <w:rPr>
          <w:szCs w:val="18"/>
        </w:rPr>
        <w:lastRenderedPageBreak/>
        <w:t>lastenverlichting</w:t>
      </w:r>
      <w:r w:rsidR="002A38C3">
        <w:rPr>
          <w:szCs w:val="18"/>
        </w:rPr>
        <w:t>en</w:t>
      </w:r>
      <w:r w:rsidRPr="005800B6">
        <w:rPr>
          <w:szCs w:val="18"/>
        </w:rPr>
        <w:t xml:space="preserve"> voor werkenden (onder andere het verlagen van de marginale druk)</w:t>
      </w:r>
      <w:r w:rsidR="005800B6">
        <w:rPr>
          <w:rStyle w:val="Verwijzingopmerking"/>
        </w:rPr>
        <w:t>;</w:t>
      </w:r>
    </w:p>
    <w:p w:rsidR="005800B6" w:rsidP="005800B6" w:rsidRDefault="005800B6" w14:paraId="23015B75" w14:textId="12868B21">
      <w:pPr>
        <w:pStyle w:val="Lijstalinea"/>
        <w:numPr>
          <w:ilvl w:val="0"/>
          <w:numId w:val="8"/>
        </w:numPr>
        <w:rPr>
          <w:szCs w:val="18"/>
        </w:rPr>
      </w:pPr>
      <w:r>
        <w:rPr>
          <w:szCs w:val="18"/>
        </w:rPr>
        <w:t>d</w:t>
      </w:r>
      <w:r w:rsidRPr="005800B6" w:rsidR="00FE4E75">
        <w:rPr>
          <w:szCs w:val="18"/>
        </w:rPr>
        <w:t>e herziening van het kinderopvangstelsel</w:t>
      </w:r>
      <w:r w:rsidR="002A38C3">
        <w:rPr>
          <w:szCs w:val="18"/>
        </w:rPr>
        <w:t>;</w:t>
      </w:r>
      <w:r w:rsidRPr="005800B6" w:rsidR="00FE4E75">
        <w:rPr>
          <w:szCs w:val="18"/>
        </w:rPr>
        <w:t xml:space="preserve"> </w:t>
      </w:r>
    </w:p>
    <w:p w:rsidR="00DC38C0" w:rsidP="002B7D24" w:rsidRDefault="0030580B" w14:paraId="53805435" w14:textId="6D90124A">
      <w:pPr>
        <w:pStyle w:val="Lijstalinea"/>
        <w:numPr>
          <w:ilvl w:val="0"/>
          <w:numId w:val="8"/>
        </w:numPr>
        <w:rPr>
          <w:szCs w:val="18"/>
        </w:rPr>
      </w:pPr>
      <w:r>
        <w:t>h</w:t>
      </w:r>
      <w:r w:rsidR="005D4698">
        <w:t xml:space="preserve">et groeifondsprogramma </w:t>
      </w:r>
      <w:r w:rsidR="005D4698">
        <w:rPr>
          <w:i/>
          <w:iCs/>
        </w:rPr>
        <w:t>‘Meer uren werkt!</w:t>
      </w:r>
      <w:r w:rsidR="005D4698">
        <w:t xml:space="preserve">’ </w:t>
      </w:r>
      <w:r w:rsidR="002A38C3">
        <w:t xml:space="preserve">(zie Kamerbrief). </w:t>
      </w:r>
      <w:r w:rsidRPr="005800B6" w:rsidR="00FE4E75">
        <w:rPr>
          <w:szCs w:val="18"/>
        </w:rPr>
        <w:br/>
      </w:r>
    </w:p>
    <w:p w:rsidRPr="00DC38C0" w:rsidR="00FE4E75" w:rsidP="00715A9D" w:rsidRDefault="00DC38C0" w14:paraId="71550FB8" w14:textId="25C6579D">
      <w:pPr>
        <w:rPr>
          <w:szCs w:val="18"/>
        </w:rPr>
      </w:pPr>
      <w:r>
        <w:rPr>
          <w:szCs w:val="18"/>
        </w:rPr>
        <w:t>M</w:t>
      </w:r>
      <w:r w:rsidRPr="00E50E01">
        <w:rPr>
          <w:szCs w:val="18"/>
        </w:rPr>
        <w:t xml:space="preserve">aatregelen </w:t>
      </w:r>
      <w:r>
        <w:rPr>
          <w:szCs w:val="18"/>
        </w:rPr>
        <w:t xml:space="preserve">die door de onderwijswerkgevers doorgevoerd of in ontwikkeling zijn, vormen het </w:t>
      </w:r>
      <w:r w:rsidR="00E303AE">
        <w:rPr>
          <w:szCs w:val="18"/>
        </w:rPr>
        <w:t xml:space="preserve">sluitstuk van de onderbouwing van dit criterium. </w:t>
      </w:r>
      <w:r w:rsidRPr="00DC38C0" w:rsidR="00FE4E75">
        <w:rPr>
          <w:szCs w:val="18"/>
        </w:rPr>
        <w:t xml:space="preserve">Besturen </w:t>
      </w:r>
      <w:r w:rsidR="00CE72E9">
        <w:rPr>
          <w:szCs w:val="18"/>
        </w:rPr>
        <w:t>onderbouwen</w:t>
      </w:r>
      <w:r w:rsidRPr="00DC38C0" w:rsidR="00CE72E9">
        <w:rPr>
          <w:szCs w:val="18"/>
        </w:rPr>
        <w:t xml:space="preserve"> </w:t>
      </w:r>
      <w:r w:rsidRPr="00DC38C0" w:rsidR="00FE4E75">
        <w:rPr>
          <w:szCs w:val="18"/>
        </w:rPr>
        <w:t>de noodzakelijkheid met een beschrijving van andere (minder onderscheid makende) maatregelen die zij al hebben geprobeerd (waarmee het doel onvoldoende of niet is bereikt).</w:t>
      </w:r>
      <w:r w:rsidRPr="00CE72E9" w:rsidR="00CE72E9">
        <w:rPr>
          <w:szCs w:val="18"/>
        </w:rPr>
        <w:t xml:space="preserve"> </w:t>
      </w:r>
      <w:r w:rsidRPr="00DC38C0" w:rsidR="00CE72E9">
        <w:rPr>
          <w:szCs w:val="18"/>
        </w:rPr>
        <w:t xml:space="preserve">Daarbij is van belang dat </w:t>
      </w:r>
      <w:r w:rsidR="00CE72E9">
        <w:rPr>
          <w:szCs w:val="18"/>
        </w:rPr>
        <w:t>het</w:t>
      </w:r>
      <w:r w:rsidRPr="00DC38C0" w:rsidR="00CE72E9">
        <w:rPr>
          <w:szCs w:val="18"/>
        </w:rPr>
        <w:t xml:space="preserve"> schoolbestuur benoemt welke maatregelen zijn getroffen rondom het uitbreiden van uren</w:t>
      </w:r>
      <w:r w:rsidR="00CE72E9">
        <w:rPr>
          <w:szCs w:val="18"/>
        </w:rPr>
        <w:t>. Zoals het voeren van het ‘goede gesprek’</w:t>
      </w:r>
      <w:r w:rsidRPr="00DC38C0" w:rsidR="00CE72E9">
        <w:rPr>
          <w:szCs w:val="18"/>
        </w:rPr>
        <w:t xml:space="preserve"> en een beschikbaarheidstoelage.</w:t>
      </w:r>
      <w:r w:rsidRPr="00DC38C0" w:rsidR="00FE4E75">
        <w:rPr>
          <w:szCs w:val="18"/>
        </w:rPr>
        <w:br/>
      </w:r>
    </w:p>
    <w:p w:rsidRPr="002050DF" w:rsidR="00FE4E75" w:rsidP="00FE4E75" w:rsidRDefault="00FE4E75" w14:paraId="6748F27D" w14:textId="6E2F796A">
      <w:pPr>
        <w:rPr>
          <w:rFonts w:cs="Trebuchet MS"/>
          <w:color w:val="000000"/>
          <w:szCs w:val="18"/>
        </w:rPr>
      </w:pPr>
      <w:r>
        <w:rPr>
          <w:szCs w:val="18"/>
        </w:rPr>
        <w:t xml:space="preserve">Tot slot is van belang dat de werkgever periodiek beziet of de genoemde argumenten nog steeds een rechtvaardiging vormen. Daarom is de voltijds- of </w:t>
      </w:r>
      <w:proofErr w:type="spellStart"/>
      <w:r>
        <w:rPr>
          <w:szCs w:val="18"/>
        </w:rPr>
        <w:t>meerurenbonus</w:t>
      </w:r>
      <w:proofErr w:type="spellEnd"/>
      <w:r>
        <w:rPr>
          <w:szCs w:val="18"/>
        </w:rPr>
        <w:t xml:space="preserve"> nadrukkelijk een tijdelijk instrument.</w:t>
      </w:r>
      <w:r w:rsidR="00E00908">
        <w:rPr>
          <w:rStyle w:val="Voetnootmarkering"/>
          <w:szCs w:val="18"/>
        </w:rPr>
        <w:footnoteReference w:id="14"/>
      </w:r>
      <w:r>
        <w:rPr>
          <w:szCs w:val="18"/>
        </w:rPr>
        <w:t xml:space="preserve"> </w:t>
      </w:r>
    </w:p>
    <w:p w:rsidR="00FE4E75" w:rsidP="00FE4E75" w:rsidRDefault="00FE4E75" w14:paraId="748B8DEF" w14:textId="77777777">
      <w:pPr>
        <w:rPr>
          <w:szCs w:val="18"/>
        </w:rPr>
      </w:pPr>
    </w:p>
    <w:p w:rsidRPr="007654AA" w:rsidR="00FE4E75" w:rsidP="00FE4E75" w:rsidRDefault="00FE4E75" w14:paraId="28D0F293" w14:textId="77777777">
      <w:pPr>
        <w:pStyle w:val="Default"/>
        <w:numPr>
          <w:ilvl w:val="0"/>
          <w:numId w:val="4"/>
        </w:numPr>
        <w:rPr>
          <w:i/>
          <w:iCs/>
        </w:rPr>
      </w:pPr>
      <w:r w:rsidRPr="007654AA">
        <w:rPr>
          <w:i/>
          <w:iCs/>
          <w:sz w:val="18"/>
          <w:szCs w:val="18"/>
        </w:rPr>
        <w:t xml:space="preserve">Evenredig; de handelswijze staat in evenredige verhouding tot het doel en de aangetaste belangen. </w:t>
      </w:r>
    </w:p>
    <w:p w:rsidR="00FE4E75" w:rsidP="00FE4E75" w:rsidRDefault="00FE4E75" w14:paraId="72F6C8D7" w14:textId="77777777">
      <w:pPr>
        <w:rPr>
          <w:szCs w:val="18"/>
        </w:rPr>
      </w:pPr>
    </w:p>
    <w:p w:rsidRPr="00DB2D2A" w:rsidR="00FE4E75" w:rsidP="00FE4E75" w:rsidRDefault="00FE4E75" w14:paraId="0083DF57" w14:textId="3E76473A">
      <w:pPr>
        <w:rPr>
          <w:szCs w:val="18"/>
        </w:rPr>
      </w:pPr>
      <w:r w:rsidRPr="00DB2D2A">
        <w:rPr>
          <w:szCs w:val="18"/>
        </w:rPr>
        <w:t xml:space="preserve">Kern: </w:t>
      </w:r>
      <w:r>
        <w:rPr>
          <w:szCs w:val="18"/>
        </w:rPr>
        <w:t xml:space="preserve">Het gaat om een belangenafweging tussen </w:t>
      </w:r>
      <w:r w:rsidR="00AD56E9">
        <w:rPr>
          <w:szCs w:val="18"/>
        </w:rPr>
        <w:t>het belang van de onderwijs</w:t>
      </w:r>
      <w:r>
        <w:rPr>
          <w:szCs w:val="18"/>
        </w:rPr>
        <w:t xml:space="preserve">sector </w:t>
      </w:r>
      <w:r w:rsidR="0016104B">
        <w:rPr>
          <w:szCs w:val="18"/>
        </w:rPr>
        <w:t xml:space="preserve">inhoudend dat </w:t>
      </w:r>
      <w:r>
        <w:rPr>
          <w:szCs w:val="18"/>
        </w:rPr>
        <w:t xml:space="preserve">het personeelstekort </w:t>
      </w:r>
      <w:r w:rsidR="0016104B">
        <w:rPr>
          <w:szCs w:val="18"/>
        </w:rPr>
        <w:t xml:space="preserve">wordt teruggedrongen </w:t>
      </w:r>
      <w:r>
        <w:rPr>
          <w:szCs w:val="18"/>
        </w:rPr>
        <w:t xml:space="preserve">en </w:t>
      </w:r>
      <w:r w:rsidRPr="00DB2D2A">
        <w:rPr>
          <w:szCs w:val="18"/>
        </w:rPr>
        <w:t xml:space="preserve">de belangen van leraren die worden </w:t>
      </w:r>
      <w:r w:rsidR="0016104B">
        <w:rPr>
          <w:szCs w:val="18"/>
        </w:rPr>
        <w:t xml:space="preserve">benadeeld </w:t>
      </w:r>
      <w:r w:rsidR="003858DE">
        <w:rPr>
          <w:szCs w:val="18"/>
        </w:rPr>
        <w:t xml:space="preserve">- </w:t>
      </w:r>
      <w:r w:rsidRPr="00DB2D2A">
        <w:rPr>
          <w:szCs w:val="18"/>
        </w:rPr>
        <w:t xml:space="preserve">omdat zij geen bonus </w:t>
      </w:r>
      <w:r w:rsidR="003858DE">
        <w:rPr>
          <w:szCs w:val="18"/>
        </w:rPr>
        <w:t xml:space="preserve">(kunnen) </w:t>
      </w:r>
      <w:r w:rsidRPr="00DB2D2A">
        <w:rPr>
          <w:szCs w:val="18"/>
        </w:rPr>
        <w:t>ontvangen</w:t>
      </w:r>
      <w:r w:rsidR="003858DE">
        <w:rPr>
          <w:szCs w:val="18"/>
        </w:rPr>
        <w:t xml:space="preserve">. </w:t>
      </w:r>
      <w:r>
        <w:rPr>
          <w:szCs w:val="18"/>
        </w:rPr>
        <w:t xml:space="preserve">Hierbij is zowel de effectiviteit van de </w:t>
      </w:r>
      <w:proofErr w:type="spellStart"/>
      <w:r>
        <w:rPr>
          <w:szCs w:val="18"/>
        </w:rPr>
        <w:t>meerurenbonus</w:t>
      </w:r>
      <w:proofErr w:type="spellEnd"/>
      <w:r>
        <w:rPr>
          <w:szCs w:val="18"/>
        </w:rPr>
        <w:t xml:space="preserve"> relevant (voor de sector) als </w:t>
      </w:r>
      <w:r w:rsidRPr="00DB2D2A">
        <w:rPr>
          <w:szCs w:val="18"/>
        </w:rPr>
        <w:t xml:space="preserve">de gekozen </w:t>
      </w:r>
      <w:r>
        <w:rPr>
          <w:szCs w:val="18"/>
        </w:rPr>
        <w:t>bonus</w:t>
      </w:r>
      <w:r w:rsidRPr="00DB2D2A">
        <w:rPr>
          <w:szCs w:val="18"/>
        </w:rPr>
        <w:t>variant</w:t>
      </w:r>
      <w:r>
        <w:rPr>
          <w:szCs w:val="18"/>
        </w:rPr>
        <w:t xml:space="preserve"> (voor de achtergestelde leraren)</w:t>
      </w:r>
      <w:r w:rsidRPr="00DB2D2A">
        <w:rPr>
          <w:szCs w:val="18"/>
        </w:rPr>
        <w:t xml:space="preserve">. </w:t>
      </w:r>
      <w:r>
        <w:rPr>
          <w:szCs w:val="18"/>
        </w:rPr>
        <w:t>Een tijdelijke maatregel zal eerder evenredig zijn dan een structurele maatregel.</w:t>
      </w:r>
      <w:r w:rsidR="00362548">
        <w:rPr>
          <w:szCs w:val="18"/>
        </w:rPr>
        <w:t xml:space="preserve"> Bovendien is de </w:t>
      </w:r>
      <w:r w:rsidR="00623200">
        <w:rPr>
          <w:szCs w:val="18"/>
        </w:rPr>
        <w:t>financiële</w:t>
      </w:r>
      <w:r w:rsidR="00362548">
        <w:rPr>
          <w:szCs w:val="18"/>
        </w:rPr>
        <w:t xml:space="preserve"> ruimte ook relevant: hoe groter de doelgroep, hoe meer geld nodig is. </w:t>
      </w:r>
      <w:r w:rsidR="003858DE">
        <w:rPr>
          <w:szCs w:val="18"/>
        </w:rPr>
        <w:br/>
      </w:r>
    </w:p>
    <w:p w:rsidR="00FE4E75" w:rsidP="00FE4E75" w:rsidRDefault="00D653E8" w14:paraId="665D5D10" w14:textId="481E6A6A">
      <w:pPr>
        <w:rPr>
          <w:szCs w:val="18"/>
        </w:rPr>
      </w:pPr>
      <w:r>
        <w:rPr>
          <w:szCs w:val="18"/>
        </w:rPr>
        <w:t xml:space="preserve">Toelichting: </w:t>
      </w:r>
      <w:r w:rsidRPr="00DB2D2A" w:rsidR="00FE4E75">
        <w:rPr>
          <w:szCs w:val="18"/>
        </w:rPr>
        <w:t xml:space="preserve">Als blijkt dat dergelijke bonussen tot de gewenste urenuitbreiding kunnen leiden, zal moeten worden bekeken of de regelingen in een evenredige verhouding staan </w:t>
      </w:r>
      <w:r w:rsidR="0016104B">
        <w:rPr>
          <w:szCs w:val="18"/>
        </w:rPr>
        <w:t xml:space="preserve">tot </w:t>
      </w:r>
      <w:r w:rsidRPr="00DB2D2A" w:rsidR="00FE4E75">
        <w:rPr>
          <w:szCs w:val="18"/>
        </w:rPr>
        <w:t>het doel. De terugdringing van de personeelstekorten op m.n. tekortscholen moet worden afgewogen tegen het belang van leerkrachten die achtergesteld worden (deeltijdwerkers die hun uren niet kunnen/willen uitbreiden).</w:t>
      </w:r>
      <w:r w:rsidR="00623200">
        <w:rPr>
          <w:szCs w:val="18"/>
        </w:rPr>
        <w:t xml:space="preserve"> </w:t>
      </w:r>
      <w:r w:rsidR="00C36070">
        <w:rPr>
          <w:szCs w:val="18"/>
        </w:rPr>
        <w:t>Het verder beproeven</w:t>
      </w:r>
      <w:r w:rsidR="00FE4E75">
        <w:rPr>
          <w:szCs w:val="18"/>
        </w:rPr>
        <w:t xml:space="preserve"> van een bonus kan </w:t>
      </w:r>
      <w:r w:rsidR="00404631">
        <w:rPr>
          <w:szCs w:val="18"/>
        </w:rPr>
        <w:t xml:space="preserve">bijdragen aan informatie over </w:t>
      </w:r>
      <w:r w:rsidRPr="00507AD0" w:rsidR="00FE4E75">
        <w:rPr>
          <w:szCs w:val="18"/>
        </w:rPr>
        <w:t xml:space="preserve">de effectiviteit van de </w:t>
      </w:r>
      <w:proofErr w:type="spellStart"/>
      <w:r w:rsidRPr="00507AD0" w:rsidR="00FE4E75">
        <w:rPr>
          <w:szCs w:val="18"/>
        </w:rPr>
        <w:t>meerurenbonus</w:t>
      </w:r>
      <w:proofErr w:type="spellEnd"/>
      <w:r w:rsidR="00FE4E75">
        <w:rPr>
          <w:szCs w:val="18"/>
        </w:rPr>
        <w:t xml:space="preserve"> in de praktijk</w:t>
      </w:r>
      <w:r w:rsidRPr="00507AD0" w:rsidR="00FE4E75">
        <w:rPr>
          <w:szCs w:val="18"/>
        </w:rPr>
        <w:t xml:space="preserve">. </w:t>
      </w:r>
    </w:p>
    <w:p w:rsidRPr="00CF225B" w:rsidR="00C74249" w:rsidP="007C3038" w:rsidRDefault="00623200" w14:paraId="5C55CC53" w14:textId="1155F85E">
      <w:pPr>
        <w:rPr>
          <w:sz w:val="20"/>
          <w:szCs w:val="20"/>
        </w:rPr>
      </w:pPr>
      <w:r w:rsidRPr="000641EC">
        <w:rPr>
          <w:szCs w:val="18"/>
        </w:rPr>
        <w:br/>
        <w:t>De aangetast</w:t>
      </w:r>
      <w:r w:rsidR="0030580B">
        <w:rPr>
          <w:szCs w:val="18"/>
        </w:rPr>
        <w:t>e</w:t>
      </w:r>
      <w:r w:rsidRPr="000641EC">
        <w:rPr>
          <w:szCs w:val="18"/>
        </w:rPr>
        <w:t xml:space="preserve"> belangen </w:t>
      </w:r>
      <w:r w:rsidRPr="000641EC" w:rsidR="00093240">
        <w:rPr>
          <w:szCs w:val="18"/>
        </w:rPr>
        <w:t>variëren</w:t>
      </w:r>
      <w:r w:rsidRPr="000641EC">
        <w:rPr>
          <w:szCs w:val="18"/>
        </w:rPr>
        <w:t xml:space="preserve"> afhankelijk van de gekozen invulling van de bonus. </w:t>
      </w:r>
      <w:r w:rsidRPr="000641EC" w:rsidR="00FE4E75">
        <w:rPr>
          <w:szCs w:val="18"/>
        </w:rPr>
        <w:t xml:space="preserve">Wanneer de groep die een bonus ontvangt toeneemt, bijvoorbeeld door een keuze </w:t>
      </w:r>
      <w:r w:rsidRPr="000641EC" w:rsidR="00253220">
        <w:rPr>
          <w:szCs w:val="18"/>
        </w:rPr>
        <w:t xml:space="preserve">voor een bepaalde </w:t>
      </w:r>
      <w:r w:rsidRPr="000641EC" w:rsidR="00FE4E75">
        <w:rPr>
          <w:szCs w:val="18"/>
        </w:rPr>
        <w:t>variant (</w:t>
      </w:r>
      <w:proofErr w:type="spellStart"/>
      <w:r w:rsidRPr="000641EC" w:rsidR="00FE4E75">
        <w:rPr>
          <w:szCs w:val="18"/>
        </w:rPr>
        <w:t>meeruren</w:t>
      </w:r>
      <w:proofErr w:type="spellEnd"/>
      <w:r w:rsidRPr="000641EC" w:rsidR="00FE4E75">
        <w:rPr>
          <w:szCs w:val="18"/>
        </w:rPr>
        <w:t xml:space="preserve">- i.p.v. voltijdsbonus) of </w:t>
      </w:r>
      <w:r w:rsidRPr="000641EC" w:rsidR="00253220">
        <w:rPr>
          <w:szCs w:val="18"/>
        </w:rPr>
        <w:t xml:space="preserve">een keuze qua </w:t>
      </w:r>
      <w:r w:rsidRPr="000641EC" w:rsidR="00FE4E75">
        <w:rPr>
          <w:szCs w:val="18"/>
        </w:rPr>
        <w:t xml:space="preserve">doelgroep (bonus voor iedereen i.p.v. bonus voor alleen wisselaars) neemt het aantal leraren met aangetaste belangen af. Dit zijn belangrijke keuzes voor de werkgever om mee te nemen in de overwegingen en motivatie op welke </w:t>
      </w:r>
      <w:r w:rsidRPr="000641EC" w:rsidR="00FE4E75">
        <w:rPr>
          <w:szCs w:val="18"/>
        </w:rPr>
        <w:lastRenderedPageBreak/>
        <w:t>wijze een eventuele inbreuk op het onderscheid naar arbeidsduur objectief gerechtvaardigd is. De gekozen variant moet hierbij getoetst worden in relatie tot de aangetaste belangen, maar ook in relatie tot de doeltreffendheid (criterium geschikt/passend). Aangezien het nog onbekend is in welke mate de varianten verschillen in doeltreffendheid kan het zijn dat de twee criteria (geschikt/passend en evenredig) bij de ene variant botsen en bij de andere juist samengaan. Een bonus kan door de focus op een kleinere doelgroep (alleen wisselaars die naar voltijd gaan) tegelijkertijd evenrediger en minder evenredig zijn: meer evenredig omdat de kleinere doelgroep de bonus effectiever kan maken, en minder evenredig omdat het meer onderscheid makend is.</w:t>
      </w:r>
      <w:r w:rsidRPr="000641EC">
        <w:rPr>
          <w:szCs w:val="18"/>
        </w:rPr>
        <w:br/>
        <w:t xml:space="preserve">De mate waarin de school kampt met personeelstekorten, kan </w:t>
      </w:r>
      <w:r w:rsidRPr="000641EC" w:rsidR="007C3038">
        <w:rPr>
          <w:szCs w:val="18"/>
        </w:rPr>
        <w:t xml:space="preserve">ook de medewerkers raken (bijvoorbeeld door toegenomen werkdruk). Dat geldt ook voor het verminderen van die </w:t>
      </w:r>
      <w:r w:rsidRPr="000641EC" w:rsidR="00093240">
        <w:rPr>
          <w:szCs w:val="18"/>
        </w:rPr>
        <w:t>tekorten</w:t>
      </w:r>
      <w:r w:rsidRPr="000641EC" w:rsidR="007C3038">
        <w:rPr>
          <w:szCs w:val="18"/>
        </w:rPr>
        <w:t>. Daarom is het van belang om dit ook mee te wegen in het belang. Voor de relevantie van de tekorten zie criterium 1.</w:t>
      </w:r>
      <w:bookmarkEnd w:id="0"/>
    </w:p>
    <w:sectPr w:rsidRPr="00CF225B" w:rsidR="00C74249" w:rsidSect="00CF225B">
      <w:headerReference w:type="default" r:id="rId11"/>
      <w:footerReference w:type="default" r:id="rId12"/>
      <w:headerReference w:type="first" r:id="rId13"/>
      <w:footerReference w:type="first" r:id="rId14"/>
      <w:pgSz w:w="11906" w:h="16838" w:code="9"/>
      <w:pgMar w:top="3180" w:right="2818" w:bottom="1077" w:left="1588" w:header="2398" w:footer="62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15DAF" w14:textId="77777777" w:rsidR="003E7A4A" w:rsidRDefault="003E7A4A" w:rsidP="00CF225B">
      <w:pPr>
        <w:spacing w:line="240" w:lineRule="auto"/>
      </w:pPr>
      <w:r>
        <w:separator/>
      </w:r>
    </w:p>
  </w:endnote>
  <w:endnote w:type="continuationSeparator" w:id="0">
    <w:p w14:paraId="3B912E43" w14:textId="77777777" w:rsidR="003E7A4A" w:rsidRDefault="003E7A4A" w:rsidP="00CF225B">
      <w:pPr>
        <w:spacing w:line="240" w:lineRule="auto"/>
      </w:pPr>
      <w:r>
        <w:continuationSeparator/>
      </w:r>
    </w:p>
  </w:endnote>
  <w:endnote w:type="continuationNotice" w:id="1">
    <w:p w14:paraId="1B7247F1" w14:textId="77777777" w:rsidR="003E7A4A" w:rsidRDefault="003E7A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823A" w14:textId="77777777" w:rsidR="00EC0307" w:rsidRPr="00BC3B53" w:rsidRDefault="00EC0307"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F18A7" w14:paraId="05AA855A" w14:textId="77777777" w:rsidTr="001E4C6B">
      <w:trPr>
        <w:trHeight w:hRule="exact" w:val="240"/>
      </w:trPr>
      <w:tc>
        <w:tcPr>
          <w:tcW w:w="7601" w:type="dxa"/>
          <w:shd w:val="clear" w:color="auto" w:fill="auto"/>
        </w:tcPr>
        <w:p w14:paraId="7043D517" w14:textId="77777777" w:rsidR="00EC0307" w:rsidRDefault="00EC0307" w:rsidP="003F1F6B">
          <w:pPr>
            <w:pStyle w:val="Huisstijl-Rubricering"/>
          </w:pPr>
        </w:p>
      </w:tc>
      <w:tc>
        <w:tcPr>
          <w:tcW w:w="2156" w:type="dxa"/>
        </w:tcPr>
        <w:p w14:paraId="7552D461" w14:textId="4F2B76BD" w:rsidR="00EC0307" w:rsidRPr="00236CFE" w:rsidRDefault="00EC0307"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t>2</w:t>
          </w:r>
          <w:r w:rsidRPr="00CB7ABA">
            <w:fldChar w:fldCharType="end"/>
          </w:r>
          <w:r w:rsidRPr="00CB7ABA">
            <w:t xml:space="preserve"> van </w:t>
          </w:r>
          <w:r w:rsidR="005962EA">
            <w:fldChar w:fldCharType="begin"/>
          </w:r>
          <w:r w:rsidR="005962EA">
            <w:instrText xml:space="preserve"> SECTIONPAGES   \* MERGEFORMAT </w:instrText>
          </w:r>
          <w:r w:rsidR="005962EA">
            <w:fldChar w:fldCharType="separate"/>
          </w:r>
          <w:r w:rsidR="005962EA">
            <w:t>5</w:t>
          </w:r>
          <w:r w:rsidR="005962EA">
            <w:fldChar w:fldCharType="end"/>
          </w:r>
        </w:p>
      </w:tc>
    </w:tr>
  </w:tbl>
  <w:p w14:paraId="79CA87C3" w14:textId="77777777" w:rsidR="00EC0307" w:rsidRPr="00BC3B53" w:rsidRDefault="00EC0307"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713"/>
      <w:gridCol w:w="2058"/>
    </w:tblGrid>
    <w:tr w:rsidR="002F18A7" w14:paraId="1EDB4D2E" w14:textId="77777777" w:rsidTr="00301C26">
      <w:trPr>
        <w:trHeight w:hRule="exact" w:val="240"/>
      </w:trPr>
      <w:tc>
        <w:tcPr>
          <w:tcW w:w="7713" w:type="dxa"/>
          <w:shd w:val="clear" w:color="auto" w:fill="auto"/>
        </w:tcPr>
        <w:p w14:paraId="73AD2143" w14:textId="77777777" w:rsidR="00EC0307" w:rsidRDefault="00EC0307" w:rsidP="008C356D">
          <w:pPr>
            <w:pStyle w:val="Huisstijl-Rubricering"/>
          </w:pPr>
        </w:p>
      </w:tc>
      <w:tc>
        <w:tcPr>
          <w:tcW w:w="2058" w:type="dxa"/>
        </w:tcPr>
        <w:p w14:paraId="53E1F75B" w14:textId="29AE0096" w:rsidR="00EC0307" w:rsidRPr="00CB7ABA" w:rsidRDefault="00EC0307"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t>1</w:t>
          </w:r>
          <w:r w:rsidRPr="00CB7ABA">
            <w:fldChar w:fldCharType="end"/>
          </w:r>
          <w:r w:rsidRPr="00CB7ABA">
            <w:t xml:space="preserve"> van</w:t>
          </w:r>
          <w:r w:rsidRPr="00CB7ABA">
            <w:rPr>
              <w:rStyle w:val="Huisstijl-GegevenCharChar"/>
            </w:rPr>
            <w:t xml:space="preserve"> </w:t>
          </w:r>
          <w:r w:rsidR="005962EA">
            <w:fldChar w:fldCharType="begin"/>
          </w:r>
          <w:r w:rsidR="005962EA">
            <w:instrText xml:space="preserve"> SECTIONPAGES   \* MERGEFORMAT </w:instrText>
          </w:r>
          <w:r w:rsidR="005962EA">
            <w:fldChar w:fldCharType="separate"/>
          </w:r>
          <w:r w:rsidR="005962EA">
            <w:t>5</w:t>
          </w:r>
          <w:r w:rsidR="005962EA">
            <w:fldChar w:fldCharType="end"/>
          </w:r>
        </w:p>
      </w:tc>
    </w:tr>
  </w:tbl>
  <w:p w14:paraId="5E2C9F7F" w14:textId="77777777" w:rsidR="00EC0307" w:rsidRPr="00BC3B53" w:rsidRDefault="00EC0307" w:rsidP="008C356D">
    <w:pPr>
      <w:pStyle w:val="Voettekst"/>
      <w:spacing w:line="240" w:lineRule="auto"/>
      <w:rPr>
        <w:sz w:val="2"/>
        <w:szCs w:val="2"/>
      </w:rPr>
    </w:pPr>
  </w:p>
  <w:p w14:paraId="70EFB768" w14:textId="77777777" w:rsidR="00EC0307" w:rsidRPr="00BC3B53" w:rsidRDefault="00EC0307" w:rsidP="00301C26">
    <w:pPr>
      <w:pStyle w:val="Voettekst"/>
      <w:spacing w:line="180" w:lineRule="atLea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2E0B" w14:textId="77777777" w:rsidR="003E7A4A" w:rsidRDefault="003E7A4A" w:rsidP="00CF225B">
      <w:pPr>
        <w:spacing w:line="240" w:lineRule="auto"/>
      </w:pPr>
      <w:r>
        <w:separator/>
      </w:r>
    </w:p>
  </w:footnote>
  <w:footnote w:type="continuationSeparator" w:id="0">
    <w:p w14:paraId="38D2CD48" w14:textId="77777777" w:rsidR="003E7A4A" w:rsidRDefault="003E7A4A" w:rsidP="00CF225B">
      <w:pPr>
        <w:spacing w:line="240" w:lineRule="auto"/>
      </w:pPr>
      <w:r>
        <w:continuationSeparator/>
      </w:r>
    </w:p>
  </w:footnote>
  <w:footnote w:type="continuationNotice" w:id="1">
    <w:p w14:paraId="267578B5" w14:textId="77777777" w:rsidR="003E7A4A" w:rsidRDefault="003E7A4A">
      <w:pPr>
        <w:spacing w:line="240" w:lineRule="auto"/>
      </w:pPr>
    </w:p>
  </w:footnote>
  <w:footnote w:id="2">
    <w:p w14:paraId="3509F541" w14:textId="2273026F" w:rsidR="005B1099" w:rsidRPr="00715A9D" w:rsidRDefault="005B1099">
      <w:pPr>
        <w:pStyle w:val="Voetnoottekst"/>
        <w:rPr>
          <w:sz w:val="14"/>
        </w:rPr>
      </w:pPr>
      <w:r w:rsidRPr="00715A9D">
        <w:rPr>
          <w:rStyle w:val="Voetnootmarkering"/>
          <w:sz w:val="14"/>
          <w:szCs w:val="14"/>
        </w:rPr>
        <w:footnoteRef/>
      </w:r>
      <w:r w:rsidR="00393758">
        <w:rPr>
          <w:sz w:val="14"/>
          <w:szCs w:val="14"/>
        </w:rPr>
        <w:t xml:space="preserve"> </w:t>
      </w:r>
      <w:r w:rsidRPr="00B30C2F">
        <w:rPr>
          <w:sz w:val="14"/>
          <w:szCs w:val="14"/>
        </w:rPr>
        <w:t xml:space="preserve">Kamerstukken </w:t>
      </w:r>
      <w:r w:rsidR="00B26226">
        <w:rPr>
          <w:sz w:val="14"/>
          <w:szCs w:val="14"/>
        </w:rPr>
        <w:t xml:space="preserve">II </w:t>
      </w:r>
      <w:r w:rsidRPr="00B30C2F">
        <w:rPr>
          <w:sz w:val="14"/>
          <w:szCs w:val="14"/>
        </w:rPr>
        <w:t>2021</w:t>
      </w:r>
      <w:r w:rsidR="00B26226">
        <w:rPr>
          <w:sz w:val="14"/>
          <w:szCs w:val="14"/>
        </w:rPr>
        <w:t>/</w:t>
      </w:r>
      <w:r w:rsidRPr="00B30C2F">
        <w:rPr>
          <w:sz w:val="14"/>
          <w:szCs w:val="14"/>
        </w:rPr>
        <w:t>22, 29282, nr. 459, bijlage: Advies van het College voor de Rechten van de Mens over de mogelijkheden om meer uren werken te stimuleren via de arbeidsvoorwaarden Arbeidsmarktbeleid en opleidingen zorgsector | Tweede Kamer der Staten-Generaal</w:t>
      </w:r>
    </w:p>
  </w:footnote>
  <w:footnote w:id="3">
    <w:p w14:paraId="26B8BD8C" w14:textId="6802888C" w:rsidR="00393758" w:rsidRPr="00715A9D" w:rsidRDefault="00393758">
      <w:pPr>
        <w:pStyle w:val="Voetnoottekst"/>
        <w:rPr>
          <w:sz w:val="14"/>
          <w:szCs w:val="14"/>
        </w:rPr>
      </w:pPr>
      <w:r w:rsidRPr="00715A9D">
        <w:rPr>
          <w:rStyle w:val="Voetnootmarkering"/>
          <w:sz w:val="14"/>
          <w:szCs w:val="14"/>
        </w:rPr>
        <w:footnoteRef/>
      </w:r>
      <w:r>
        <w:rPr>
          <w:sz w:val="14"/>
          <w:szCs w:val="14"/>
        </w:rPr>
        <w:t xml:space="preserve"> </w:t>
      </w:r>
      <w:r w:rsidRPr="00715A9D">
        <w:rPr>
          <w:sz w:val="14"/>
          <w:szCs w:val="14"/>
        </w:rPr>
        <w:t xml:space="preserve">Kamerstukken II 2022/23, 36200, nr. 6 (advies) en nr.3 (nader rapport) </w:t>
      </w:r>
    </w:p>
  </w:footnote>
  <w:footnote w:id="4">
    <w:p w14:paraId="447F24FA" w14:textId="51E10936" w:rsidR="00FE4E75" w:rsidRPr="00393758" w:rsidRDefault="00FE4E75" w:rsidP="00FE4E75">
      <w:pPr>
        <w:pStyle w:val="Voetnoottekst"/>
        <w:rPr>
          <w:sz w:val="14"/>
          <w:szCs w:val="14"/>
        </w:rPr>
      </w:pPr>
      <w:r w:rsidRPr="00393758">
        <w:rPr>
          <w:rStyle w:val="Voetnootmarkering"/>
          <w:sz w:val="14"/>
          <w:szCs w:val="14"/>
        </w:rPr>
        <w:footnoteRef/>
      </w:r>
      <w:r w:rsidRPr="00393758">
        <w:rPr>
          <w:sz w:val="14"/>
          <w:szCs w:val="14"/>
        </w:rPr>
        <w:t xml:space="preserve"> Kamerstuk</w:t>
      </w:r>
      <w:r w:rsidR="00A01AAE">
        <w:rPr>
          <w:sz w:val="14"/>
          <w:szCs w:val="14"/>
        </w:rPr>
        <w:t>k</w:t>
      </w:r>
      <w:r w:rsidR="00393758">
        <w:rPr>
          <w:sz w:val="14"/>
          <w:szCs w:val="14"/>
        </w:rPr>
        <w:t>en</w:t>
      </w:r>
      <w:r w:rsidRPr="00393758">
        <w:rPr>
          <w:sz w:val="14"/>
          <w:szCs w:val="14"/>
        </w:rPr>
        <w:t xml:space="preserve"> </w:t>
      </w:r>
      <w:r w:rsidR="00B26226">
        <w:rPr>
          <w:sz w:val="14"/>
          <w:szCs w:val="14"/>
        </w:rPr>
        <w:t xml:space="preserve">II 2022/23, </w:t>
      </w:r>
      <w:r w:rsidRPr="00393758">
        <w:rPr>
          <w:sz w:val="14"/>
          <w:szCs w:val="14"/>
        </w:rPr>
        <w:t xml:space="preserve">31293, nr. 671, Aanpak voltijds- en </w:t>
      </w:r>
      <w:proofErr w:type="spellStart"/>
      <w:r w:rsidRPr="00393758">
        <w:rPr>
          <w:sz w:val="14"/>
          <w:szCs w:val="14"/>
        </w:rPr>
        <w:t>meerurenbonus</w:t>
      </w:r>
      <w:proofErr w:type="spellEnd"/>
      <w:r w:rsidRPr="00393758">
        <w:rPr>
          <w:sz w:val="14"/>
          <w:szCs w:val="14"/>
        </w:rPr>
        <w:t xml:space="preserve"> in het po</w:t>
      </w:r>
    </w:p>
  </w:footnote>
  <w:footnote w:id="5">
    <w:p w14:paraId="5CBA69AE" w14:textId="77777777" w:rsidR="00FE4E75" w:rsidRPr="005D54C9" w:rsidRDefault="00FE4E75" w:rsidP="00FE4E75">
      <w:pPr>
        <w:pStyle w:val="Geenafstand"/>
        <w:rPr>
          <w:rFonts w:ascii="Verdana" w:hAnsi="Verdana"/>
          <w:sz w:val="14"/>
          <w:szCs w:val="14"/>
        </w:rPr>
      </w:pPr>
      <w:r w:rsidRPr="005D54C9">
        <w:rPr>
          <w:rStyle w:val="Voetnootmarkering"/>
          <w:rFonts w:ascii="Verdana" w:hAnsi="Verdana"/>
          <w:sz w:val="14"/>
          <w:szCs w:val="14"/>
        </w:rPr>
        <w:footnoteRef/>
      </w:r>
      <w:r w:rsidRPr="005D54C9">
        <w:rPr>
          <w:rFonts w:ascii="Verdana" w:hAnsi="Verdana"/>
          <w:sz w:val="14"/>
          <w:szCs w:val="14"/>
        </w:rPr>
        <w:t xml:space="preserve"> De Europese Richtlijn Gelijke beloning mannelijke en vrouwelijke werknemers (1975/117/EEG)</w:t>
      </w:r>
    </w:p>
    <w:p w14:paraId="76751066" w14:textId="77777777" w:rsidR="00FE4E75" w:rsidRPr="005D54C9" w:rsidRDefault="00FE4E75" w:rsidP="00FE4E75">
      <w:pPr>
        <w:pStyle w:val="Geenafstand"/>
        <w:rPr>
          <w:rFonts w:ascii="Verdana" w:hAnsi="Verdana"/>
          <w:sz w:val="14"/>
          <w:szCs w:val="14"/>
        </w:rPr>
      </w:pPr>
      <w:r w:rsidRPr="005D54C9">
        <w:rPr>
          <w:rFonts w:ascii="Verdana" w:hAnsi="Verdana"/>
          <w:sz w:val="14"/>
          <w:szCs w:val="14"/>
        </w:rPr>
        <w:t xml:space="preserve">De Europese Richtlijn betreffende de door de </w:t>
      </w:r>
      <w:proofErr w:type="spellStart"/>
      <w:r w:rsidRPr="005D54C9">
        <w:rPr>
          <w:rFonts w:ascii="Verdana" w:hAnsi="Verdana"/>
          <w:sz w:val="14"/>
          <w:szCs w:val="14"/>
        </w:rPr>
        <w:t>Unice</w:t>
      </w:r>
      <w:proofErr w:type="spellEnd"/>
      <w:r w:rsidRPr="005D54C9">
        <w:rPr>
          <w:rFonts w:ascii="Verdana" w:hAnsi="Verdana"/>
          <w:sz w:val="14"/>
          <w:szCs w:val="14"/>
        </w:rPr>
        <w:t>, het CEEP en het EVV gesloten raamovereenkomst inzake deeltijdarbeid (97/81/EG)</w:t>
      </w:r>
    </w:p>
    <w:p w14:paraId="0403113E" w14:textId="3E647B63" w:rsidR="00FE4E75" w:rsidRPr="00880AED" w:rsidRDefault="00FE4E75" w:rsidP="00FE4E75">
      <w:pPr>
        <w:pStyle w:val="Geenafstand"/>
        <w:rPr>
          <w:rFonts w:ascii="Verdana" w:hAnsi="Verdana"/>
          <w:sz w:val="16"/>
          <w:szCs w:val="16"/>
        </w:rPr>
      </w:pPr>
      <w:r w:rsidRPr="005D54C9">
        <w:rPr>
          <w:rFonts w:ascii="Verdana" w:hAnsi="Verdana"/>
          <w:sz w:val="14"/>
          <w:szCs w:val="14"/>
        </w:rPr>
        <w:t>De zgn. Wet verbod op Onderscheid naar Arbeidsduur (W</w:t>
      </w:r>
      <w:r w:rsidR="00A01AAE">
        <w:rPr>
          <w:rFonts w:ascii="Verdana" w:hAnsi="Verdana"/>
          <w:sz w:val="14"/>
          <w:szCs w:val="14"/>
        </w:rPr>
        <w:t>O</w:t>
      </w:r>
      <w:r w:rsidRPr="005D54C9">
        <w:rPr>
          <w:rFonts w:ascii="Verdana" w:hAnsi="Verdana"/>
          <w:sz w:val="14"/>
          <w:szCs w:val="14"/>
        </w:rPr>
        <w:t>A), die is neergelegd in het Burgerlijk Wetboek, artikel 7:648</w:t>
      </w:r>
      <w:r w:rsidR="00A01AAE">
        <w:rPr>
          <w:rFonts w:ascii="Verdana" w:hAnsi="Verdana"/>
          <w:sz w:val="14"/>
          <w:szCs w:val="14"/>
        </w:rPr>
        <w:t>.</w:t>
      </w:r>
      <w:r w:rsidRPr="005D54C9">
        <w:rPr>
          <w:rFonts w:ascii="Verdana" w:hAnsi="Verdana"/>
          <w:sz w:val="14"/>
          <w:szCs w:val="14"/>
        </w:rPr>
        <w:t xml:space="preserve"> De zgn. </w:t>
      </w:r>
      <w:proofErr w:type="spellStart"/>
      <w:r w:rsidRPr="005D54C9">
        <w:rPr>
          <w:rFonts w:ascii="Verdana" w:hAnsi="Verdana"/>
          <w:sz w:val="14"/>
          <w:szCs w:val="14"/>
        </w:rPr>
        <w:t>Helmig</w:t>
      </w:r>
      <w:proofErr w:type="spellEnd"/>
      <w:r w:rsidRPr="005D54C9">
        <w:rPr>
          <w:rFonts w:ascii="Verdana" w:hAnsi="Verdana"/>
          <w:sz w:val="14"/>
          <w:szCs w:val="14"/>
        </w:rPr>
        <w:t>-doctrine, gebaseerd op jurisprudentie van het Hof van Justitie EU</w:t>
      </w:r>
    </w:p>
  </w:footnote>
  <w:footnote w:id="6">
    <w:p w14:paraId="4E8F822E" w14:textId="211E8589" w:rsidR="000641EC" w:rsidRPr="00715A9D" w:rsidRDefault="000641EC">
      <w:pPr>
        <w:pStyle w:val="Voetnoottekst"/>
        <w:rPr>
          <w:sz w:val="14"/>
          <w:szCs w:val="14"/>
        </w:rPr>
      </w:pPr>
      <w:r w:rsidRPr="00715A9D">
        <w:rPr>
          <w:rStyle w:val="Voetnootmarkering"/>
          <w:sz w:val="14"/>
          <w:szCs w:val="14"/>
        </w:rPr>
        <w:footnoteRef/>
      </w:r>
      <w:r w:rsidRPr="00715A9D">
        <w:rPr>
          <w:sz w:val="14"/>
          <w:szCs w:val="14"/>
        </w:rPr>
        <w:t xml:space="preserve"> </w:t>
      </w:r>
      <w:r>
        <w:rPr>
          <w:sz w:val="14"/>
          <w:szCs w:val="14"/>
        </w:rPr>
        <w:t>Zie RvS</w:t>
      </w:r>
      <w:r w:rsidRPr="000641EC">
        <w:rPr>
          <w:sz w:val="14"/>
          <w:szCs w:val="14"/>
        </w:rPr>
        <w:t xml:space="preserve"> </w:t>
      </w:r>
      <w:r w:rsidR="003C7A07">
        <w:rPr>
          <w:sz w:val="14"/>
          <w:szCs w:val="14"/>
        </w:rPr>
        <w:t>“</w:t>
      </w:r>
      <w:r w:rsidRPr="00715A9D">
        <w:rPr>
          <w:sz w:val="14"/>
          <w:szCs w:val="14"/>
        </w:rPr>
        <w:t>De Afdeling wijst erop dat de overheid de toelaatbaarheid van dergelijke maatregelen kan bevorderen door nauwkeurig de sectoren (en zo nodig functies) te benoemen waar een dergelijke financiële prikkel gerechtvaardigd kan zijn. Gelet op het collectieve karakter van de problematiek is het van belang dat de overheid zich hierover uitlaat. Daardoor wordt de norm voor de individuele werkgever verduidelijkt en juridische onzekerheid verminderd.</w:t>
      </w:r>
      <w:r w:rsidR="003C7A07">
        <w:rPr>
          <w:sz w:val="14"/>
          <w:szCs w:val="14"/>
        </w:rPr>
        <w:t>”</w:t>
      </w:r>
    </w:p>
  </w:footnote>
  <w:footnote w:id="7">
    <w:p w14:paraId="2AB1F913" w14:textId="768792A0" w:rsidR="007C3464" w:rsidRDefault="007C3464">
      <w:pPr>
        <w:pStyle w:val="Voetnoottekst"/>
      </w:pPr>
      <w:r w:rsidRPr="00990AA1">
        <w:rPr>
          <w:rStyle w:val="Voetnootmarkering"/>
          <w:sz w:val="14"/>
          <w:szCs w:val="14"/>
        </w:rPr>
        <w:footnoteRef/>
      </w:r>
      <w:r w:rsidRPr="00990AA1">
        <w:rPr>
          <w:sz w:val="14"/>
          <w:szCs w:val="14"/>
        </w:rPr>
        <w:t xml:space="preserve"> </w:t>
      </w:r>
      <w:r w:rsidR="00452BBC" w:rsidRPr="003756A9">
        <w:rPr>
          <w:sz w:val="14"/>
          <w:szCs w:val="14"/>
        </w:rPr>
        <w:t>Kamerstukken 2023</w:t>
      </w:r>
      <w:r w:rsidR="00F54164">
        <w:rPr>
          <w:sz w:val="14"/>
          <w:szCs w:val="14"/>
        </w:rPr>
        <w:t>/</w:t>
      </w:r>
      <w:r w:rsidR="00452BBC" w:rsidRPr="003756A9">
        <w:rPr>
          <w:sz w:val="14"/>
          <w:szCs w:val="14"/>
        </w:rPr>
        <w:t>24, 27923, nr. 460 bijlage: Trendrapportage Arbeidsmarkt Leraren po, vo en mbo 2023 p 27 Kamerbrief Lerarenstrategie</w:t>
      </w:r>
    </w:p>
  </w:footnote>
  <w:footnote w:id="8">
    <w:p w14:paraId="04B9387D" w14:textId="04AC7567" w:rsidR="00FE4E75" w:rsidRPr="005D54C9" w:rsidRDefault="00FE4E75" w:rsidP="00FE4E75">
      <w:pPr>
        <w:pStyle w:val="Voetnoottekst"/>
        <w:rPr>
          <w:sz w:val="14"/>
          <w:szCs w:val="14"/>
        </w:rPr>
      </w:pPr>
      <w:r w:rsidRPr="005D54C9">
        <w:rPr>
          <w:rStyle w:val="Voetnootmarkering"/>
          <w:sz w:val="14"/>
          <w:szCs w:val="14"/>
        </w:rPr>
        <w:footnoteRef/>
      </w:r>
      <w:r w:rsidRPr="005D54C9">
        <w:rPr>
          <w:sz w:val="14"/>
          <w:szCs w:val="14"/>
        </w:rPr>
        <w:t xml:space="preserve"> Met bonus wordt bedoeld een nettobedrag, of flexibiliteit in snipperdagen, of roostering of andere taken.</w:t>
      </w:r>
    </w:p>
  </w:footnote>
  <w:footnote w:id="9">
    <w:p w14:paraId="50B8D964" w14:textId="7D78C7ED" w:rsidR="00FE4E75" w:rsidRPr="005D54C9" w:rsidRDefault="00FE4E75" w:rsidP="00FE4E75">
      <w:pPr>
        <w:pStyle w:val="Voetnoottekst"/>
        <w:rPr>
          <w:sz w:val="14"/>
          <w:szCs w:val="14"/>
        </w:rPr>
      </w:pPr>
      <w:r w:rsidRPr="005D54C9">
        <w:rPr>
          <w:rStyle w:val="Voetnootmarkering"/>
          <w:sz w:val="14"/>
          <w:szCs w:val="14"/>
        </w:rPr>
        <w:footnoteRef/>
      </w:r>
      <w:r w:rsidR="00452BBC">
        <w:rPr>
          <w:sz w:val="14"/>
          <w:szCs w:val="14"/>
        </w:rPr>
        <w:t xml:space="preserve"> </w:t>
      </w:r>
      <w:r w:rsidR="00452BBC" w:rsidRPr="006469B8">
        <w:rPr>
          <w:sz w:val="14"/>
          <w:szCs w:val="14"/>
        </w:rPr>
        <w:t>Kamerstukken 2022</w:t>
      </w:r>
      <w:r w:rsidR="00F54164">
        <w:rPr>
          <w:sz w:val="14"/>
          <w:szCs w:val="14"/>
        </w:rPr>
        <w:t>/</w:t>
      </w:r>
      <w:r w:rsidR="00452BBC" w:rsidRPr="006469B8">
        <w:rPr>
          <w:sz w:val="14"/>
          <w:szCs w:val="14"/>
        </w:rPr>
        <w:t xml:space="preserve">23, 31293, nr. 671, bijlage: Onderzoek </w:t>
      </w:r>
      <w:proofErr w:type="spellStart"/>
      <w:r w:rsidR="00452BBC" w:rsidRPr="006469B8">
        <w:rPr>
          <w:sz w:val="14"/>
          <w:szCs w:val="14"/>
        </w:rPr>
        <w:t>ResearchNed</w:t>
      </w:r>
      <w:proofErr w:type="spellEnd"/>
      <w:r w:rsidR="00452BBC" w:rsidRPr="006469B8">
        <w:rPr>
          <w:sz w:val="14"/>
          <w:szCs w:val="14"/>
        </w:rPr>
        <w:t xml:space="preserve"> Meer uren werken in het onderwijs na (financiële) prikkels Primair Onderwijs | Tweede Kamer der Staten-Generaal</w:t>
      </w:r>
    </w:p>
  </w:footnote>
  <w:footnote w:id="10">
    <w:p w14:paraId="5E78C431" w14:textId="77777777" w:rsidR="00FE4E75" w:rsidRPr="005D54C9" w:rsidRDefault="00FE4E75" w:rsidP="00FE4E75">
      <w:pPr>
        <w:pStyle w:val="Voetnoottekst"/>
        <w:rPr>
          <w:sz w:val="14"/>
          <w:szCs w:val="14"/>
        </w:rPr>
      </w:pPr>
      <w:r w:rsidRPr="005D54C9">
        <w:rPr>
          <w:rStyle w:val="Voetnootmarkering"/>
          <w:sz w:val="14"/>
          <w:szCs w:val="14"/>
        </w:rPr>
        <w:footnoteRef/>
      </w:r>
      <w:r w:rsidRPr="005D54C9">
        <w:rPr>
          <w:sz w:val="14"/>
          <w:szCs w:val="14"/>
        </w:rPr>
        <w:t xml:space="preserve"> De projectmatige aanpak was om meer uren werken te stimuleren door in een gesprek hierover te focussen op wat er mogelijk is. Deze mogelijkheden zijn niet ingericht als een bonus die voor iedereen geldt bij meer uren werken. De pilot heeft in de periode juni 2022 tot en met januari 2023 gelopen binnen negen scholen van drie schoolbesturen: </w:t>
      </w:r>
      <w:proofErr w:type="spellStart"/>
      <w:r w:rsidRPr="005D54C9">
        <w:rPr>
          <w:sz w:val="14"/>
          <w:szCs w:val="14"/>
        </w:rPr>
        <w:t>EduMare</w:t>
      </w:r>
      <w:proofErr w:type="spellEnd"/>
      <w:r w:rsidRPr="005D54C9">
        <w:rPr>
          <w:sz w:val="14"/>
          <w:szCs w:val="14"/>
        </w:rPr>
        <w:t xml:space="preserve"> in Voorne-Putten en Rozenburg, Tangent in Tilburg en </w:t>
      </w:r>
      <w:proofErr w:type="spellStart"/>
      <w:r w:rsidRPr="005D54C9">
        <w:rPr>
          <w:sz w:val="14"/>
          <w:szCs w:val="14"/>
        </w:rPr>
        <w:t>OOadA</w:t>
      </w:r>
      <w:proofErr w:type="spellEnd"/>
      <w:r w:rsidRPr="005D54C9">
        <w:rPr>
          <w:sz w:val="14"/>
          <w:szCs w:val="14"/>
        </w:rPr>
        <w:t xml:space="preserve"> in Amsterdam.</w:t>
      </w:r>
    </w:p>
  </w:footnote>
  <w:footnote w:id="11">
    <w:p w14:paraId="5A0B7719" w14:textId="2DAA1612" w:rsidR="00FE4E75" w:rsidRPr="00EE7006" w:rsidRDefault="00FE4E75" w:rsidP="00FE4E75">
      <w:pPr>
        <w:pStyle w:val="Voetnoottekst"/>
        <w:rPr>
          <w:sz w:val="16"/>
          <w:szCs w:val="16"/>
        </w:rPr>
      </w:pPr>
      <w:r w:rsidRPr="005D54C9">
        <w:rPr>
          <w:rStyle w:val="Voetnootmarkering"/>
          <w:sz w:val="14"/>
          <w:szCs w:val="14"/>
        </w:rPr>
        <w:footnoteRef/>
      </w:r>
      <w:r w:rsidR="00AD4F9F">
        <w:rPr>
          <w:sz w:val="14"/>
          <w:szCs w:val="14"/>
        </w:rPr>
        <w:t xml:space="preserve"> Kamerstukken 2023/24, 36560, nr. </w:t>
      </w:r>
      <w:r w:rsidR="00AD4F9F" w:rsidRPr="001163F0">
        <w:rPr>
          <w:sz w:val="14"/>
          <w:szCs w:val="14"/>
        </w:rPr>
        <w:t>VIII-1</w:t>
      </w:r>
      <w:r w:rsidR="00AD4F9F">
        <w:rPr>
          <w:sz w:val="14"/>
          <w:szCs w:val="14"/>
        </w:rPr>
        <w:t xml:space="preserve"> tabel 109: </w:t>
      </w:r>
      <w:r w:rsidR="00AD4F9F" w:rsidRPr="005D54C9">
        <w:rPr>
          <w:sz w:val="14"/>
          <w:szCs w:val="14"/>
        </w:rPr>
        <w:t xml:space="preserve">Meer uren werken stimuleren met een </w:t>
      </w:r>
      <w:proofErr w:type="spellStart"/>
      <w:r w:rsidR="00AD4F9F" w:rsidRPr="005D54C9">
        <w:rPr>
          <w:sz w:val="14"/>
          <w:szCs w:val="14"/>
        </w:rPr>
        <w:t>meerurenbonus</w:t>
      </w:r>
      <w:proofErr w:type="spellEnd"/>
      <w:r w:rsidR="00AD4F9F" w:rsidRPr="005D54C9">
        <w:rPr>
          <w:sz w:val="14"/>
          <w:szCs w:val="14"/>
        </w:rPr>
        <w:t xml:space="preserve"> en andere maatregelen: evaluatie van een kopgroep van schoolbesturen in het primair onderwijs (Centerdata, 2023)</w:t>
      </w:r>
    </w:p>
  </w:footnote>
  <w:footnote w:id="12">
    <w:p w14:paraId="4B8AFC55" w14:textId="06BFE6BB" w:rsidR="00964128" w:rsidRDefault="00964128">
      <w:pPr>
        <w:pStyle w:val="Voetnoottekst"/>
      </w:pPr>
      <w:r w:rsidRPr="00715A9D">
        <w:rPr>
          <w:rStyle w:val="Voetnootmarkering"/>
          <w:sz w:val="14"/>
          <w:szCs w:val="14"/>
        </w:rPr>
        <w:footnoteRef/>
      </w:r>
      <w:r w:rsidRPr="00715A9D">
        <w:rPr>
          <w:sz w:val="14"/>
          <w:szCs w:val="14"/>
        </w:rPr>
        <w:t xml:space="preserve"> </w:t>
      </w:r>
      <w:r w:rsidR="000641EC">
        <w:rPr>
          <w:sz w:val="14"/>
          <w:szCs w:val="14"/>
        </w:rPr>
        <w:t xml:space="preserve">Zie CRM </w:t>
      </w:r>
      <w:r w:rsidRPr="00715A9D">
        <w:rPr>
          <w:sz w:val="14"/>
          <w:szCs w:val="14"/>
        </w:rPr>
        <w:t>“Om onderscheid op grond van arbeidsduur of indirect onderscheid op grond van geslacht zo objectief mogelijk te rechtvaardigen, zal per sector en ook per onderneming of instelling waar dit zal worden ingevoerd eerst nader moeten worden onderzocht of het geven van een voltijdbonus of een uitbreidingsbonus aan deeltijders die voltijd gaan werken daadwerkelijk tot de gewenste urenuitbreiding zal leiden.’’</w:t>
      </w:r>
    </w:p>
  </w:footnote>
  <w:footnote w:id="13">
    <w:p w14:paraId="06BDA616" w14:textId="4CE90CEF" w:rsidR="00A9289E" w:rsidRPr="00715A9D" w:rsidRDefault="00A9289E">
      <w:pPr>
        <w:pStyle w:val="Voetnoottekst"/>
        <w:rPr>
          <w:sz w:val="14"/>
          <w:szCs w:val="14"/>
        </w:rPr>
      </w:pPr>
      <w:r w:rsidRPr="00715A9D">
        <w:rPr>
          <w:rStyle w:val="Voetnootmarkering"/>
          <w:sz w:val="14"/>
          <w:szCs w:val="14"/>
        </w:rPr>
        <w:footnoteRef/>
      </w:r>
      <w:r w:rsidRPr="00715A9D">
        <w:rPr>
          <w:sz w:val="14"/>
          <w:szCs w:val="14"/>
        </w:rPr>
        <w:t xml:space="preserve"> Zie CRM “Indien het instrument passend kan zijn om het doel te bereiken, zal moeten worden gekeken naar alternatieven die dezelfde doelen bereiken, maar die niet of minder </w:t>
      </w:r>
      <w:proofErr w:type="spellStart"/>
      <w:r w:rsidRPr="00715A9D">
        <w:rPr>
          <w:sz w:val="14"/>
          <w:szCs w:val="14"/>
        </w:rPr>
        <w:t>onderscheidmakend</w:t>
      </w:r>
      <w:proofErr w:type="spellEnd"/>
      <w:r w:rsidRPr="00715A9D">
        <w:rPr>
          <w:sz w:val="14"/>
          <w:szCs w:val="14"/>
        </w:rPr>
        <w:t xml:space="preserve"> zullen zijn. Indien blijkt dat er geen geschikte alternatieven zijn, moeten de belangen van medewerkers die in deeltijd werken, worden afgewogen tegen het algemene belang om meer uren werken te stimuleren.”</w:t>
      </w:r>
    </w:p>
  </w:footnote>
  <w:footnote w:id="14">
    <w:p w14:paraId="2E51D444" w14:textId="55C62E44" w:rsidR="00E00908" w:rsidRPr="00715A9D" w:rsidRDefault="00E00908">
      <w:pPr>
        <w:pStyle w:val="Voetnoottekst"/>
        <w:rPr>
          <w:sz w:val="14"/>
          <w:szCs w:val="14"/>
        </w:rPr>
      </w:pPr>
      <w:r w:rsidRPr="00715A9D">
        <w:rPr>
          <w:rStyle w:val="Voetnootmarkering"/>
          <w:sz w:val="14"/>
          <w:szCs w:val="14"/>
        </w:rPr>
        <w:footnoteRef/>
      </w:r>
      <w:r w:rsidRPr="00715A9D">
        <w:rPr>
          <w:sz w:val="14"/>
          <w:szCs w:val="14"/>
        </w:rPr>
        <w:t xml:space="preserve"> Zie CRM: “Voorwaarde is dat duidelijk moet zijn welk deel van het loon afhankelijk is van de arbeidsmarktkrapte en dat de toeslag wordt afgebouwd als de arbeidsmarktkrapte verdwijnt.” </w:t>
      </w:r>
      <w:r w:rsidR="00A54479" w:rsidRPr="00715A9D">
        <w:rPr>
          <w:sz w:val="14"/>
          <w:szCs w:val="14"/>
        </w:rPr>
        <w:t>In deze uitspraak is geen rekening gehouden met een bonus anders dan loon.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DB92" w14:textId="77777777" w:rsidR="00EC0307" w:rsidRDefault="00EC0307"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F18A7" w14:paraId="6C8033B6" w14:textId="77777777" w:rsidTr="005558E0">
      <w:tc>
        <w:tcPr>
          <w:tcW w:w="2160" w:type="dxa"/>
          <w:shd w:val="clear" w:color="auto" w:fill="auto"/>
        </w:tcPr>
        <w:p w14:paraId="66C346CE" w14:textId="77777777" w:rsidR="00EC0307" w:rsidRPr="00044613" w:rsidRDefault="00EC0307" w:rsidP="005558E0">
          <w:pPr>
            <w:pStyle w:val="Huisstijl-Adres"/>
          </w:pPr>
        </w:p>
      </w:tc>
    </w:tr>
    <w:tr w:rsidR="002F18A7" w14:paraId="52EF9CAE" w14:textId="77777777" w:rsidTr="005558E0">
      <w:trPr>
        <w:trHeight w:hRule="exact" w:val="200"/>
      </w:trPr>
      <w:tc>
        <w:tcPr>
          <w:tcW w:w="2160" w:type="dxa"/>
          <w:shd w:val="clear" w:color="auto" w:fill="auto"/>
        </w:tcPr>
        <w:p w14:paraId="0D4CB605" w14:textId="77777777" w:rsidR="00EC0307" w:rsidRPr="005819CE" w:rsidRDefault="00EC0307" w:rsidP="005558E0"/>
      </w:tc>
    </w:tr>
    <w:tr w:rsidR="002F18A7" w14:paraId="7FBEFA03" w14:textId="77777777" w:rsidTr="005558E0">
      <w:tc>
        <w:tcPr>
          <w:tcW w:w="2160" w:type="dxa"/>
          <w:shd w:val="clear" w:color="auto" w:fill="auto"/>
        </w:tcPr>
        <w:p w14:paraId="4D5AA843" w14:textId="77777777" w:rsidR="00EC0307" w:rsidRDefault="00EC0307" w:rsidP="00C54BBB">
          <w:pPr>
            <w:spacing w:line="180" w:lineRule="exact"/>
            <w:rPr>
              <w:b/>
              <w:sz w:val="13"/>
              <w:szCs w:val="13"/>
            </w:rPr>
          </w:pPr>
          <w:r>
            <w:rPr>
              <w:b/>
              <w:sz w:val="13"/>
              <w:szCs w:val="13"/>
            </w:rPr>
            <w:t>Datum</w:t>
          </w:r>
        </w:p>
        <w:p w14:paraId="29F5DF25" w14:textId="3444FFC2" w:rsidR="00EC0307" w:rsidRPr="00BF52BD" w:rsidRDefault="008F3838" w:rsidP="00C54BBB">
          <w:pPr>
            <w:spacing w:line="180" w:lineRule="exact"/>
            <w:rPr>
              <w:bCs/>
              <w:sz w:val="13"/>
              <w:szCs w:val="13"/>
            </w:rPr>
          </w:pPr>
          <w:r>
            <w:rPr>
              <w:bCs/>
              <w:sz w:val="13"/>
              <w:szCs w:val="13"/>
            </w:rPr>
            <w:t>13</w:t>
          </w:r>
          <w:r w:rsidR="00EC0307">
            <w:rPr>
              <w:bCs/>
              <w:sz w:val="13"/>
              <w:szCs w:val="13"/>
            </w:rPr>
            <w:t xml:space="preserve"> </w:t>
          </w:r>
          <w:r w:rsidR="00F54164">
            <w:rPr>
              <w:bCs/>
              <w:sz w:val="13"/>
              <w:szCs w:val="13"/>
            </w:rPr>
            <w:t>september</w:t>
          </w:r>
          <w:r w:rsidR="00EC0307">
            <w:rPr>
              <w:bCs/>
              <w:sz w:val="13"/>
              <w:szCs w:val="13"/>
            </w:rPr>
            <w:t xml:space="preserve"> 2024</w:t>
          </w:r>
        </w:p>
        <w:p w14:paraId="587E48E2" w14:textId="77777777" w:rsidR="00EC0307" w:rsidRPr="00C54BBB" w:rsidRDefault="00EC0307" w:rsidP="00C54BBB">
          <w:pPr>
            <w:spacing w:after="92" w:line="180" w:lineRule="exact"/>
            <w:rPr>
              <w:sz w:val="13"/>
              <w:szCs w:val="13"/>
            </w:rPr>
          </w:pPr>
        </w:p>
      </w:tc>
    </w:tr>
  </w:tbl>
  <w:p w14:paraId="5C8A4537" w14:textId="77777777" w:rsidR="00EC0307" w:rsidRPr="007A3F7B" w:rsidRDefault="00EC0307" w:rsidP="007A3F7B">
    <w:pPr>
      <w:rPr>
        <w:vanish/>
      </w:rPr>
    </w:pPr>
  </w:p>
  <w:tbl>
    <w:tblPr>
      <w:tblW w:w="7520" w:type="dxa"/>
      <w:tblLayout w:type="fixed"/>
      <w:tblCellMar>
        <w:left w:w="0" w:type="dxa"/>
        <w:right w:w="0" w:type="dxa"/>
      </w:tblCellMar>
      <w:tblLook w:val="0000" w:firstRow="0" w:lastRow="0" w:firstColumn="0" w:lastColumn="0" w:noHBand="0" w:noVBand="0"/>
    </w:tblPr>
    <w:tblGrid>
      <w:gridCol w:w="7520"/>
    </w:tblGrid>
    <w:tr w:rsidR="002F18A7" w14:paraId="4F41A99C" w14:textId="77777777" w:rsidTr="009D5D50">
      <w:trPr>
        <w:trHeight w:hRule="exact" w:val="400"/>
      </w:trPr>
      <w:tc>
        <w:tcPr>
          <w:tcW w:w="7520" w:type="dxa"/>
          <w:shd w:val="clear" w:color="auto" w:fill="auto"/>
        </w:tcPr>
        <w:p w14:paraId="3F8E4033" w14:textId="77777777" w:rsidR="00EC0307" w:rsidRPr="00275984" w:rsidRDefault="00EC0307" w:rsidP="009D5D50">
          <w:pPr>
            <w:spacing w:line="240" w:lineRule="auto"/>
            <w:rPr>
              <w:sz w:val="12"/>
              <w:szCs w:val="12"/>
            </w:rPr>
          </w:pPr>
        </w:p>
      </w:tc>
    </w:tr>
  </w:tbl>
  <w:p w14:paraId="2514B1A5" w14:textId="77777777" w:rsidR="00EC0307" w:rsidRPr="00740712" w:rsidRDefault="00EC0307" w:rsidP="004F44C2"/>
  <w:p w14:paraId="25EFD6F7" w14:textId="77777777" w:rsidR="00EC0307" w:rsidRPr="00217880" w:rsidRDefault="00EC0307"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DAF4" w14:textId="77777777" w:rsidR="00EC0307" w:rsidRDefault="00EC0307">
    <w:pPr>
      <w:framePr w:w="737" w:h="2104" w:hRule="exact" w:wrap="around" w:vAnchor="page" w:hAnchor="page" w:x="5586" w:y="1" w:anchorLock="1"/>
    </w:pPr>
    <w:r>
      <w:rPr>
        <w:noProof/>
        <w:lang w:val="en-US" w:eastAsia="en-US"/>
      </w:rPr>
      <w:drawing>
        <wp:inline distT="0" distB="0" distL="0" distR="0" wp14:anchorId="5EF96844" wp14:editId="2121D65E">
          <wp:extent cx="466725" cy="15811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p w14:paraId="1591730C" w14:textId="77777777" w:rsidR="00EC0307" w:rsidRDefault="00EC0307" w:rsidP="00401545">
    <w:pPr>
      <w:framePr w:w="3873" w:h="2625" w:hRule="exact" w:wrap="around" w:vAnchor="page" w:hAnchor="page" w:x="6323" w:y="1"/>
    </w:pPr>
    <w:r>
      <w:rPr>
        <w:noProof/>
        <w:lang w:val="en-US" w:eastAsia="en-US"/>
      </w:rPr>
      <w:drawing>
        <wp:inline distT="0" distB="0" distL="0" distR="0" wp14:anchorId="2A298993" wp14:editId="168F9370">
          <wp:extent cx="2447925" cy="16573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9772D55" w14:textId="6067D08B" w:rsidR="00CF225B" w:rsidRPr="005D55E3" w:rsidRDefault="002B7D24" w:rsidP="00CF225B">
    <w:pPr>
      <w:rPr>
        <w:szCs w:val="18"/>
      </w:rPr>
    </w:pPr>
    <w:r w:rsidRPr="002B7D24">
      <w:rPr>
        <w:b/>
        <w:bCs/>
        <w:szCs w:val="18"/>
      </w:rPr>
      <w:t xml:space="preserve">Kamerbrief meer uren stimuleren in het po </w:t>
    </w:r>
    <w:r>
      <w:rPr>
        <w:b/>
        <w:bCs/>
        <w:szCs w:val="18"/>
      </w:rPr>
      <w:t xml:space="preserve">– bijlage </w:t>
    </w:r>
    <w:r w:rsidR="005B1099">
      <w:rPr>
        <w:b/>
        <w:bCs/>
        <w:szCs w:val="18"/>
      </w:rPr>
      <w:t>1</w:t>
    </w:r>
    <w:r>
      <w:rPr>
        <w:b/>
        <w:bCs/>
        <w:szCs w:val="18"/>
      </w:rPr>
      <w:t>:</w:t>
    </w:r>
    <w:r w:rsidR="00CF225B" w:rsidRPr="005D55E3">
      <w:rPr>
        <w:b/>
        <w:bCs/>
        <w:szCs w:val="18"/>
      </w:rPr>
      <w:t xml:space="preserve"> </w:t>
    </w:r>
    <w:r w:rsidR="00881167">
      <w:rPr>
        <w:b/>
        <w:bCs/>
        <w:szCs w:val="18"/>
      </w:rPr>
      <w:t>j</w:t>
    </w:r>
    <w:r w:rsidR="00FE4E75">
      <w:rPr>
        <w:b/>
        <w:bCs/>
        <w:szCs w:val="18"/>
      </w:rPr>
      <w:t xml:space="preserve">uridische </w:t>
    </w:r>
    <w:r w:rsidR="00165AD5">
      <w:rPr>
        <w:b/>
        <w:bCs/>
        <w:szCs w:val="18"/>
      </w:rPr>
      <w:t xml:space="preserve">handreiking voltijds- en </w:t>
    </w:r>
    <w:proofErr w:type="spellStart"/>
    <w:r w:rsidR="00165AD5">
      <w:rPr>
        <w:b/>
        <w:bCs/>
        <w:szCs w:val="18"/>
      </w:rPr>
      <w:t>meerurenbonus</w:t>
    </w:r>
    <w:proofErr w:type="spellEnd"/>
    <w:r w:rsidR="00165AD5">
      <w:rPr>
        <w:b/>
        <w:bCs/>
        <w:szCs w:val="18"/>
      </w:rPr>
      <w:t xml:space="preserve"> (update)</w:t>
    </w:r>
  </w:p>
  <w:p w14:paraId="07F753E0" w14:textId="77777777" w:rsidR="00EC0307" w:rsidRDefault="00EC0307" w:rsidP="00D037A9"/>
  <w:p w14:paraId="2A3610A2" w14:textId="77777777" w:rsidR="00EC0307" w:rsidRPr="00BC4AE3" w:rsidRDefault="00EC0307"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74"/>
    <w:multiLevelType w:val="hybridMultilevel"/>
    <w:tmpl w:val="9BC8F4C2"/>
    <w:lvl w:ilvl="0" w:tplc="E0D2902E">
      <w:start w:val="1"/>
      <w:numFmt w:val="decimal"/>
      <w:lvlText w:val="%1."/>
      <w:lvlJc w:val="left"/>
      <w:pPr>
        <w:ind w:left="360" w:hanging="360"/>
      </w:pPr>
      <w:rPr>
        <w:rFonts w:hint="default"/>
        <w:sz w:val="18"/>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CF01857"/>
    <w:multiLevelType w:val="hybridMultilevel"/>
    <w:tmpl w:val="E6C6DA8C"/>
    <w:lvl w:ilvl="0" w:tplc="25F4853C">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F62C45"/>
    <w:multiLevelType w:val="hybridMultilevel"/>
    <w:tmpl w:val="4114F5B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EC87366"/>
    <w:multiLevelType w:val="hybridMultilevel"/>
    <w:tmpl w:val="B122FC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CB1304"/>
    <w:multiLevelType w:val="hybridMultilevel"/>
    <w:tmpl w:val="54546DBE"/>
    <w:lvl w:ilvl="0" w:tplc="EB32A52C">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047EBA"/>
    <w:multiLevelType w:val="hybridMultilevel"/>
    <w:tmpl w:val="57108D38"/>
    <w:lvl w:ilvl="0" w:tplc="DF1CB3C0">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051DA5"/>
    <w:multiLevelType w:val="hybridMultilevel"/>
    <w:tmpl w:val="F1085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810F20"/>
    <w:multiLevelType w:val="hybridMultilevel"/>
    <w:tmpl w:val="C098FF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41092746">
    <w:abstractNumId w:val="1"/>
  </w:num>
  <w:num w:numId="2" w16cid:durableId="2118987721">
    <w:abstractNumId w:val="5"/>
  </w:num>
  <w:num w:numId="3" w16cid:durableId="2091269412">
    <w:abstractNumId w:val="4"/>
  </w:num>
  <w:num w:numId="4" w16cid:durableId="1161694969">
    <w:abstractNumId w:val="0"/>
  </w:num>
  <w:num w:numId="5" w16cid:durableId="729964962">
    <w:abstractNumId w:val="7"/>
  </w:num>
  <w:num w:numId="6" w16cid:durableId="1381131133">
    <w:abstractNumId w:val="3"/>
  </w:num>
  <w:num w:numId="7" w16cid:durableId="16203429">
    <w:abstractNumId w:val="2"/>
  </w:num>
  <w:num w:numId="8" w16cid:durableId="21194418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5B"/>
    <w:rsid w:val="00007225"/>
    <w:rsid w:val="00036787"/>
    <w:rsid w:val="000466A7"/>
    <w:rsid w:val="0005102E"/>
    <w:rsid w:val="00053D00"/>
    <w:rsid w:val="000641EC"/>
    <w:rsid w:val="00080B20"/>
    <w:rsid w:val="00093240"/>
    <w:rsid w:val="000A76D7"/>
    <w:rsid w:val="000C0968"/>
    <w:rsid w:val="000D1A62"/>
    <w:rsid w:val="00107E17"/>
    <w:rsid w:val="001117A9"/>
    <w:rsid w:val="00142029"/>
    <w:rsid w:val="001525D4"/>
    <w:rsid w:val="0016104B"/>
    <w:rsid w:val="00165AD5"/>
    <w:rsid w:val="001734DC"/>
    <w:rsid w:val="001761D0"/>
    <w:rsid w:val="001904E1"/>
    <w:rsid w:val="001A0D8C"/>
    <w:rsid w:val="001A7561"/>
    <w:rsid w:val="001A776C"/>
    <w:rsid w:val="001C7D06"/>
    <w:rsid w:val="00232E3B"/>
    <w:rsid w:val="00240CDB"/>
    <w:rsid w:val="00253220"/>
    <w:rsid w:val="002761A8"/>
    <w:rsid w:val="00277B64"/>
    <w:rsid w:val="00297776"/>
    <w:rsid w:val="002A1F25"/>
    <w:rsid w:val="002A38C3"/>
    <w:rsid w:val="002B7D24"/>
    <w:rsid w:val="0030580B"/>
    <w:rsid w:val="003127F7"/>
    <w:rsid w:val="00327A01"/>
    <w:rsid w:val="003352E1"/>
    <w:rsid w:val="00340EE8"/>
    <w:rsid w:val="00362548"/>
    <w:rsid w:val="003858DE"/>
    <w:rsid w:val="00393758"/>
    <w:rsid w:val="003A5F33"/>
    <w:rsid w:val="003C7A07"/>
    <w:rsid w:val="003E39A7"/>
    <w:rsid w:val="003E48E4"/>
    <w:rsid w:val="003E7A4A"/>
    <w:rsid w:val="003F327C"/>
    <w:rsid w:val="00404631"/>
    <w:rsid w:val="004257F4"/>
    <w:rsid w:val="00452BBC"/>
    <w:rsid w:val="004562F8"/>
    <w:rsid w:val="004733C4"/>
    <w:rsid w:val="00485671"/>
    <w:rsid w:val="00494AEB"/>
    <w:rsid w:val="004A1C52"/>
    <w:rsid w:val="004B1204"/>
    <w:rsid w:val="004C68BD"/>
    <w:rsid w:val="004E36EF"/>
    <w:rsid w:val="00506314"/>
    <w:rsid w:val="00512F1A"/>
    <w:rsid w:val="005443E0"/>
    <w:rsid w:val="0057602E"/>
    <w:rsid w:val="005769C9"/>
    <w:rsid w:val="005800B6"/>
    <w:rsid w:val="005962EA"/>
    <w:rsid w:val="005B1099"/>
    <w:rsid w:val="005B6B91"/>
    <w:rsid w:val="005D4698"/>
    <w:rsid w:val="005D54C9"/>
    <w:rsid w:val="00623200"/>
    <w:rsid w:val="00625F82"/>
    <w:rsid w:val="00631E24"/>
    <w:rsid w:val="00632035"/>
    <w:rsid w:val="00634652"/>
    <w:rsid w:val="006458E4"/>
    <w:rsid w:val="006473F7"/>
    <w:rsid w:val="00682769"/>
    <w:rsid w:val="00691A91"/>
    <w:rsid w:val="006C1323"/>
    <w:rsid w:val="006D145B"/>
    <w:rsid w:val="006F01B5"/>
    <w:rsid w:val="006F12CF"/>
    <w:rsid w:val="006F1E3B"/>
    <w:rsid w:val="006F73FC"/>
    <w:rsid w:val="007029E9"/>
    <w:rsid w:val="00715A9D"/>
    <w:rsid w:val="00745455"/>
    <w:rsid w:val="0075030F"/>
    <w:rsid w:val="007576D7"/>
    <w:rsid w:val="0077602E"/>
    <w:rsid w:val="00785DCF"/>
    <w:rsid w:val="007A60AE"/>
    <w:rsid w:val="007B312C"/>
    <w:rsid w:val="007B328A"/>
    <w:rsid w:val="007C3038"/>
    <w:rsid w:val="007C3464"/>
    <w:rsid w:val="007C52FC"/>
    <w:rsid w:val="007E2E7E"/>
    <w:rsid w:val="0080507D"/>
    <w:rsid w:val="00810274"/>
    <w:rsid w:val="00811F50"/>
    <w:rsid w:val="00812102"/>
    <w:rsid w:val="00821B07"/>
    <w:rsid w:val="00821B63"/>
    <w:rsid w:val="00850FD0"/>
    <w:rsid w:val="00881167"/>
    <w:rsid w:val="008B4DD5"/>
    <w:rsid w:val="008C3CB9"/>
    <w:rsid w:val="008C5274"/>
    <w:rsid w:val="008D2B6B"/>
    <w:rsid w:val="008E33E6"/>
    <w:rsid w:val="008E7E1A"/>
    <w:rsid w:val="008F040E"/>
    <w:rsid w:val="008F3838"/>
    <w:rsid w:val="008F4310"/>
    <w:rsid w:val="008F62F3"/>
    <w:rsid w:val="008F7141"/>
    <w:rsid w:val="00911E42"/>
    <w:rsid w:val="009163DE"/>
    <w:rsid w:val="00921977"/>
    <w:rsid w:val="00921A82"/>
    <w:rsid w:val="009231D4"/>
    <w:rsid w:val="00937DE4"/>
    <w:rsid w:val="00964128"/>
    <w:rsid w:val="00982B98"/>
    <w:rsid w:val="009862BB"/>
    <w:rsid w:val="00990AA1"/>
    <w:rsid w:val="0099228E"/>
    <w:rsid w:val="009B0E2A"/>
    <w:rsid w:val="00A01AAE"/>
    <w:rsid w:val="00A17A61"/>
    <w:rsid w:val="00A54479"/>
    <w:rsid w:val="00A54EBB"/>
    <w:rsid w:val="00A70D8D"/>
    <w:rsid w:val="00A9289E"/>
    <w:rsid w:val="00AD4F9F"/>
    <w:rsid w:val="00AD56E9"/>
    <w:rsid w:val="00AD59A3"/>
    <w:rsid w:val="00B26226"/>
    <w:rsid w:val="00B264C5"/>
    <w:rsid w:val="00B7623C"/>
    <w:rsid w:val="00B77082"/>
    <w:rsid w:val="00B84CDC"/>
    <w:rsid w:val="00BB0350"/>
    <w:rsid w:val="00BB6665"/>
    <w:rsid w:val="00BB6E72"/>
    <w:rsid w:val="00BC531C"/>
    <w:rsid w:val="00BD7B4A"/>
    <w:rsid w:val="00BE037C"/>
    <w:rsid w:val="00C155AD"/>
    <w:rsid w:val="00C20BFC"/>
    <w:rsid w:val="00C2776D"/>
    <w:rsid w:val="00C33BFC"/>
    <w:rsid w:val="00C36070"/>
    <w:rsid w:val="00C53504"/>
    <w:rsid w:val="00C55CC5"/>
    <w:rsid w:val="00C74249"/>
    <w:rsid w:val="00C902F3"/>
    <w:rsid w:val="00CB6C47"/>
    <w:rsid w:val="00CD1944"/>
    <w:rsid w:val="00CD52A6"/>
    <w:rsid w:val="00CE088C"/>
    <w:rsid w:val="00CE18F8"/>
    <w:rsid w:val="00CE72E9"/>
    <w:rsid w:val="00CE767C"/>
    <w:rsid w:val="00CF225B"/>
    <w:rsid w:val="00CF49BC"/>
    <w:rsid w:val="00D022D5"/>
    <w:rsid w:val="00D037E9"/>
    <w:rsid w:val="00D03A99"/>
    <w:rsid w:val="00D03C4E"/>
    <w:rsid w:val="00D263E8"/>
    <w:rsid w:val="00D653E8"/>
    <w:rsid w:val="00DA598B"/>
    <w:rsid w:val="00DB5698"/>
    <w:rsid w:val="00DC38C0"/>
    <w:rsid w:val="00DE4CF3"/>
    <w:rsid w:val="00E00908"/>
    <w:rsid w:val="00E303AE"/>
    <w:rsid w:val="00E37F04"/>
    <w:rsid w:val="00E45EDD"/>
    <w:rsid w:val="00E814CD"/>
    <w:rsid w:val="00E85639"/>
    <w:rsid w:val="00EA2C98"/>
    <w:rsid w:val="00EC0307"/>
    <w:rsid w:val="00EC7C8E"/>
    <w:rsid w:val="00ED150C"/>
    <w:rsid w:val="00EE63C4"/>
    <w:rsid w:val="00EF2DBE"/>
    <w:rsid w:val="00F17ADC"/>
    <w:rsid w:val="00F260C4"/>
    <w:rsid w:val="00F31311"/>
    <w:rsid w:val="00F51973"/>
    <w:rsid w:val="00F54164"/>
    <w:rsid w:val="00F55190"/>
    <w:rsid w:val="00F77959"/>
    <w:rsid w:val="00F87616"/>
    <w:rsid w:val="00F947CC"/>
    <w:rsid w:val="00FA061A"/>
    <w:rsid w:val="00FA4ABB"/>
    <w:rsid w:val="00FB2781"/>
    <w:rsid w:val="00FB2DAB"/>
    <w:rsid w:val="00FD3059"/>
    <w:rsid w:val="00FE128F"/>
    <w:rsid w:val="00FE4E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6B3BDF"/>
  <w15:chartTrackingRefBased/>
  <w15:docId w15:val="{70D1A7AC-7CA9-41CA-80F5-1BD06C6B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225B"/>
    <w:pPr>
      <w:spacing w:after="0" w:line="240" w:lineRule="atLeast"/>
    </w:pPr>
    <w:rPr>
      <w:rFonts w:ascii="Verdana" w:eastAsia="Times New Roman" w:hAnsi="Verdana" w:cs="Times New Roman"/>
      <w:kern w:val="0"/>
      <w:sz w:val="18"/>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F225B"/>
    <w:pPr>
      <w:tabs>
        <w:tab w:val="center" w:pos="4536"/>
        <w:tab w:val="right" w:pos="9072"/>
      </w:tabs>
    </w:pPr>
  </w:style>
  <w:style w:type="character" w:customStyle="1" w:styleId="KoptekstChar">
    <w:name w:val="Koptekst Char"/>
    <w:basedOn w:val="Standaardalinea-lettertype"/>
    <w:link w:val="Koptekst"/>
    <w:rsid w:val="00CF225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F225B"/>
    <w:pPr>
      <w:tabs>
        <w:tab w:val="center" w:pos="4536"/>
        <w:tab w:val="right" w:pos="9072"/>
      </w:tabs>
    </w:pPr>
  </w:style>
  <w:style w:type="character" w:customStyle="1" w:styleId="VoettekstChar">
    <w:name w:val="Voettekst Char"/>
    <w:basedOn w:val="Standaardalinea-lettertype"/>
    <w:link w:val="Voettekst"/>
    <w:rsid w:val="00CF225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F225B"/>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CF225B"/>
    <w:rPr>
      <w:rFonts w:ascii="Verdana" w:hAnsi="Verdana"/>
      <w:noProof/>
      <w:sz w:val="13"/>
      <w:szCs w:val="24"/>
      <w:lang w:eastAsia="nl-NL"/>
    </w:rPr>
  </w:style>
  <w:style w:type="paragraph" w:customStyle="1" w:styleId="Huisstijl-Gegeven">
    <w:name w:val="Huisstijl-Gegeven"/>
    <w:basedOn w:val="Standaard"/>
    <w:link w:val="Huisstijl-GegevenCharChar"/>
    <w:rsid w:val="00CF225B"/>
    <w:pPr>
      <w:spacing w:after="92" w:line="180" w:lineRule="exact"/>
    </w:pPr>
    <w:rPr>
      <w:rFonts w:eastAsiaTheme="minorHAnsi" w:cstheme="minorBidi"/>
      <w:noProof/>
      <w:kern w:val="2"/>
      <w:sz w:val="13"/>
      <w14:ligatures w14:val="standardContextual"/>
    </w:rPr>
  </w:style>
  <w:style w:type="paragraph" w:customStyle="1" w:styleId="Huisstijl-Rubricering">
    <w:name w:val="Huisstijl-Rubricering"/>
    <w:basedOn w:val="Standaard"/>
    <w:rsid w:val="00CF225B"/>
    <w:pPr>
      <w:adjustRightInd w:val="0"/>
      <w:spacing w:line="180" w:lineRule="exact"/>
    </w:pPr>
    <w:rPr>
      <w:rFonts w:cs="Verdana-Bold"/>
      <w:b/>
      <w:bCs/>
      <w:smallCaps/>
      <w:noProof/>
      <w:sz w:val="13"/>
      <w:szCs w:val="13"/>
    </w:rPr>
  </w:style>
  <w:style w:type="paragraph" w:customStyle="1" w:styleId="Huisstijl-Paginanummering">
    <w:name w:val="Huisstijl-Paginanummering"/>
    <w:basedOn w:val="Standaard"/>
    <w:rsid w:val="00CF225B"/>
    <w:pPr>
      <w:spacing w:line="180" w:lineRule="exact"/>
    </w:pPr>
    <w:rPr>
      <w:noProof/>
      <w:sz w:val="13"/>
    </w:rPr>
  </w:style>
  <w:style w:type="character" w:customStyle="1" w:styleId="Huisstijl-AdresChar">
    <w:name w:val="Huisstijl-Adres Char"/>
    <w:link w:val="Huisstijl-Adres"/>
    <w:locked/>
    <w:rsid w:val="00CF225B"/>
    <w:rPr>
      <w:rFonts w:ascii="Verdana" w:eastAsia="Times New Roman" w:hAnsi="Verdana" w:cs="Verdana"/>
      <w:noProof/>
      <w:kern w:val="0"/>
      <w:sz w:val="13"/>
      <w:szCs w:val="13"/>
      <w:lang w:eastAsia="nl-NL"/>
      <w14:ligatures w14:val="none"/>
    </w:rPr>
  </w:style>
  <w:style w:type="paragraph" w:styleId="Lijstalinea">
    <w:name w:val="List Paragraph"/>
    <w:basedOn w:val="Standaard"/>
    <w:uiPriority w:val="34"/>
    <w:qFormat/>
    <w:rsid w:val="00CF225B"/>
    <w:pPr>
      <w:ind w:left="720"/>
      <w:contextualSpacing/>
    </w:pPr>
  </w:style>
  <w:style w:type="paragraph" w:styleId="Voetnoottekst">
    <w:name w:val="footnote text"/>
    <w:basedOn w:val="Standaard"/>
    <w:link w:val="VoetnoottekstChar"/>
    <w:uiPriority w:val="99"/>
    <w:unhideWhenUsed/>
    <w:rsid w:val="00DB5698"/>
    <w:pPr>
      <w:spacing w:line="240" w:lineRule="auto"/>
    </w:pPr>
    <w:rPr>
      <w:sz w:val="20"/>
      <w:szCs w:val="20"/>
    </w:rPr>
  </w:style>
  <w:style w:type="character" w:customStyle="1" w:styleId="VoetnoottekstChar">
    <w:name w:val="Voetnoottekst Char"/>
    <w:basedOn w:val="Standaardalinea-lettertype"/>
    <w:link w:val="Voetnoottekst"/>
    <w:uiPriority w:val="99"/>
    <w:rsid w:val="00DB5698"/>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DB5698"/>
    <w:rPr>
      <w:vertAlign w:val="superscript"/>
    </w:rPr>
  </w:style>
  <w:style w:type="character" w:styleId="Hyperlink">
    <w:name w:val="Hyperlink"/>
    <w:rsid w:val="00DB5698"/>
    <w:rPr>
      <w:color w:val="0000FF"/>
      <w:u w:val="single"/>
    </w:rPr>
  </w:style>
  <w:style w:type="paragraph" w:styleId="Revisie">
    <w:name w:val="Revision"/>
    <w:hidden/>
    <w:uiPriority w:val="99"/>
    <w:semiHidden/>
    <w:rsid w:val="008E7E1A"/>
    <w:pPr>
      <w:spacing w:after="0" w:line="240" w:lineRule="auto"/>
    </w:pPr>
    <w:rPr>
      <w:rFonts w:ascii="Verdana" w:eastAsia="Times New Roman" w:hAnsi="Verdana" w:cs="Times New Roman"/>
      <w:kern w:val="0"/>
      <w:sz w:val="18"/>
      <w:szCs w:val="24"/>
      <w:lang w:eastAsia="nl-NL"/>
      <w14:ligatures w14:val="none"/>
    </w:rPr>
  </w:style>
  <w:style w:type="character" w:styleId="Verwijzingopmerking">
    <w:name w:val="annotation reference"/>
    <w:basedOn w:val="Standaardalinea-lettertype"/>
    <w:uiPriority w:val="99"/>
    <w:semiHidden/>
    <w:unhideWhenUsed/>
    <w:rsid w:val="008E7E1A"/>
    <w:rPr>
      <w:sz w:val="16"/>
      <w:szCs w:val="16"/>
    </w:rPr>
  </w:style>
  <w:style w:type="paragraph" w:styleId="Tekstopmerking">
    <w:name w:val="annotation text"/>
    <w:basedOn w:val="Standaard"/>
    <w:link w:val="TekstopmerkingChar"/>
    <w:uiPriority w:val="99"/>
    <w:unhideWhenUsed/>
    <w:rsid w:val="008E7E1A"/>
    <w:pPr>
      <w:spacing w:line="240" w:lineRule="auto"/>
    </w:pPr>
    <w:rPr>
      <w:sz w:val="20"/>
      <w:szCs w:val="20"/>
    </w:rPr>
  </w:style>
  <w:style w:type="character" w:customStyle="1" w:styleId="TekstopmerkingChar">
    <w:name w:val="Tekst opmerking Char"/>
    <w:basedOn w:val="Standaardalinea-lettertype"/>
    <w:link w:val="Tekstopmerking"/>
    <w:uiPriority w:val="99"/>
    <w:rsid w:val="008E7E1A"/>
    <w:rPr>
      <w:rFonts w:ascii="Verdana" w:eastAsia="Times New Roman" w:hAnsi="Verdana"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8E7E1A"/>
    <w:rPr>
      <w:b/>
      <w:bCs/>
    </w:rPr>
  </w:style>
  <w:style w:type="character" w:customStyle="1" w:styleId="OnderwerpvanopmerkingChar">
    <w:name w:val="Onderwerp van opmerking Char"/>
    <w:basedOn w:val="TekstopmerkingChar"/>
    <w:link w:val="Onderwerpvanopmerking"/>
    <w:uiPriority w:val="99"/>
    <w:semiHidden/>
    <w:rsid w:val="008E7E1A"/>
    <w:rPr>
      <w:rFonts w:ascii="Verdana" w:eastAsia="Times New Roman" w:hAnsi="Verdana" w:cs="Times New Roman"/>
      <w:b/>
      <w:bCs/>
      <w:kern w:val="0"/>
      <w:sz w:val="20"/>
      <w:szCs w:val="20"/>
      <w:lang w:eastAsia="nl-NL"/>
      <w14:ligatures w14:val="none"/>
    </w:rPr>
  </w:style>
  <w:style w:type="paragraph" w:customStyle="1" w:styleId="Default">
    <w:name w:val="Default"/>
    <w:rsid w:val="00FE4E75"/>
    <w:pPr>
      <w:autoSpaceDE w:val="0"/>
      <w:autoSpaceDN w:val="0"/>
      <w:adjustRightInd w:val="0"/>
      <w:spacing w:after="0" w:line="240" w:lineRule="auto"/>
    </w:pPr>
    <w:rPr>
      <w:rFonts w:ascii="Verdana" w:hAnsi="Verdana" w:cs="Verdana"/>
      <w:color w:val="000000"/>
      <w:kern w:val="0"/>
      <w:sz w:val="24"/>
      <w:szCs w:val="24"/>
    </w:rPr>
  </w:style>
  <w:style w:type="paragraph" w:styleId="Geenafstand">
    <w:name w:val="No Spacing"/>
    <w:uiPriority w:val="1"/>
    <w:qFormat/>
    <w:rsid w:val="00FE4E75"/>
    <w:pPr>
      <w:spacing w:after="0" w:line="240" w:lineRule="auto"/>
    </w:pPr>
  </w:style>
  <w:style w:type="table" w:styleId="Tabelraster">
    <w:name w:val="Table Grid"/>
    <w:basedOn w:val="Standaardtabel"/>
    <w:uiPriority w:val="39"/>
    <w:rsid w:val="00FE4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0072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1547</ap:Words>
  <ap:Characters>8513</ap:Characters>
  <ap:DocSecurity>0</ap:DocSecurity>
  <ap:Lines>70</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2024-09-16T14:45:00.0000000Z</dcterms:created>
  <dcterms:modified xsi:type="dcterms:W3CDTF">2024-09-16T14:45:00.0000000Z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0x010100B41EBC4AEF39F34E9250EBCB92419EB0</vt:lpwstr>
  </property>
</Properties>
</file>