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5FC2" w:rsidR="00ED5FC2" w:rsidP="00ED5FC2" w:rsidRDefault="00ED5FC2" w14:paraId="27817508" w14:textId="45326514">
      <w:pPr>
        <w:rPr>
          <w:sz w:val="18"/>
          <w:szCs w:val="18"/>
        </w:rPr>
      </w:pPr>
      <w:r>
        <w:rPr>
          <w:sz w:val="24"/>
        </w:rPr>
        <w:t xml:space="preserve">Bijlage bij brief </w:t>
      </w:r>
      <w:r w:rsidR="00DC12E2">
        <w:rPr>
          <w:sz w:val="24"/>
        </w:rPr>
        <w:t>MINBUZA-2024.989422</w:t>
      </w:r>
    </w:p>
    <w:p w:rsidR="00512B19" w:rsidRDefault="00512B19" w14:paraId="2C7380DC" w14:textId="77777777">
      <w:pPr>
        <w:jc w:val="right"/>
        <w:rPr>
          <w:sz w:val="24"/>
        </w:rPr>
      </w:pPr>
      <w:r>
        <w:rPr>
          <w:sz w:val="24"/>
        </w:rPr>
        <w:t xml:space="preserve"> </w:t>
      </w:r>
    </w:p>
    <w:p w:rsidR="00512B19" w:rsidRDefault="00512B19" w14:paraId="6623404D" w14:textId="77777777">
      <w:pPr>
        <w:pStyle w:val="Heading2"/>
        <w:rPr>
          <w:smallCaps w:val="0"/>
          <w:sz w:val="20"/>
        </w:rPr>
      </w:pPr>
      <w:r>
        <w:rPr>
          <w:b/>
        </w:rPr>
        <w:t>Wijzigingen op bestaande reglementen</w:t>
      </w:r>
      <w:r w:rsidR="00851DCB">
        <w:rPr>
          <w:b/>
        </w:rPr>
        <w:t xml:space="preserve"> </w:t>
      </w:r>
      <w:r w:rsidRPr="00851DCB" w:rsidR="00851DCB">
        <w:rPr>
          <w:smallCaps w:val="0"/>
          <w:sz w:val="20"/>
        </w:rPr>
        <w:t>(1958-agreement)</w:t>
      </w:r>
    </w:p>
    <w:p w:rsidR="00DA0BA2" w:rsidP="00DA0BA2" w:rsidRDefault="00DA0BA2" w14:paraId="7166B5A4" w14:textId="77777777"/>
    <w:p w:rsidR="00DA0BA2" w:rsidP="00DA0BA2" w:rsidRDefault="00DA0BA2" w14:paraId="0C535575" w14:textId="77777777">
      <w:pPr>
        <w:rPr>
          <w:sz w:val="24"/>
          <w:u w:val="single"/>
        </w:rPr>
      </w:pPr>
      <w:r>
        <w:rPr>
          <w:sz w:val="24"/>
          <w:u w:val="single"/>
        </w:rPr>
        <w:t>ECE-Reglement 0, IWVTA</w:t>
      </w:r>
    </w:p>
    <w:p w:rsidR="00DA0BA2" w:rsidP="00DA0BA2" w:rsidRDefault="00DA0BA2" w14:paraId="74022D29" w14:textId="77777777">
      <w:pPr>
        <w:rPr>
          <w:sz w:val="24"/>
        </w:rPr>
      </w:pPr>
      <w:r w:rsidRPr="00203CC2">
        <w:rPr>
          <w:sz w:val="24"/>
        </w:rPr>
        <w:t>Betreft:</w:t>
      </w:r>
    </w:p>
    <w:p w:rsidRPr="00DA0BA2" w:rsidR="00DA0BA2" w:rsidP="00DA0BA2" w:rsidRDefault="00DA0BA2" w14:paraId="128B7EED" w14:textId="77777777">
      <w:pPr>
        <w:rPr>
          <w:sz w:val="24"/>
          <w:szCs w:val="24"/>
        </w:rPr>
      </w:pPr>
      <w:r w:rsidRPr="00DA0BA2">
        <w:rPr>
          <w:sz w:val="24"/>
          <w:szCs w:val="24"/>
        </w:rPr>
        <w:t>verduidelijking ("preceding" vervangen door "XX-1" cq "any of the" om onderscheid aan te geven wanneer goedkeuring volgens de laatste serie amendementen nog geldig is of kan worden afgegeven, dan</w:t>
      </w:r>
      <w:r w:rsidR="00B13D3B">
        <w:rPr>
          <w:sz w:val="24"/>
          <w:szCs w:val="24"/>
        </w:rPr>
        <w:t xml:space="preserve"> </w:t>
      </w:r>
      <w:r w:rsidRPr="00DA0BA2">
        <w:rPr>
          <w:sz w:val="24"/>
          <w:szCs w:val="24"/>
        </w:rPr>
        <w:t>wel elke voorgaande serie).</w:t>
      </w:r>
    </w:p>
    <w:p w:rsidR="00512B19" w:rsidRDefault="00512B19" w14:paraId="0C90F57C" w14:textId="77777777">
      <w:pPr>
        <w:rPr>
          <w:sz w:val="24"/>
          <w:u w:val="single"/>
        </w:rPr>
      </w:pPr>
      <w:bookmarkStart w:name="OLE_LINK1" w:id="0"/>
      <w:bookmarkStart w:name="OLE_LINK2" w:id="1"/>
    </w:p>
    <w:p w:rsidR="00512B19" w:rsidRDefault="00512B19" w14:paraId="3026500B" w14:textId="77777777">
      <w:pPr>
        <w:rPr>
          <w:sz w:val="24"/>
        </w:rPr>
      </w:pPr>
      <w:r>
        <w:rPr>
          <w:sz w:val="24"/>
          <w:u w:val="single"/>
        </w:rPr>
        <w:t>ECE-Reglement 13, remmen</w:t>
      </w:r>
    </w:p>
    <w:p w:rsidR="006B32F7" w:rsidP="006B32F7" w:rsidRDefault="006B32F7" w14:paraId="48D9801A" w14:textId="77777777">
      <w:pPr>
        <w:rPr>
          <w:sz w:val="24"/>
        </w:rPr>
      </w:pPr>
      <w:r>
        <w:rPr>
          <w:sz w:val="24"/>
        </w:rPr>
        <w:t>Betreft</w:t>
      </w:r>
      <w:r w:rsidR="006F3D27">
        <w:rPr>
          <w:sz w:val="24"/>
        </w:rPr>
        <w:t>:</w:t>
      </w:r>
    </w:p>
    <w:p w:rsidR="006F3D27" w:rsidP="006B32F7" w:rsidRDefault="006C2A4C" w14:paraId="5B143192" w14:textId="395C8AEE">
      <w:pPr>
        <w:rPr>
          <w:sz w:val="24"/>
        </w:rPr>
      </w:pPr>
      <w:r>
        <w:rPr>
          <w:sz w:val="24"/>
        </w:rPr>
        <w:t>g</w:t>
      </w:r>
      <w:r w:rsidRPr="006C2A4C">
        <w:rPr>
          <w:sz w:val="24"/>
        </w:rPr>
        <w:t>eschikt maken van het twaalfde amendement van de regelgeving over remmen van zware voertuigen ingeval van toepassing van geautomatiseerde systemen (ADS)</w:t>
      </w:r>
      <w:r w:rsidR="00DC12E2">
        <w:rPr>
          <w:sz w:val="24"/>
        </w:rPr>
        <w:t>.</w:t>
      </w:r>
    </w:p>
    <w:p w:rsidR="00512B19" w:rsidRDefault="00512B19" w14:paraId="30BE9CDC" w14:textId="77777777">
      <w:pPr>
        <w:rPr>
          <w:sz w:val="24"/>
        </w:rPr>
      </w:pPr>
    </w:p>
    <w:p w:rsidR="00512B19" w:rsidRDefault="00512B19" w14:paraId="1B947034" w14:textId="77777777">
      <w:pPr>
        <w:rPr>
          <w:sz w:val="24"/>
        </w:rPr>
      </w:pPr>
      <w:r>
        <w:rPr>
          <w:sz w:val="24"/>
          <w:u w:val="single"/>
        </w:rPr>
        <w:t>ECE-Reglement 13-H, remmen, wereldwijd geharmoniseerd voor personenauto’s</w:t>
      </w:r>
    </w:p>
    <w:p w:rsidR="006B32F7" w:rsidP="006B32F7" w:rsidRDefault="006B32F7" w14:paraId="28A12AEC" w14:textId="77777777">
      <w:pPr>
        <w:rPr>
          <w:sz w:val="24"/>
        </w:rPr>
      </w:pPr>
      <w:r>
        <w:rPr>
          <w:sz w:val="24"/>
        </w:rPr>
        <w:t>Betreft</w:t>
      </w:r>
      <w:r w:rsidR="00DA7051">
        <w:rPr>
          <w:sz w:val="24"/>
        </w:rPr>
        <w:t>:</w:t>
      </w:r>
    </w:p>
    <w:p w:rsidR="00DA7051" w:rsidP="006B32F7" w:rsidRDefault="00DA7051" w14:paraId="49F863C5" w14:textId="2E4A9E0F">
      <w:pPr>
        <w:rPr>
          <w:sz w:val="24"/>
        </w:rPr>
      </w:pPr>
      <w:r>
        <w:rPr>
          <w:sz w:val="24"/>
        </w:rPr>
        <w:t>ge</w:t>
      </w:r>
      <w:r w:rsidRPr="00DA7051">
        <w:rPr>
          <w:sz w:val="24"/>
        </w:rPr>
        <w:t>schikt maken van de regelgeving over remmen van personenvoertuigen ingeval van toepassing van geautomatiseerde systemen (ADS)</w:t>
      </w:r>
      <w:r w:rsidR="00DC12E2">
        <w:rPr>
          <w:sz w:val="24"/>
        </w:rPr>
        <w:t>.</w:t>
      </w:r>
    </w:p>
    <w:p w:rsidR="00512B19" w:rsidRDefault="00512B19" w14:paraId="591853B5" w14:textId="77777777">
      <w:pPr>
        <w:rPr>
          <w:sz w:val="24"/>
        </w:rPr>
      </w:pPr>
    </w:p>
    <w:p w:rsidR="00512B19" w:rsidRDefault="00512B19" w14:paraId="15502A1D" w14:textId="77777777">
      <w:pPr>
        <w:rPr>
          <w:sz w:val="24"/>
        </w:rPr>
      </w:pPr>
      <w:r>
        <w:rPr>
          <w:sz w:val="24"/>
          <w:u w:val="single"/>
        </w:rPr>
        <w:t>ECE-Reglement 22, helmen</w:t>
      </w:r>
    </w:p>
    <w:p w:rsidR="006B32F7" w:rsidP="006B32F7" w:rsidRDefault="006B32F7" w14:paraId="3F6C4877" w14:textId="77777777">
      <w:pPr>
        <w:rPr>
          <w:sz w:val="24"/>
        </w:rPr>
      </w:pPr>
      <w:r>
        <w:rPr>
          <w:sz w:val="24"/>
        </w:rPr>
        <w:t>Betreft</w:t>
      </w:r>
      <w:r w:rsidR="009E457F">
        <w:rPr>
          <w:sz w:val="24"/>
        </w:rPr>
        <w:t>:</w:t>
      </w:r>
    </w:p>
    <w:p w:rsidR="009E457F" w:rsidP="006B32F7" w:rsidRDefault="009E457F" w14:paraId="3824E455" w14:textId="7F9E77DE">
      <w:pPr>
        <w:rPr>
          <w:sz w:val="24"/>
        </w:rPr>
      </w:pPr>
      <w:r w:rsidRPr="009E457F">
        <w:rPr>
          <w:sz w:val="24"/>
        </w:rPr>
        <w:t>voorstel om een stijve speaker simulator toe te staan in plaats van de moeilijk verkrijgbare c.q. te produceren vervormbare. Dit is van belang bij het testen van de audio set als goed te keuren accessoire en wordt gezien als de "worst-case" conditie voor de test</w:t>
      </w:r>
      <w:r w:rsidR="00DC12E2">
        <w:rPr>
          <w:sz w:val="24"/>
        </w:rPr>
        <w:t>.</w:t>
      </w:r>
    </w:p>
    <w:p w:rsidR="00512B19" w:rsidRDefault="00512B19" w14:paraId="7A586851" w14:textId="77777777">
      <w:pPr>
        <w:rPr>
          <w:sz w:val="24"/>
        </w:rPr>
      </w:pPr>
    </w:p>
    <w:p w:rsidR="00512B19" w:rsidRDefault="00512B19" w14:paraId="2CA6EAA8" w14:textId="77777777">
      <w:pPr>
        <w:rPr>
          <w:sz w:val="24"/>
        </w:rPr>
      </w:pPr>
      <w:r>
        <w:rPr>
          <w:sz w:val="24"/>
          <w:u w:val="single"/>
        </w:rPr>
        <w:t>ECE-Reglement 30, banden (personenauto’s)</w:t>
      </w:r>
    </w:p>
    <w:p w:rsidR="006B32F7" w:rsidP="006B32F7" w:rsidRDefault="006B32F7" w14:paraId="1A84F2FE" w14:textId="77777777">
      <w:pPr>
        <w:rPr>
          <w:sz w:val="24"/>
        </w:rPr>
      </w:pPr>
      <w:r>
        <w:rPr>
          <w:sz w:val="24"/>
        </w:rPr>
        <w:t>Betreft</w:t>
      </w:r>
      <w:r w:rsidR="009E457F">
        <w:rPr>
          <w:sz w:val="24"/>
        </w:rPr>
        <w:t>:</w:t>
      </w:r>
    </w:p>
    <w:p w:rsidR="009E457F" w:rsidP="006B32F7" w:rsidRDefault="009E457F" w14:paraId="796ACA72" w14:textId="7D69785B">
      <w:pPr>
        <w:rPr>
          <w:sz w:val="24"/>
        </w:rPr>
      </w:pPr>
      <w:r>
        <w:rPr>
          <w:sz w:val="24"/>
        </w:rPr>
        <w:t>k</w:t>
      </w:r>
      <w:r w:rsidRPr="009E457F">
        <w:rPr>
          <w:sz w:val="24"/>
        </w:rPr>
        <w:t>leine aanpassing om afwijkende constructie van banden toe te staan. De regelgeving wordt aangepast aan de praktijk</w:t>
      </w:r>
      <w:r w:rsidR="00DC12E2">
        <w:rPr>
          <w:sz w:val="24"/>
        </w:rPr>
        <w:t>.</w:t>
      </w:r>
    </w:p>
    <w:p w:rsidR="00512B19" w:rsidRDefault="00512B19" w14:paraId="10E55EE5" w14:textId="77777777">
      <w:pPr>
        <w:rPr>
          <w:sz w:val="24"/>
        </w:rPr>
      </w:pPr>
    </w:p>
    <w:p w:rsidR="00512B19" w:rsidRDefault="00512B19" w14:paraId="4A7624D3" w14:textId="77777777">
      <w:pPr>
        <w:rPr>
          <w:sz w:val="24"/>
        </w:rPr>
      </w:pPr>
      <w:r>
        <w:rPr>
          <w:sz w:val="24"/>
          <w:u w:val="single"/>
        </w:rPr>
        <w:t>ECE-Reglement 41, geluidsniveau motorfietsen</w:t>
      </w:r>
    </w:p>
    <w:p w:rsidR="006B32F7" w:rsidP="006B32F7" w:rsidRDefault="006B32F7" w14:paraId="316F7DE2" w14:textId="77777777">
      <w:pPr>
        <w:rPr>
          <w:sz w:val="24"/>
        </w:rPr>
      </w:pPr>
      <w:r>
        <w:rPr>
          <w:sz w:val="24"/>
        </w:rPr>
        <w:t>Betreft</w:t>
      </w:r>
      <w:r w:rsidR="001940C8">
        <w:rPr>
          <w:sz w:val="24"/>
        </w:rPr>
        <w:t>:</w:t>
      </w:r>
    </w:p>
    <w:p w:rsidR="001940C8" w:rsidP="006B32F7" w:rsidRDefault="00930FC4" w14:paraId="1D3D08AB" w14:textId="523B2CE0">
      <w:pPr>
        <w:rPr>
          <w:sz w:val="24"/>
        </w:rPr>
      </w:pPr>
      <w:r>
        <w:rPr>
          <w:sz w:val="24"/>
        </w:rPr>
        <w:t>ov</w:t>
      </w:r>
      <w:r w:rsidR="001940C8">
        <w:rPr>
          <w:sz w:val="24"/>
        </w:rPr>
        <w:t xml:space="preserve">ergangsbepaling </w:t>
      </w:r>
      <w:r w:rsidRPr="001940C8" w:rsidR="001940C8">
        <w:rPr>
          <w:sz w:val="24"/>
        </w:rPr>
        <w:t>voor de overgang naar ISO10844:2021</w:t>
      </w:r>
      <w:r w:rsidR="00DC12E2">
        <w:rPr>
          <w:sz w:val="24"/>
        </w:rPr>
        <w:t>.</w:t>
      </w:r>
    </w:p>
    <w:p w:rsidR="006B32F7" w:rsidRDefault="006B32F7" w14:paraId="49823920" w14:textId="77777777">
      <w:pPr>
        <w:rPr>
          <w:sz w:val="24"/>
        </w:rPr>
      </w:pPr>
    </w:p>
    <w:p w:rsidR="00512B19" w:rsidRDefault="00512B19" w14:paraId="23D65286" w14:textId="77777777">
      <w:pPr>
        <w:rPr>
          <w:sz w:val="24"/>
        </w:rPr>
      </w:pPr>
      <w:r>
        <w:rPr>
          <w:sz w:val="24"/>
          <w:u w:val="single"/>
        </w:rPr>
        <w:t>ECE-Reglement 49, gasvormige emissies en deeltjes van dieselmotoren</w:t>
      </w:r>
    </w:p>
    <w:p w:rsidR="006B32F7" w:rsidP="006B32F7" w:rsidRDefault="006B32F7" w14:paraId="7028A69C" w14:textId="77777777">
      <w:pPr>
        <w:rPr>
          <w:sz w:val="24"/>
        </w:rPr>
      </w:pPr>
      <w:r>
        <w:rPr>
          <w:sz w:val="24"/>
        </w:rPr>
        <w:t>Betreft</w:t>
      </w:r>
      <w:r w:rsidR="00295E3A">
        <w:rPr>
          <w:sz w:val="24"/>
        </w:rPr>
        <w:t>:</w:t>
      </w:r>
    </w:p>
    <w:p w:rsidR="00295E3A" w:rsidP="006B32F7" w:rsidRDefault="00295E3A" w14:paraId="628C96E5" w14:textId="433563EB">
      <w:pPr>
        <w:rPr>
          <w:sz w:val="24"/>
        </w:rPr>
      </w:pPr>
      <w:r>
        <w:rPr>
          <w:sz w:val="24"/>
        </w:rPr>
        <w:t>t</w:t>
      </w:r>
      <w:r w:rsidRPr="00295E3A">
        <w:rPr>
          <w:sz w:val="24"/>
        </w:rPr>
        <w:t>oevoeging van waterstof (H2) als brandstof voor de emissietypegoedkeuring van zware bedrijfsvoertuigen</w:t>
      </w:r>
      <w:r w:rsidR="00DC12E2">
        <w:rPr>
          <w:sz w:val="24"/>
        </w:rPr>
        <w:t>.</w:t>
      </w:r>
    </w:p>
    <w:p w:rsidR="00512B19" w:rsidRDefault="00512B19" w14:paraId="4685C282" w14:textId="77777777">
      <w:pPr>
        <w:rPr>
          <w:sz w:val="24"/>
        </w:rPr>
      </w:pPr>
    </w:p>
    <w:p w:rsidRPr="00C94530" w:rsidR="008919FE" w:rsidP="008919FE" w:rsidRDefault="008919FE" w14:paraId="1483BD9C" w14:textId="77777777">
      <w:pPr>
        <w:rPr>
          <w:sz w:val="24"/>
        </w:rPr>
      </w:pPr>
      <w:r w:rsidRPr="00C94530">
        <w:rPr>
          <w:sz w:val="24"/>
          <w:u w:val="single"/>
        </w:rPr>
        <w:t>ECE-Reglement 51, geluidsniveau auto’s</w:t>
      </w:r>
    </w:p>
    <w:p w:rsidR="008E2962" w:rsidP="008919FE" w:rsidRDefault="008E2962" w14:paraId="1D0DCEFC" w14:textId="77777777">
      <w:pPr>
        <w:rPr>
          <w:sz w:val="24"/>
        </w:rPr>
      </w:pPr>
      <w:r w:rsidRPr="00132411">
        <w:rPr>
          <w:sz w:val="24"/>
        </w:rPr>
        <w:t>Betreft</w:t>
      </w:r>
      <w:r w:rsidRPr="00132411" w:rsidR="00132411">
        <w:rPr>
          <w:sz w:val="24"/>
        </w:rPr>
        <w:t>:</w:t>
      </w:r>
    </w:p>
    <w:p w:rsidR="00132411" w:rsidP="008919FE" w:rsidRDefault="00132411" w14:paraId="35CA4DB3" w14:textId="72470057">
      <w:pPr>
        <w:rPr>
          <w:sz w:val="24"/>
        </w:rPr>
      </w:pPr>
      <w:r w:rsidRPr="00132411">
        <w:rPr>
          <w:sz w:val="24"/>
        </w:rPr>
        <w:t xml:space="preserve">Max net power wordt gebaseerd op </w:t>
      </w:r>
      <w:r w:rsidR="000B129C">
        <w:rPr>
          <w:sz w:val="24"/>
        </w:rPr>
        <w:t>VN-</w:t>
      </w:r>
      <w:r w:rsidRPr="00132411">
        <w:rPr>
          <w:sz w:val="24"/>
        </w:rPr>
        <w:t>R</w:t>
      </w:r>
      <w:r>
        <w:rPr>
          <w:sz w:val="24"/>
        </w:rPr>
        <w:t>egl</w:t>
      </w:r>
      <w:r w:rsidR="000B129C">
        <w:rPr>
          <w:sz w:val="24"/>
        </w:rPr>
        <w:t>ement</w:t>
      </w:r>
      <w:r w:rsidR="0086660F">
        <w:rPr>
          <w:sz w:val="24"/>
        </w:rPr>
        <w:t xml:space="preserve"> nr.</w:t>
      </w:r>
      <w:r>
        <w:rPr>
          <w:sz w:val="24"/>
        </w:rPr>
        <w:t xml:space="preserve"> </w:t>
      </w:r>
      <w:r w:rsidRPr="00132411">
        <w:rPr>
          <w:sz w:val="24"/>
        </w:rPr>
        <w:t xml:space="preserve">85. </w:t>
      </w:r>
      <w:r>
        <w:rPr>
          <w:sz w:val="24"/>
        </w:rPr>
        <w:t>Verdere rekenconflicten worden opgelost en de geautomatiseerde versnellingskeuze wordt verduidelijkt</w:t>
      </w:r>
      <w:r w:rsidR="00DC12E2">
        <w:rPr>
          <w:sz w:val="24"/>
        </w:rPr>
        <w:t>.</w:t>
      </w:r>
    </w:p>
    <w:p w:rsidR="00ED5FC2" w:rsidRDefault="00ED5FC2" w14:paraId="2D138FB0" w14:textId="77777777">
      <w:pPr>
        <w:rPr>
          <w:sz w:val="24"/>
          <w:u w:val="single"/>
        </w:rPr>
      </w:pPr>
    </w:p>
    <w:p w:rsidR="00512B19" w:rsidRDefault="00512B19" w14:paraId="627C2D99" w14:textId="77777777">
      <w:pPr>
        <w:rPr>
          <w:sz w:val="24"/>
          <w:u w:val="single"/>
        </w:rPr>
      </w:pPr>
      <w:r>
        <w:rPr>
          <w:sz w:val="24"/>
          <w:u w:val="single"/>
        </w:rPr>
        <w:t>ECE-Reglement 54, banden (vrachtauto’s</w:t>
      </w:r>
      <w:r w:rsidR="00E051A3">
        <w:rPr>
          <w:sz w:val="24"/>
          <w:u w:val="single"/>
        </w:rPr>
        <w:t>)</w:t>
      </w:r>
    </w:p>
    <w:p w:rsidR="006B32F7" w:rsidP="006B32F7" w:rsidRDefault="006B32F7" w14:paraId="50EE3E8B" w14:textId="77777777">
      <w:pPr>
        <w:rPr>
          <w:sz w:val="24"/>
        </w:rPr>
      </w:pPr>
      <w:r>
        <w:rPr>
          <w:sz w:val="24"/>
        </w:rPr>
        <w:t>Betreft</w:t>
      </w:r>
      <w:r w:rsidR="00E051A3">
        <w:rPr>
          <w:sz w:val="24"/>
        </w:rPr>
        <w:t>:</w:t>
      </w:r>
    </w:p>
    <w:p w:rsidR="00E051A3" w:rsidP="006B32F7" w:rsidRDefault="00E051A3" w14:paraId="5EE22CEA" w14:textId="28E4FEDF">
      <w:pPr>
        <w:rPr>
          <w:sz w:val="24"/>
        </w:rPr>
      </w:pPr>
      <w:r>
        <w:rPr>
          <w:sz w:val="24"/>
        </w:rPr>
        <w:t>k</w:t>
      </w:r>
      <w:r w:rsidRPr="00E051A3">
        <w:rPr>
          <w:sz w:val="24"/>
        </w:rPr>
        <w:t>leine wijziging op de manier waarop de toegestane marge op bandbreedte bepaald wordt</w:t>
      </w:r>
      <w:r w:rsidR="00DC12E2">
        <w:rPr>
          <w:sz w:val="24"/>
        </w:rPr>
        <w:t>.</w:t>
      </w:r>
    </w:p>
    <w:p w:rsidR="00512B19" w:rsidRDefault="00512B19" w14:paraId="25E205B8" w14:textId="77777777">
      <w:pPr>
        <w:rPr>
          <w:sz w:val="24"/>
        </w:rPr>
      </w:pPr>
    </w:p>
    <w:p w:rsidR="00ED5FC2" w:rsidRDefault="00ED5FC2" w14:paraId="6B022F38" w14:textId="77777777">
      <w:pPr>
        <w:rPr>
          <w:sz w:val="24"/>
          <w:u w:val="single"/>
        </w:rPr>
      </w:pPr>
    </w:p>
    <w:p w:rsidR="00512B19" w:rsidRDefault="00512B19" w14:paraId="4DDA6D35" w14:textId="77777777">
      <w:pPr>
        <w:rPr>
          <w:sz w:val="24"/>
        </w:rPr>
      </w:pPr>
      <w:r>
        <w:rPr>
          <w:sz w:val="24"/>
          <w:u w:val="single"/>
        </w:rPr>
        <w:lastRenderedPageBreak/>
        <w:t>ECE-Reglement 63, geluidsniveau bromfietsen</w:t>
      </w:r>
      <w:r w:rsidR="00EA3893">
        <w:rPr>
          <w:sz w:val="24"/>
          <w:u w:val="single"/>
        </w:rPr>
        <w:t xml:space="preserve"> (NL niet)</w:t>
      </w:r>
    </w:p>
    <w:p w:rsidR="006B32F7" w:rsidP="006B32F7" w:rsidRDefault="006B32F7" w14:paraId="4F9C5974" w14:textId="77777777">
      <w:pPr>
        <w:rPr>
          <w:sz w:val="24"/>
        </w:rPr>
      </w:pPr>
      <w:r>
        <w:rPr>
          <w:sz w:val="24"/>
        </w:rPr>
        <w:t>Betreft</w:t>
      </w:r>
      <w:r w:rsidR="00C3083F">
        <w:rPr>
          <w:sz w:val="24"/>
        </w:rPr>
        <w:t>:</w:t>
      </w:r>
    </w:p>
    <w:p w:rsidR="00C3083F" w:rsidP="00C3083F" w:rsidRDefault="00C3083F" w14:paraId="3C2090C1" w14:textId="74126ED3">
      <w:pPr>
        <w:rPr>
          <w:sz w:val="24"/>
        </w:rPr>
      </w:pPr>
      <w:r>
        <w:rPr>
          <w:sz w:val="24"/>
        </w:rPr>
        <w:t xml:space="preserve">overgangsbepaling </w:t>
      </w:r>
      <w:r w:rsidRPr="001940C8">
        <w:rPr>
          <w:sz w:val="24"/>
        </w:rPr>
        <w:t>voor de overgang naar ISO10844:2021</w:t>
      </w:r>
      <w:r w:rsidR="00DC12E2">
        <w:rPr>
          <w:sz w:val="24"/>
        </w:rPr>
        <w:t>.</w:t>
      </w:r>
    </w:p>
    <w:p w:rsidR="00D07F31" w:rsidRDefault="00D07F31" w14:paraId="485E1F3E" w14:textId="77777777">
      <w:pPr>
        <w:rPr>
          <w:sz w:val="24"/>
          <w:u w:val="single"/>
        </w:rPr>
      </w:pPr>
    </w:p>
    <w:p w:rsidR="00512B19" w:rsidRDefault="00512B19" w14:paraId="5DE17346" w14:textId="77777777">
      <w:pPr>
        <w:rPr>
          <w:sz w:val="24"/>
        </w:rPr>
      </w:pPr>
      <w:r>
        <w:rPr>
          <w:sz w:val="24"/>
          <w:u w:val="single"/>
        </w:rPr>
        <w:t>ECE-Reglement 78, reminrichtingen 2- en 3-wielers</w:t>
      </w:r>
    </w:p>
    <w:p w:rsidR="006B32F7" w:rsidP="006B32F7" w:rsidRDefault="006B32F7" w14:paraId="2D1037E5" w14:textId="77777777">
      <w:pPr>
        <w:rPr>
          <w:sz w:val="24"/>
        </w:rPr>
      </w:pPr>
      <w:r>
        <w:rPr>
          <w:sz w:val="24"/>
        </w:rPr>
        <w:t>Betreft</w:t>
      </w:r>
      <w:r w:rsidR="00D07F31">
        <w:rPr>
          <w:sz w:val="24"/>
        </w:rPr>
        <w:t>:</w:t>
      </w:r>
    </w:p>
    <w:p w:rsidR="00D07F31" w:rsidP="006B32F7" w:rsidRDefault="00D07F31" w14:paraId="623D2282" w14:textId="02328F3D">
      <w:pPr>
        <w:rPr>
          <w:sz w:val="24"/>
        </w:rPr>
      </w:pPr>
      <w:r>
        <w:rPr>
          <w:sz w:val="24"/>
        </w:rPr>
        <w:t>r</w:t>
      </w:r>
      <w:r w:rsidRPr="00D07F31">
        <w:rPr>
          <w:sz w:val="24"/>
        </w:rPr>
        <w:t>edactioneel herstel van een verkeerd toegepaste verwijzing</w:t>
      </w:r>
      <w:r w:rsidR="00DC12E2">
        <w:rPr>
          <w:sz w:val="24"/>
        </w:rPr>
        <w:t>.</w:t>
      </w:r>
    </w:p>
    <w:p w:rsidR="00512B19" w:rsidRDefault="00512B19" w14:paraId="5E61B8A8" w14:textId="77777777">
      <w:pPr>
        <w:rPr>
          <w:sz w:val="24"/>
        </w:rPr>
      </w:pPr>
    </w:p>
    <w:p w:rsidR="00512B19" w:rsidRDefault="00512B19" w14:paraId="65F5E04B" w14:textId="77777777">
      <w:pPr>
        <w:rPr>
          <w:sz w:val="24"/>
        </w:rPr>
      </w:pPr>
      <w:r>
        <w:rPr>
          <w:sz w:val="24"/>
          <w:u w:val="single"/>
        </w:rPr>
        <w:t>ECE-Reglement 79, stuurinrichtingen</w:t>
      </w:r>
    </w:p>
    <w:p w:rsidR="006B32F7" w:rsidP="006B32F7" w:rsidRDefault="006B32F7" w14:paraId="24AA803A" w14:textId="77777777">
      <w:pPr>
        <w:rPr>
          <w:sz w:val="24"/>
        </w:rPr>
      </w:pPr>
      <w:r>
        <w:rPr>
          <w:sz w:val="24"/>
        </w:rPr>
        <w:t>Betreft</w:t>
      </w:r>
      <w:r w:rsidR="00544C00">
        <w:rPr>
          <w:sz w:val="24"/>
        </w:rPr>
        <w:t>:</w:t>
      </w:r>
    </w:p>
    <w:p w:rsidR="00544C00" w:rsidP="006B32F7" w:rsidRDefault="00544C00" w14:paraId="3C0608E3" w14:textId="68ADD0ED">
      <w:pPr>
        <w:rPr>
          <w:sz w:val="24"/>
        </w:rPr>
      </w:pPr>
      <w:r>
        <w:rPr>
          <w:sz w:val="24"/>
        </w:rPr>
        <w:t>g</w:t>
      </w:r>
      <w:r w:rsidRPr="00544C00">
        <w:rPr>
          <w:sz w:val="24"/>
        </w:rPr>
        <w:t>eschikt maken van het derde amendement van de regelgeving over stuurinrichtingen ingeval van toepassing van geautomatiseerde systemen (ADS)</w:t>
      </w:r>
      <w:r w:rsidR="00DC12E2">
        <w:rPr>
          <w:sz w:val="24"/>
        </w:rPr>
        <w:t>.</w:t>
      </w:r>
    </w:p>
    <w:p w:rsidR="000D3BC9" w:rsidP="006B32F7" w:rsidRDefault="000D3BC9" w14:paraId="4E8FC1CF" w14:textId="77777777">
      <w:pPr>
        <w:rPr>
          <w:sz w:val="24"/>
        </w:rPr>
      </w:pPr>
    </w:p>
    <w:p w:rsidR="000D3BC9" w:rsidP="000D3BC9" w:rsidRDefault="000D3BC9" w14:paraId="7C0AF7C4" w14:textId="77777777">
      <w:pPr>
        <w:rPr>
          <w:sz w:val="24"/>
        </w:rPr>
      </w:pPr>
      <w:r>
        <w:rPr>
          <w:sz w:val="24"/>
          <w:u w:val="single"/>
        </w:rPr>
        <w:t>ECE-Reglement 83, gasvormige emissies en deeltjes van personenauto’s en lichte bestelauto’s</w:t>
      </w:r>
    </w:p>
    <w:p w:rsidR="000B129C" w:rsidP="000D3BC9" w:rsidRDefault="000D3BC9" w14:paraId="4BD004AD" w14:textId="77777777">
      <w:pPr>
        <w:rPr>
          <w:sz w:val="24"/>
        </w:rPr>
      </w:pPr>
      <w:r>
        <w:rPr>
          <w:sz w:val="24"/>
        </w:rPr>
        <w:t>agendapunt: 2024/4</w:t>
      </w:r>
      <w:r w:rsidR="00654CEF">
        <w:rPr>
          <w:sz w:val="24"/>
        </w:rPr>
        <w:t>7</w:t>
      </w:r>
    </w:p>
    <w:p w:rsidR="000D3BC9" w:rsidP="000D3BC9" w:rsidRDefault="000B129C" w14:paraId="06503F09" w14:textId="6F351606">
      <w:pPr>
        <w:rPr>
          <w:sz w:val="24"/>
        </w:rPr>
      </w:pPr>
      <w:r>
        <w:rPr>
          <w:sz w:val="24"/>
        </w:rPr>
        <w:t>Betreft:</w:t>
      </w:r>
      <w:r w:rsidR="000D3BC9">
        <w:rPr>
          <w:sz w:val="24"/>
        </w:rPr>
        <w:br/>
        <w:t>a</w:t>
      </w:r>
      <w:r w:rsidRPr="000D3BC9" w:rsidR="000D3BC9">
        <w:rPr>
          <w:sz w:val="24"/>
        </w:rPr>
        <w:t>anpassingen die reeds zijn gedaan aan wijzigingenreeks 06 en 07 worden ook omgezet naar wijzigingenreeks 05, waardoor de berekening van de wegbelastingwaarden mogelijk wordt gemaakt op basis van de waarden die zijn bepaald volgens UN GTR Nr. 15 (WLTP)</w:t>
      </w:r>
      <w:r w:rsidR="00DC12E2">
        <w:rPr>
          <w:sz w:val="24"/>
        </w:rPr>
        <w:t>.</w:t>
      </w:r>
    </w:p>
    <w:p w:rsidR="00D57815" w:rsidRDefault="00D57815" w14:paraId="4F8EFC1C" w14:textId="77777777">
      <w:pPr>
        <w:rPr>
          <w:sz w:val="24"/>
        </w:rPr>
      </w:pPr>
    </w:p>
    <w:p w:rsidR="0086660F" w:rsidP="0086660F" w:rsidRDefault="0086660F" w14:paraId="3B6A8EB8" w14:textId="77777777">
      <w:pPr>
        <w:rPr>
          <w:sz w:val="24"/>
        </w:rPr>
      </w:pPr>
      <w:r>
        <w:rPr>
          <w:sz w:val="24"/>
          <w:u w:val="single"/>
        </w:rPr>
        <w:t>ECE-Reglement 83, gasvormige emissies en deeltjes van personenauto’s en lichte bestelauto’s</w:t>
      </w:r>
    </w:p>
    <w:p w:rsidR="00512B19" w:rsidRDefault="0086660F" w14:paraId="01F20CCD" w14:textId="77777777">
      <w:pPr>
        <w:rPr>
          <w:sz w:val="24"/>
        </w:rPr>
      </w:pPr>
      <w:r>
        <w:rPr>
          <w:sz w:val="24"/>
        </w:rPr>
        <w:t xml:space="preserve">Agendapunt: </w:t>
      </w:r>
      <w:r w:rsidR="000B129C">
        <w:rPr>
          <w:sz w:val="24"/>
        </w:rPr>
        <w:t>2024/48</w:t>
      </w:r>
      <w:r w:rsidR="00F621DF">
        <w:rPr>
          <w:sz w:val="24"/>
        </w:rPr>
        <w:t xml:space="preserve">  </w:t>
      </w:r>
    </w:p>
    <w:p w:rsidR="006B32F7" w:rsidP="006B32F7" w:rsidRDefault="006B32F7" w14:paraId="3DE1D3CA" w14:textId="77777777">
      <w:pPr>
        <w:rPr>
          <w:sz w:val="24"/>
        </w:rPr>
      </w:pPr>
      <w:r>
        <w:rPr>
          <w:sz w:val="24"/>
        </w:rPr>
        <w:t>Betreft</w:t>
      </w:r>
      <w:r w:rsidR="00654CEF">
        <w:rPr>
          <w:sz w:val="24"/>
        </w:rPr>
        <w:t xml:space="preserve">: </w:t>
      </w:r>
    </w:p>
    <w:p w:rsidR="000B129C" w:rsidP="006B32F7" w:rsidRDefault="000B129C" w14:paraId="1B86B285" w14:textId="629AD3AC">
      <w:pPr>
        <w:rPr>
          <w:sz w:val="24"/>
        </w:rPr>
      </w:pPr>
      <w:r>
        <w:rPr>
          <w:sz w:val="24"/>
        </w:rPr>
        <w:t>a</w:t>
      </w:r>
      <w:r w:rsidRPr="000B129C">
        <w:rPr>
          <w:sz w:val="24"/>
        </w:rPr>
        <w:t xml:space="preserve">anpassing zorgt voor overeenstemming met VN-Reglement </w:t>
      </w:r>
      <w:r w:rsidR="0086660F">
        <w:rPr>
          <w:sz w:val="24"/>
        </w:rPr>
        <w:t>n</w:t>
      </w:r>
      <w:r w:rsidRPr="000B129C">
        <w:rPr>
          <w:sz w:val="24"/>
        </w:rPr>
        <w:t>r. 154</w:t>
      </w:r>
      <w:r w:rsidR="00DC12E2">
        <w:rPr>
          <w:sz w:val="24"/>
        </w:rPr>
        <w:t>.</w:t>
      </w:r>
    </w:p>
    <w:p w:rsidR="00E513B0" w:rsidP="006B32F7" w:rsidRDefault="00E513B0" w14:paraId="197B6366" w14:textId="77777777">
      <w:pPr>
        <w:rPr>
          <w:sz w:val="24"/>
        </w:rPr>
      </w:pPr>
    </w:p>
    <w:p w:rsidR="00E513B0" w:rsidP="00E513B0" w:rsidRDefault="00E513B0" w14:paraId="2DA0F3AF" w14:textId="77777777">
      <w:pPr>
        <w:rPr>
          <w:sz w:val="24"/>
        </w:rPr>
      </w:pPr>
      <w:r>
        <w:rPr>
          <w:sz w:val="24"/>
          <w:u w:val="single"/>
        </w:rPr>
        <w:t>ECE-Reglement 83, gasvormige emissies en deeltjes van personenauto’s en lichte bestelauto’s</w:t>
      </w:r>
    </w:p>
    <w:p w:rsidR="00E513B0" w:rsidP="00E513B0" w:rsidRDefault="00E513B0" w14:paraId="12B139D3" w14:textId="77777777">
      <w:pPr>
        <w:rPr>
          <w:sz w:val="24"/>
        </w:rPr>
      </w:pPr>
      <w:r>
        <w:rPr>
          <w:sz w:val="24"/>
        </w:rPr>
        <w:t xml:space="preserve">Agendapunt: 2024/50  </w:t>
      </w:r>
    </w:p>
    <w:p w:rsidR="00E513B0" w:rsidP="006B32F7" w:rsidRDefault="00E513B0" w14:paraId="3403FE70" w14:textId="77777777">
      <w:pPr>
        <w:rPr>
          <w:sz w:val="24"/>
        </w:rPr>
      </w:pPr>
      <w:r>
        <w:rPr>
          <w:sz w:val="24"/>
        </w:rPr>
        <w:t>Betreft:</w:t>
      </w:r>
    </w:p>
    <w:p w:rsidR="00E513B0" w:rsidP="006B32F7" w:rsidRDefault="00E513B0" w14:paraId="1844DDAA" w14:textId="68B7521C">
      <w:pPr>
        <w:rPr>
          <w:sz w:val="24"/>
        </w:rPr>
      </w:pPr>
      <w:r>
        <w:rPr>
          <w:sz w:val="24"/>
        </w:rPr>
        <w:t>a</w:t>
      </w:r>
      <w:r w:rsidRPr="00E513B0">
        <w:rPr>
          <w:sz w:val="24"/>
        </w:rPr>
        <w:t>anpassing bevat correcties en verduidelijkingen op de deze wijzigingenreeks</w:t>
      </w:r>
      <w:r w:rsidR="00DC12E2">
        <w:rPr>
          <w:sz w:val="24"/>
        </w:rPr>
        <w:t>.</w:t>
      </w:r>
    </w:p>
    <w:p w:rsidR="00E30EF8" w:rsidRDefault="00E30EF8" w14:paraId="24F88778" w14:textId="77777777">
      <w:pPr>
        <w:rPr>
          <w:sz w:val="24"/>
        </w:rPr>
      </w:pPr>
    </w:p>
    <w:p w:rsidR="00512B19" w:rsidRDefault="00512B19" w14:paraId="6D71CFB9" w14:textId="77777777">
      <w:pPr>
        <w:rPr>
          <w:sz w:val="24"/>
        </w:rPr>
      </w:pPr>
      <w:r>
        <w:rPr>
          <w:sz w:val="24"/>
          <w:u w:val="single"/>
        </w:rPr>
        <w:t>ECE-Reglement 85, netto motorvermogen (meetmethode)</w:t>
      </w:r>
    </w:p>
    <w:p w:rsidR="006B32F7" w:rsidP="006B32F7" w:rsidRDefault="006B32F7" w14:paraId="423AD0D6" w14:textId="77777777">
      <w:pPr>
        <w:rPr>
          <w:sz w:val="24"/>
        </w:rPr>
      </w:pPr>
      <w:r>
        <w:rPr>
          <w:sz w:val="24"/>
        </w:rPr>
        <w:t>Betreft</w:t>
      </w:r>
      <w:r w:rsidR="002F0DD9">
        <w:rPr>
          <w:sz w:val="24"/>
        </w:rPr>
        <w:t>:</w:t>
      </w:r>
    </w:p>
    <w:p w:rsidR="002F0DD9" w:rsidP="006B32F7" w:rsidRDefault="002F0DD9" w14:paraId="656A797B" w14:textId="5BD5FA33">
      <w:pPr>
        <w:rPr>
          <w:sz w:val="24"/>
        </w:rPr>
      </w:pPr>
      <w:r>
        <w:rPr>
          <w:sz w:val="24"/>
        </w:rPr>
        <w:t>a</w:t>
      </w:r>
      <w:r w:rsidRPr="002F0DD9">
        <w:rPr>
          <w:sz w:val="24"/>
        </w:rPr>
        <w:t>anpassing heeft tot doel de vereisten voor de montage van hulpapparatuur te verduidelijken en te actualiseren bij het testen van het netto vermogen of het 30-minutenvermogen van elektrische aandrijflijnen</w:t>
      </w:r>
      <w:r w:rsidR="00DC12E2">
        <w:rPr>
          <w:sz w:val="24"/>
        </w:rPr>
        <w:t>.</w:t>
      </w:r>
    </w:p>
    <w:p w:rsidR="00512B19" w:rsidRDefault="00512B19" w14:paraId="40C3586C" w14:textId="77777777">
      <w:pPr>
        <w:rPr>
          <w:sz w:val="24"/>
        </w:rPr>
      </w:pPr>
    </w:p>
    <w:p w:rsidR="00512B19" w:rsidRDefault="00512B19" w14:paraId="212400ED" w14:textId="77777777">
      <w:pPr>
        <w:rPr>
          <w:sz w:val="24"/>
        </w:rPr>
      </w:pPr>
      <w:r>
        <w:rPr>
          <w:sz w:val="24"/>
          <w:u w:val="single"/>
        </w:rPr>
        <w:t>ECE-Reglement 96, emissies van dieselmotoren voor landbouwtrekkers (rook)</w:t>
      </w:r>
      <w:r w:rsidR="00EA3893">
        <w:rPr>
          <w:sz w:val="24"/>
          <w:u w:val="single"/>
        </w:rPr>
        <w:t xml:space="preserve"> </w:t>
      </w:r>
    </w:p>
    <w:p w:rsidR="006B32F7" w:rsidP="006B32F7" w:rsidRDefault="006B32F7" w14:paraId="7D4447D4" w14:textId="77777777">
      <w:pPr>
        <w:rPr>
          <w:sz w:val="24"/>
        </w:rPr>
      </w:pPr>
      <w:r>
        <w:rPr>
          <w:sz w:val="24"/>
        </w:rPr>
        <w:t>Betreft</w:t>
      </w:r>
      <w:r w:rsidR="00922E15">
        <w:rPr>
          <w:sz w:val="24"/>
        </w:rPr>
        <w:t>:</w:t>
      </w:r>
    </w:p>
    <w:p w:rsidR="00922E15" w:rsidP="006B32F7" w:rsidRDefault="00922E15" w14:paraId="3F849803" w14:textId="77777777">
      <w:pPr>
        <w:rPr>
          <w:sz w:val="24"/>
        </w:rPr>
      </w:pPr>
      <w:r>
        <w:rPr>
          <w:sz w:val="24"/>
        </w:rPr>
        <w:t>a</w:t>
      </w:r>
      <w:r w:rsidRPr="00922E15">
        <w:rPr>
          <w:sz w:val="24"/>
        </w:rPr>
        <w:t>anpassing corrigeert spelling- en typefouten en heeft tot doel het gebruik van waterstof (H2) als brandstof toe te staan ​​voor de goedkeuring van verbrandingsmotoren die worden geïnstalleerd in landbouw- en bosbouwtrekkers en in NRMM, met betrekking tot de uitstoot van verontreinigende stoffen door de motor.</w:t>
      </w:r>
    </w:p>
    <w:p w:rsidR="00786961" w:rsidRDefault="00786961" w14:paraId="5CC878A4" w14:textId="77777777">
      <w:pPr>
        <w:rPr>
          <w:sz w:val="24"/>
          <w:u w:val="single"/>
        </w:rPr>
      </w:pPr>
    </w:p>
    <w:p w:rsidR="00512B19" w:rsidRDefault="00512B19" w14:paraId="11C90558" w14:textId="77777777">
      <w:pPr>
        <w:rPr>
          <w:sz w:val="24"/>
        </w:rPr>
      </w:pPr>
      <w:r>
        <w:rPr>
          <w:sz w:val="24"/>
          <w:u w:val="single"/>
        </w:rPr>
        <w:t xml:space="preserve">ECE-Reglement 100, </w:t>
      </w:r>
      <w:r w:rsidR="003F0236">
        <w:rPr>
          <w:sz w:val="24"/>
          <w:u w:val="single"/>
        </w:rPr>
        <w:t>elektrische</w:t>
      </w:r>
      <w:r>
        <w:rPr>
          <w:sz w:val="24"/>
          <w:u w:val="single"/>
        </w:rPr>
        <w:t xml:space="preserve"> voertuigen</w:t>
      </w:r>
    </w:p>
    <w:p w:rsidR="006B32F7" w:rsidP="006B32F7" w:rsidRDefault="006B32F7" w14:paraId="67DECBAC" w14:textId="77777777">
      <w:pPr>
        <w:rPr>
          <w:sz w:val="24"/>
        </w:rPr>
      </w:pPr>
      <w:r>
        <w:rPr>
          <w:sz w:val="24"/>
        </w:rPr>
        <w:t>Betreft</w:t>
      </w:r>
      <w:r w:rsidR="00642ACE">
        <w:rPr>
          <w:sz w:val="24"/>
        </w:rPr>
        <w:t>:</w:t>
      </w:r>
    </w:p>
    <w:p w:rsidR="00642ACE" w:rsidP="006B32F7" w:rsidRDefault="00642ACE" w14:paraId="693862FE" w14:textId="3AEC644C">
      <w:pPr>
        <w:rPr>
          <w:sz w:val="24"/>
        </w:rPr>
      </w:pPr>
      <w:r w:rsidRPr="00642ACE">
        <w:rPr>
          <w:sz w:val="24"/>
        </w:rPr>
        <w:t xml:space="preserve">NL voorstel om een vrachtauto of bus voorzien van een elektrische aandrijving, te voorzien van een ISO label om ze herkenbaar te maken voor rescue services. Hetzelfde is reeds het geval voor waterstof, LPG, CNG/LNG voertuigen, nu dus ook voor </w:t>
      </w:r>
      <w:r>
        <w:rPr>
          <w:sz w:val="24"/>
        </w:rPr>
        <w:t>elektrische voertuigen</w:t>
      </w:r>
      <w:r w:rsidR="00DC12E2">
        <w:rPr>
          <w:sz w:val="24"/>
        </w:rPr>
        <w:t>.</w:t>
      </w:r>
    </w:p>
    <w:p w:rsidR="00512B19" w:rsidRDefault="00512B19" w14:paraId="333A9E7D" w14:textId="77777777">
      <w:pPr>
        <w:rPr>
          <w:sz w:val="24"/>
        </w:rPr>
      </w:pPr>
    </w:p>
    <w:p w:rsidR="00512B19" w:rsidRDefault="00512B19" w14:paraId="6ADEF0AF" w14:textId="77777777">
      <w:pPr>
        <w:rPr>
          <w:sz w:val="24"/>
        </w:rPr>
      </w:pPr>
      <w:r>
        <w:rPr>
          <w:sz w:val="24"/>
          <w:u w:val="single"/>
        </w:rPr>
        <w:lastRenderedPageBreak/>
        <w:t>ECE-Reglement 101, CO2 emissie en brandstofverbruik voor personenauto’s en lichte bestelauto’s</w:t>
      </w:r>
    </w:p>
    <w:p w:rsidR="006B32F7" w:rsidP="006B32F7" w:rsidRDefault="006B32F7" w14:paraId="05C44A29" w14:textId="77777777">
      <w:pPr>
        <w:rPr>
          <w:sz w:val="24"/>
        </w:rPr>
      </w:pPr>
      <w:r>
        <w:rPr>
          <w:sz w:val="24"/>
        </w:rPr>
        <w:t>Betreft</w:t>
      </w:r>
      <w:r w:rsidR="005C730B">
        <w:rPr>
          <w:sz w:val="24"/>
        </w:rPr>
        <w:t>:</w:t>
      </w:r>
    </w:p>
    <w:p w:rsidR="005C730B" w:rsidP="006B32F7" w:rsidRDefault="00DC2181" w14:paraId="565DBF9D" w14:textId="19D0956C">
      <w:pPr>
        <w:rPr>
          <w:sz w:val="24"/>
        </w:rPr>
      </w:pPr>
      <w:r>
        <w:rPr>
          <w:sz w:val="24"/>
        </w:rPr>
        <w:t>a</w:t>
      </w:r>
      <w:r w:rsidRPr="00DC2181">
        <w:rPr>
          <w:sz w:val="24"/>
        </w:rPr>
        <w:t xml:space="preserve">anpassing stelt een ​​alternatief proces voor om de verificatie van het elektriciteitsverbruik in de overeenstemming van productie mogelijk te maken, en om de </w:t>
      </w:r>
      <w:r w:rsidRPr="00DC2181" w:rsidR="002473A5">
        <w:rPr>
          <w:sz w:val="24"/>
        </w:rPr>
        <w:t>lade</w:t>
      </w:r>
      <w:r w:rsidR="002473A5">
        <w:rPr>
          <w:sz w:val="24"/>
        </w:rPr>
        <w:t>r</w:t>
      </w:r>
      <w:r w:rsidRPr="00DC2181" w:rsidR="002473A5">
        <w:rPr>
          <w:sz w:val="24"/>
        </w:rPr>
        <w:t xml:space="preserve"> vereiste</w:t>
      </w:r>
      <w:r w:rsidRPr="00DC2181">
        <w:rPr>
          <w:sz w:val="24"/>
        </w:rPr>
        <w:t xml:space="preserve"> en de meetmethode van REESS-stroom voor een hybride elektrisch voertuig te wijzigen. Beide wijzigingen sluiten aan bij de werkwijze en procedures die al zijn opgenomen in wijzigingenreeks 02 van VN-Reglement Nr. 154</w:t>
      </w:r>
      <w:r w:rsidR="00DC12E2">
        <w:rPr>
          <w:sz w:val="24"/>
        </w:rPr>
        <w:t>.</w:t>
      </w:r>
    </w:p>
    <w:p w:rsidR="00512B19" w:rsidRDefault="00512B19" w14:paraId="658CD721" w14:textId="77777777">
      <w:pPr>
        <w:rPr>
          <w:sz w:val="24"/>
        </w:rPr>
      </w:pPr>
    </w:p>
    <w:p w:rsidR="00512B19" w:rsidRDefault="006B32F7" w14:paraId="6725F8CF" w14:textId="77777777">
      <w:pPr>
        <w:rPr>
          <w:sz w:val="24"/>
        </w:rPr>
      </w:pPr>
      <w:r>
        <w:rPr>
          <w:sz w:val="24"/>
          <w:u w:val="single"/>
        </w:rPr>
        <w:t>E</w:t>
      </w:r>
      <w:r w:rsidR="00512B19">
        <w:rPr>
          <w:sz w:val="24"/>
          <w:u w:val="single"/>
        </w:rPr>
        <w:t>CE-Reglement 108, vernieuwde banden (personenauto’s)</w:t>
      </w:r>
    </w:p>
    <w:p w:rsidR="006B32F7" w:rsidP="006B32F7" w:rsidRDefault="006B32F7" w14:paraId="36C705A6" w14:textId="77777777">
      <w:pPr>
        <w:rPr>
          <w:sz w:val="24"/>
        </w:rPr>
      </w:pPr>
      <w:r>
        <w:rPr>
          <w:sz w:val="24"/>
        </w:rPr>
        <w:t>Betreft</w:t>
      </w:r>
      <w:r w:rsidR="00E9371A">
        <w:rPr>
          <w:sz w:val="24"/>
        </w:rPr>
        <w:t>:</w:t>
      </w:r>
    </w:p>
    <w:p w:rsidR="00E9371A" w:rsidP="006B32F7" w:rsidRDefault="00E9371A" w14:paraId="0C309317" w14:textId="72011398">
      <w:pPr>
        <w:rPr>
          <w:sz w:val="24"/>
        </w:rPr>
      </w:pPr>
      <w:r>
        <w:rPr>
          <w:sz w:val="24"/>
        </w:rPr>
        <w:t>u</w:t>
      </w:r>
      <w:r w:rsidRPr="00E9371A">
        <w:rPr>
          <w:sz w:val="24"/>
        </w:rPr>
        <w:t>pdate om het product van de toeleverancier een onderdeel te maken van de compliance procedure. Dit in lijn met advies van de certificeerafdeling van de RDW</w:t>
      </w:r>
      <w:r w:rsidR="00DC12E2">
        <w:rPr>
          <w:sz w:val="24"/>
        </w:rPr>
        <w:t>.</w:t>
      </w:r>
    </w:p>
    <w:p w:rsidR="00512B19" w:rsidRDefault="00512B19" w14:paraId="3E878E68" w14:textId="77777777">
      <w:pPr>
        <w:rPr>
          <w:sz w:val="24"/>
        </w:rPr>
      </w:pPr>
    </w:p>
    <w:p w:rsidR="00512B19" w:rsidRDefault="00512B19" w14:paraId="716EF655" w14:textId="77777777">
      <w:pPr>
        <w:rPr>
          <w:sz w:val="24"/>
          <w:u w:val="single"/>
        </w:rPr>
      </w:pPr>
      <w:r>
        <w:rPr>
          <w:sz w:val="24"/>
          <w:u w:val="single"/>
        </w:rPr>
        <w:t>ECE-Reglement 109, vernieuwde banden (bedrijfsauto’s)</w:t>
      </w:r>
    </w:p>
    <w:p w:rsidR="006B32F7" w:rsidP="006B32F7" w:rsidRDefault="006B32F7" w14:paraId="48ED10D1" w14:textId="77777777">
      <w:pPr>
        <w:rPr>
          <w:sz w:val="24"/>
        </w:rPr>
      </w:pPr>
      <w:r>
        <w:rPr>
          <w:sz w:val="24"/>
        </w:rPr>
        <w:t>Betreft</w:t>
      </w:r>
      <w:r w:rsidR="00384B30">
        <w:rPr>
          <w:sz w:val="24"/>
        </w:rPr>
        <w:t>:</w:t>
      </w:r>
    </w:p>
    <w:p w:rsidR="00384B30" w:rsidP="006B32F7" w:rsidRDefault="00384B30" w14:paraId="49AAF82B" w14:textId="2E599360">
      <w:pPr>
        <w:rPr>
          <w:sz w:val="24"/>
        </w:rPr>
      </w:pPr>
      <w:r>
        <w:rPr>
          <w:sz w:val="24"/>
        </w:rPr>
        <w:t>u</w:t>
      </w:r>
      <w:r w:rsidRPr="00384B30">
        <w:rPr>
          <w:sz w:val="24"/>
        </w:rPr>
        <w:t>pdate om het product van de toeleverancier een onderdeel te maken van de compliance procedure. Dit in lijn met advies van de certificeerafdeling van de RDW</w:t>
      </w:r>
      <w:r w:rsidR="00DC12E2">
        <w:rPr>
          <w:sz w:val="24"/>
        </w:rPr>
        <w:t>.</w:t>
      </w:r>
    </w:p>
    <w:p w:rsidRPr="00AA46CD" w:rsidR="00512B19" w:rsidRDefault="00512B19" w14:paraId="3EFF6615" w14:textId="77777777">
      <w:pPr>
        <w:rPr>
          <w:sz w:val="24"/>
          <w:u w:val="single"/>
        </w:rPr>
      </w:pPr>
    </w:p>
    <w:p w:rsidR="00512B19" w:rsidRDefault="00512B19" w14:paraId="66FC1303" w14:textId="77777777">
      <w:pPr>
        <w:rPr>
          <w:sz w:val="24"/>
          <w:u w:val="single"/>
        </w:rPr>
      </w:pPr>
      <w:r>
        <w:rPr>
          <w:sz w:val="24"/>
          <w:u w:val="single"/>
        </w:rPr>
        <w:t xml:space="preserve">ECE-Reglement 117, rolgeluidemissie </w:t>
      </w:r>
      <w:r w:rsidR="00BA5FAB">
        <w:rPr>
          <w:sz w:val="24"/>
          <w:u w:val="single"/>
        </w:rPr>
        <w:t>en “wet grip” van</w:t>
      </w:r>
      <w:r>
        <w:rPr>
          <w:sz w:val="24"/>
          <w:u w:val="single"/>
        </w:rPr>
        <w:t xml:space="preserve"> banden</w:t>
      </w:r>
    </w:p>
    <w:p w:rsidR="002445AB" w:rsidP="002445AB" w:rsidRDefault="002445AB" w14:paraId="6F723CB1" w14:textId="77777777">
      <w:pPr>
        <w:rPr>
          <w:sz w:val="24"/>
        </w:rPr>
      </w:pPr>
      <w:r>
        <w:rPr>
          <w:sz w:val="24"/>
        </w:rPr>
        <w:t xml:space="preserve">Agendapunt: 2024/65  </w:t>
      </w:r>
    </w:p>
    <w:p w:rsidR="006B32F7" w:rsidP="006B32F7" w:rsidRDefault="006B32F7" w14:paraId="0C8F5401" w14:textId="77777777">
      <w:pPr>
        <w:rPr>
          <w:sz w:val="24"/>
        </w:rPr>
      </w:pPr>
      <w:r>
        <w:rPr>
          <w:sz w:val="24"/>
        </w:rPr>
        <w:t>Betreft</w:t>
      </w:r>
      <w:r w:rsidR="00A23439">
        <w:rPr>
          <w:sz w:val="24"/>
        </w:rPr>
        <w:t>:</w:t>
      </w:r>
    </w:p>
    <w:p w:rsidR="00A23439" w:rsidP="006B32F7" w:rsidRDefault="00A23439" w14:paraId="71966E05" w14:textId="3D7785BE">
      <w:pPr>
        <w:rPr>
          <w:sz w:val="24"/>
        </w:rPr>
      </w:pPr>
      <w:r>
        <w:rPr>
          <w:sz w:val="24"/>
        </w:rPr>
        <w:t>u</w:t>
      </w:r>
      <w:r w:rsidRPr="00A23439">
        <w:rPr>
          <w:sz w:val="24"/>
        </w:rPr>
        <w:t>pdate met nieuwe C3 reference tyre en de test methodes voor de bandenslijtage (Tyre Abrasion)</w:t>
      </w:r>
      <w:r w:rsidR="00DC12E2">
        <w:rPr>
          <w:sz w:val="24"/>
        </w:rPr>
        <w:t>.</w:t>
      </w:r>
    </w:p>
    <w:p w:rsidR="00512B19" w:rsidRDefault="00512B19" w14:paraId="3307B6D8" w14:textId="77777777">
      <w:pPr>
        <w:rPr>
          <w:sz w:val="24"/>
        </w:rPr>
      </w:pPr>
    </w:p>
    <w:p w:rsidR="002445AB" w:rsidP="002445AB" w:rsidRDefault="002445AB" w14:paraId="49FE4E37" w14:textId="77777777">
      <w:pPr>
        <w:rPr>
          <w:sz w:val="24"/>
          <w:u w:val="single"/>
        </w:rPr>
      </w:pPr>
      <w:r>
        <w:rPr>
          <w:sz w:val="24"/>
          <w:u w:val="single"/>
        </w:rPr>
        <w:t>ECE-Reglement 117, rolgeluidemissie en “wet grip” van banden</w:t>
      </w:r>
    </w:p>
    <w:p w:rsidR="002445AB" w:rsidP="002445AB" w:rsidRDefault="002445AB" w14:paraId="3C0B7457" w14:textId="77777777">
      <w:pPr>
        <w:rPr>
          <w:sz w:val="24"/>
        </w:rPr>
      </w:pPr>
      <w:r>
        <w:rPr>
          <w:sz w:val="24"/>
        </w:rPr>
        <w:t xml:space="preserve">Agendapunt: 2024/72 </w:t>
      </w:r>
    </w:p>
    <w:p w:rsidR="002445AB" w:rsidP="002445AB" w:rsidRDefault="002445AB" w14:paraId="1E7AF7B6" w14:textId="77777777">
      <w:pPr>
        <w:rPr>
          <w:sz w:val="24"/>
        </w:rPr>
      </w:pPr>
      <w:r>
        <w:rPr>
          <w:sz w:val="24"/>
        </w:rPr>
        <w:t>Betreft:</w:t>
      </w:r>
    </w:p>
    <w:p w:rsidR="002445AB" w:rsidRDefault="002445AB" w14:paraId="6E7DCD3E" w14:textId="2D52A8E2">
      <w:pPr>
        <w:rPr>
          <w:sz w:val="24"/>
        </w:rPr>
      </w:pPr>
      <w:r>
        <w:rPr>
          <w:sz w:val="24"/>
        </w:rPr>
        <w:t>u</w:t>
      </w:r>
      <w:r w:rsidRPr="002445AB">
        <w:rPr>
          <w:sz w:val="24"/>
        </w:rPr>
        <w:t>pdate C3 reference tyre om problemen met snowgrip op te lossen</w:t>
      </w:r>
      <w:r w:rsidR="00DC12E2">
        <w:rPr>
          <w:sz w:val="24"/>
        </w:rPr>
        <w:t>.</w:t>
      </w:r>
    </w:p>
    <w:p w:rsidR="00512B19" w:rsidRDefault="00512B19" w14:paraId="6B37B257" w14:textId="77777777">
      <w:pPr>
        <w:rPr>
          <w:sz w:val="24"/>
        </w:rPr>
      </w:pPr>
    </w:p>
    <w:p w:rsidRPr="003F0236" w:rsidR="00512B19" w:rsidRDefault="00512B19" w14:paraId="52C1A652" w14:textId="77777777">
      <w:pPr>
        <w:rPr>
          <w:sz w:val="24"/>
        </w:rPr>
      </w:pPr>
      <w:r>
        <w:rPr>
          <w:sz w:val="24"/>
          <w:u w:val="single"/>
        </w:rPr>
        <w:t>ECE-Reglement 120, meetmethoden voor motorparameters van land- en bosbouw trekkers</w:t>
      </w:r>
      <w:r w:rsidR="00716A11">
        <w:rPr>
          <w:sz w:val="24"/>
          <w:u w:val="single"/>
        </w:rPr>
        <w:t xml:space="preserve"> en mobiele machines</w:t>
      </w:r>
    </w:p>
    <w:p w:rsidR="002445AB" w:rsidP="006B32F7" w:rsidRDefault="006B32F7" w14:paraId="6A167539" w14:textId="77777777">
      <w:pPr>
        <w:rPr>
          <w:sz w:val="24"/>
        </w:rPr>
      </w:pPr>
      <w:r>
        <w:rPr>
          <w:sz w:val="24"/>
        </w:rPr>
        <w:t>Betreft</w:t>
      </w:r>
      <w:r w:rsidR="002445AB">
        <w:rPr>
          <w:sz w:val="24"/>
        </w:rPr>
        <w:t>:</w:t>
      </w:r>
    </w:p>
    <w:p w:rsidR="006B32F7" w:rsidP="006B32F7" w:rsidRDefault="002445AB" w14:paraId="7A9BF8F3" w14:textId="77777777">
      <w:pPr>
        <w:rPr>
          <w:sz w:val="24"/>
        </w:rPr>
      </w:pPr>
      <w:r>
        <w:rPr>
          <w:sz w:val="24"/>
        </w:rPr>
        <w:t>a</w:t>
      </w:r>
      <w:r w:rsidRPr="002445AB">
        <w:rPr>
          <w:sz w:val="24"/>
        </w:rPr>
        <w:t>anpassing corrigeert spelling- en typefouten en heeft tot doel het gebruik van waterstof (H2) als brandstof toe te staan ​​voor de goedkeuring van verbrandingsmotoren die worden geïnstalleerd in landbouw- en bosbouwtrekkers en in NRMM, met betrekking tot de meting van het nettovermogen, het nettokoppel en het specifieke brandstofverbruik.</w:t>
      </w:r>
    </w:p>
    <w:bookmarkEnd w:id="0"/>
    <w:bookmarkEnd w:id="1"/>
    <w:p w:rsidR="00891C51" w:rsidP="00891C51" w:rsidRDefault="00891C51" w14:paraId="4CAA7C09" w14:textId="77777777">
      <w:pPr>
        <w:rPr>
          <w:sz w:val="24"/>
        </w:rPr>
      </w:pPr>
    </w:p>
    <w:p w:rsidRPr="00AB3A1D" w:rsidR="004A2C9D" w:rsidP="004A2C9D" w:rsidRDefault="004A2C9D" w14:paraId="4365458D" w14:textId="77777777">
      <w:pPr>
        <w:rPr>
          <w:sz w:val="24"/>
          <w:u w:val="single"/>
        </w:rPr>
      </w:pPr>
      <w:r w:rsidRPr="00AB3A1D">
        <w:rPr>
          <w:sz w:val="24"/>
          <w:u w:val="single"/>
        </w:rPr>
        <w:t>ECE-Reglement 1</w:t>
      </w:r>
      <w:r>
        <w:rPr>
          <w:sz w:val="24"/>
          <w:u w:val="single"/>
        </w:rPr>
        <w:t>29</w:t>
      </w:r>
      <w:r w:rsidRPr="00AB3A1D">
        <w:rPr>
          <w:sz w:val="24"/>
          <w:u w:val="single"/>
        </w:rPr>
        <w:t xml:space="preserve">, </w:t>
      </w:r>
      <w:r w:rsidR="006D5EF9">
        <w:rPr>
          <w:sz w:val="24"/>
          <w:u w:val="single"/>
        </w:rPr>
        <w:t>k</w:t>
      </w:r>
      <w:r w:rsidRPr="00AB3A1D">
        <w:rPr>
          <w:sz w:val="24"/>
          <w:u w:val="single"/>
        </w:rPr>
        <w:t>inderbeveiligingsmiddelen</w:t>
      </w:r>
    </w:p>
    <w:p w:rsidR="0061693B" w:rsidP="004A2C9D" w:rsidRDefault="004A2C9D" w14:paraId="1F2A1BB9" w14:textId="77777777">
      <w:pPr>
        <w:rPr>
          <w:sz w:val="24"/>
        </w:rPr>
      </w:pPr>
      <w:r w:rsidRPr="00AB3A1D">
        <w:rPr>
          <w:sz w:val="24"/>
        </w:rPr>
        <w:t>Betreft</w:t>
      </w:r>
      <w:r w:rsidR="0061693B">
        <w:rPr>
          <w:sz w:val="24"/>
        </w:rPr>
        <w:t>:</w:t>
      </w:r>
    </w:p>
    <w:p w:rsidR="004A2C9D" w:rsidP="004A2C9D" w:rsidRDefault="0061693B" w14:paraId="2D765875" w14:textId="5725BE4B">
      <w:pPr>
        <w:rPr>
          <w:sz w:val="24"/>
        </w:rPr>
      </w:pPr>
      <w:r w:rsidRPr="0061693B">
        <w:rPr>
          <w:sz w:val="24"/>
        </w:rPr>
        <w:t>voorstel om duidelijk te maken wanneer een kinderzitje op de standaard bench getest mag worden en wanneer je in de voertuigconstructie moet testen (omdat de bench dan niet gezien wordt als representatief, bijvoorbeeld wanneer de zitting onderdeel uitmaakt van de anti-rotatievoorziening)</w:t>
      </w:r>
      <w:r w:rsidR="00DC12E2">
        <w:rPr>
          <w:sz w:val="24"/>
        </w:rPr>
        <w:t>.</w:t>
      </w:r>
    </w:p>
    <w:p w:rsidRPr="00AB3A1D" w:rsidR="00786961" w:rsidP="004A2C9D" w:rsidRDefault="00786961" w14:paraId="302C4896" w14:textId="77777777">
      <w:pPr>
        <w:rPr>
          <w:sz w:val="24"/>
        </w:rPr>
      </w:pPr>
    </w:p>
    <w:p w:rsidRPr="00D61752" w:rsidR="008E1E87" w:rsidP="008E1E87" w:rsidRDefault="008E1E87" w14:paraId="2DE9724B" w14:textId="77777777">
      <w:pPr>
        <w:rPr>
          <w:sz w:val="24"/>
        </w:rPr>
      </w:pPr>
      <w:r w:rsidRPr="00D61752">
        <w:rPr>
          <w:sz w:val="24"/>
          <w:u w:val="single"/>
        </w:rPr>
        <w:t xml:space="preserve">ECE-Reglement </w:t>
      </w:r>
      <w:r w:rsidR="00D61752">
        <w:rPr>
          <w:sz w:val="24"/>
          <w:u w:val="single"/>
        </w:rPr>
        <w:t xml:space="preserve">134, </w:t>
      </w:r>
      <w:r w:rsidRPr="00D61752" w:rsidR="00D61752">
        <w:rPr>
          <w:sz w:val="24"/>
          <w:u w:val="single"/>
        </w:rPr>
        <w:t>Waterstof- en brandstofcelvoertuigen (HFCV)</w:t>
      </w:r>
    </w:p>
    <w:p w:rsidR="008E1E87" w:rsidP="008E1E87" w:rsidRDefault="008E1E87" w14:paraId="6FD26BE1" w14:textId="77777777">
      <w:pPr>
        <w:rPr>
          <w:sz w:val="24"/>
        </w:rPr>
      </w:pPr>
      <w:r>
        <w:rPr>
          <w:sz w:val="24"/>
        </w:rPr>
        <w:t>Betreft</w:t>
      </w:r>
      <w:r w:rsidR="0036701E">
        <w:rPr>
          <w:sz w:val="24"/>
        </w:rPr>
        <w:t>:</w:t>
      </w:r>
    </w:p>
    <w:p w:rsidR="0036701E" w:rsidP="008E1E87" w:rsidRDefault="0036701E" w14:paraId="76817F43" w14:textId="5E021511">
      <w:pPr>
        <w:rPr>
          <w:sz w:val="24"/>
        </w:rPr>
      </w:pPr>
      <w:r w:rsidRPr="0036701E">
        <w:rPr>
          <w:sz w:val="24"/>
        </w:rPr>
        <w:t>correctie van een verkeerde referentie in de *00; UN secretariaat heeft aangegeven dat door het corrigeren van de *00, de volgende series of amendments automatisch worden gecorrigeerd</w:t>
      </w:r>
      <w:r w:rsidR="00DC12E2">
        <w:rPr>
          <w:sz w:val="24"/>
        </w:rPr>
        <w:t>.</w:t>
      </w:r>
    </w:p>
    <w:p w:rsidR="00581120" w:rsidP="00901A2C" w:rsidRDefault="00581120" w14:paraId="60FC162A" w14:textId="77777777">
      <w:pPr>
        <w:rPr>
          <w:sz w:val="24"/>
        </w:rPr>
      </w:pPr>
    </w:p>
    <w:p w:rsidRPr="00ED5FC2" w:rsidR="00581120" w:rsidP="00581120" w:rsidRDefault="00581120" w14:paraId="41EB2798" w14:textId="77777777">
      <w:pPr>
        <w:rPr>
          <w:sz w:val="24"/>
          <w:u w:val="single"/>
        </w:rPr>
      </w:pPr>
      <w:r w:rsidRPr="00ED5FC2">
        <w:rPr>
          <w:sz w:val="24"/>
          <w:u w:val="single"/>
        </w:rPr>
        <w:t xml:space="preserve">ECE-Reglement  </w:t>
      </w:r>
      <w:r w:rsidRPr="00ED5FC2" w:rsidR="00DE013C">
        <w:rPr>
          <w:sz w:val="24"/>
          <w:u w:val="single"/>
        </w:rPr>
        <w:t>138, Stille wegvoertuigen (QRTV)</w:t>
      </w:r>
    </w:p>
    <w:p w:rsidR="00581120" w:rsidP="00581120" w:rsidRDefault="00581120" w14:paraId="755ABFFE" w14:textId="77777777">
      <w:pPr>
        <w:rPr>
          <w:sz w:val="24"/>
        </w:rPr>
      </w:pPr>
      <w:r>
        <w:rPr>
          <w:sz w:val="24"/>
        </w:rPr>
        <w:t>Betreft</w:t>
      </w:r>
      <w:r w:rsidR="00512B63">
        <w:rPr>
          <w:sz w:val="24"/>
        </w:rPr>
        <w:t>:</w:t>
      </w:r>
    </w:p>
    <w:p w:rsidR="00581120" w:rsidP="00901A2C" w:rsidRDefault="00512B63" w14:paraId="358461F2" w14:textId="10EF1481">
      <w:pPr>
        <w:rPr>
          <w:sz w:val="24"/>
        </w:rPr>
      </w:pPr>
      <w:r>
        <w:rPr>
          <w:sz w:val="24"/>
        </w:rPr>
        <w:t>v</w:t>
      </w:r>
      <w:r w:rsidRPr="00512B63">
        <w:rPr>
          <w:sz w:val="24"/>
        </w:rPr>
        <w:t>oorstel voor harmonisering van AVAS met standaarden en oplossen van enkele grijze gebieden</w:t>
      </w:r>
      <w:r w:rsidR="00DC12E2">
        <w:rPr>
          <w:sz w:val="24"/>
        </w:rPr>
        <w:t>.</w:t>
      </w:r>
    </w:p>
    <w:p w:rsidR="002306B3" w:rsidP="00901A2C" w:rsidRDefault="002306B3" w14:paraId="32AE3F55" w14:textId="77777777">
      <w:pPr>
        <w:rPr>
          <w:sz w:val="24"/>
        </w:rPr>
      </w:pPr>
    </w:p>
    <w:p w:rsidRPr="00564B98" w:rsidR="002306B3" w:rsidP="002306B3" w:rsidRDefault="002306B3" w14:paraId="61C05F1E" w14:textId="77777777">
      <w:pPr>
        <w:rPr>
          <w:sz w:val="24"/>
          <w:u w:val="single"/>
          <w:lang w:val="fr-FR"/>
        </w:rPr>
      </w:pPr>
      <w:r w:rsidRPr="00564B98">
        <w:rPr>
          <w:sz w:val="24"/>
          <w:u w:val="single"/>
          <w:lang w:val="fr-FR"/>
        </w:rPr>
        <w:t>ECE-Reglement</w:t>
      </w:r>
      <w:r w:rsidRPr="00564B98" w:rsidR="00564B98">
        <w:rPr>
          <w:sz w:val="24"/>
          <w:u w:val="single"/>
          <w:lang w:val="fr-FR"/>
        </w:rPr>
        <w:t xml:space="preserve"> </w:t>
      </w:r>
      <w:r w:rsidRPr="00564B98" w:rsidR="00336E90">
        <w:rPr>
          <w:sz w:val="24"/>
          <w:u w:val="single"/>
          <w:lang w:val="fr-FR"/>
        </w:rPr>
        <w:t>150</w:t>
      </w:r>
      <w:r w:rsidRPr="00564B98" w:rsidR="00564B98">
        <w:rPr>
          <w:sz w:val="24"/>
          <w:u w:val="single"/>
          <w:lang w:val="fr-FR"/>
        </w:rPr>
        <w:t xml:space="preserve">, </w:t>
      </w:r>
      <w:r w:rsidRPr="00564B98" w:rsidR="00336E90">
        <w:rPr>
          <w:sz w:val="24"/>
          <w:u w:val="single"/>
          <w:lang w:val="fr-FR"/>
        </w:rPr>
        <w:t>Retroreflecterende apparaten (RRD)</w:t>
      </w:r>
    </w:p>
    <w:p w:rsidR="00B5561E" w:rsidP="002306B3" w:rsidRDefault="002306B3" w14:paraId="2C0DE76E" w14:textId="77777777">
      <w:pPr>
        <w:rPr>
          <w:sz w:val="24"/>
        </w:rPr>
      </w:pPr>
      <w:r>
        <w:rPr>
          <w:sz w:val="24"/>
        </w:rPr>
        <w:t>Betreft</w:t>
      </w:r>
      <w:r w:rsidR="00B5561E">
        <w:rPr>
          <w:sz w:val="24"/>
        </w:rPr>
        <w:t>:</w:t>
      </w:r>
    </w:p>
    <w:p w:rsidR="002306B3" w:rsidP="002306B3" w:rsidRDefault="00B5561E" w14:paraId="2C741F29" w14:textId="3EF25ED9">
      <w:pPr>
        <w:rPr>
          <w:sz w:val="24"/>
        </w:rPr>
      </w:pPr>
      <w:r w:rsidRPr="00B5561E">
        <w:rPr>
          <w:sz w:val="24"/>
        </w:rPr>
        <w:t>correcties (Corrigendum vanuit secretariaat)</w:t>
      </w:r>
      <w:r w:rsidR="00DC12E2">
        <w:rPr>
          <w:sz w:val="24"/>
        </w:rPr>
        <w:t>.</w:t>
      </w:r>
    </w:p>
    <w:p w:rsidR="002306B3" w:rsidP="00901A2C" w:rsidRDefault="002306B3" w14:paraId="7DDC2435" w14:textId="77777777">
      <w:pPr>
        <w:rPr>
          <w:sz w:val="24"/>
        </w:rPr>
      </w:pPr>
    </w:p>
    <w:p w:rsidR="002306B3" w:rsidP="002306B3" w:rsidRDefault="002306B3" w14:paraId="01660DED" w14:textId="77777777">
      <w:pPr>
        <w:rPr>
          <w:sz w:val="24"/>
        </w:rPr>
      </w:pPr>
      <w:r w:rsidRPr="00581120">
        <w:rPr>
          <w:sz w:val="24"/>
          <w:u w:val="single"/>
        </w:rPr>
        <w:t xml:space="preserve">ECE-Reglement  </w:t>
      </w:r>
      <w:r w:rsidRPr="002F6675" w:rsidR="002F6675">
        <w:rPr>
          <w:sz w:val="24"/>
          <w:u w:val="single"/>
        </w:rPr>
        <w:t>155</w:t>
      </w:r>
      <w:r w:rsidR="009739DF">
        <w:rPr>
          <w:sz w:val="24"/>
          <w:u w:val="single"/>
        </w:rPr>
        <w:t>,</w:t>
      </w:r>
      <w:r w:rsidRPr="002F6675" w:rsidR="002F6675">
        <w:rPr>
          <w:sz w:val="24"/>
          <w:u w:val="single"/>
        </w:rPr>
        <w:t xml:space="preserve"> Cyber security en cyber security management systeem</w:t>
      </w:r>
    </w:p>
    <w:p w:rsidR="002306B3" w:rsidP="002306B3" w:rsidRDefault="002306B3" w14:paraId="4330FC90" w14:textId="77777777">
      <w:pPr>
        <w:rPr>
          <w:sz w:val="24"/>
        </w:rPr>
      </w:pPr>
      <w:r>
        <w:rPr>
          <w:sz w:val="24"/>
        </w:rPr>
        <w:t>Betreft</w:t>
      </w:r>
      <w:r w:rsidR="009739DF">
        <w:rPr>
          <w:sz w:val="24"/>
        </w:rPr>
        <w:t>:</w:t>
      </w:r>
    </w:p>
    <w:p w:rsidR="009739DF" w:rsidP="002306B3" w:rsidRDefault="009739DF" w14:paraId="4955F462" w14:textId="732D7755">
      <w:pPr>
        <w:rPr>
          <w:sz w:val="24"/>
        </w:rPr>
      </w:pPr>
      <w:r>
        <w:rPr>
          <w:sz w:val="24"/>
        </w:rPr>
        <w:t>t</w:t>
      </w:r>
      <w:r w:rsidRPr="009739DF">
        <w:rPr>
          <w:sz w:val="24"/>
        </w:rPr>
        <w:t>oevoegen van motorfietsen ('categorie L') aan de scope van de regelgeving over cybersecurity</w:t>
      </w:r>
      <w:r w:rsidR="00DC12E2">
        <w:rPr>
          <w:sz w:val="24"/>
        </w:rPr>
        <w:t>.</w:t>
      </w:r>
    </w:p>
    <w:p w:rsidR="002306B3" w:rsidP="002306B3" w:rsidRDefault="002306B3" w14:paraId="018D3144" w14:textId="77777777">
      <w:pPr>
        <w:rPr>
          <w:sz w:val="24"/>
        </w:rPr>
      </w:pPr>
    </w:p>
    <w:p w:rsidR="00ED5FC2" w:rsidP="002306B3" w:rsidRDefault="00ED5FC2" w14:paraId="20A7B321" w14:textId="77777777">
      <w:pPr>
        <w:rPr>
          <w:sz w:val="24"/>
        </w:rPr>
      </w:pPr>
    </w:p>
    <w:p w:rsidRPr="00362D45" w:rsidR="009B2353" w:rsidP="009B2353" w:rsidRDefault="00C94530" w14:paraId="5C8FC005" w14:textId="422A55EE">
      <w:pPr>
        <w:rPr>
          <w:b/>
          <w:bCs/>
          <w:sz w:val="24"/>
          <w:u w:val="single"/>
        </w:rPr>
      </w:pPr>
      <w:r>
        <w:rPr>
          <w:b/>
          <w:bCs/>
          <w:sz w:val="24"/>
          <w:u w:val="single"/>
        </w:rPr>
        <w:t>NIEUW REGLEMENT</w:t>
      </w:r>
      <w:r w:rsidR="00C47E47">
        <w:rPr>
          <w:b/>
          <w:bCs/>
          <w:sz w:val="24"/>
          <w:u w:val="single"/>
        </w:rPr>
        <w:t xml:space="preserve"> </w:t>
      </w:r>
      <w:r w:rsidRPr="00C47E47" w:rsidR="00C47E47">
        <w:rPr>
          <w:sz w:val="24"/>
          <w:u w:val="single"/>
        </w:rPr>
        <w:t>(1958 agreement)</w:t>
      </w:r>
    </w:p>
    <w:p w:rsidRPr="005E21B0" w:rsidR="005E21B0" w:rsidP="005E21B0" w:rsidRDefault="005E21B0" w14:paraId="11C66CA7" w14:textId="77777777">
      <w:pPr>
        <w:rPr>
          <w:sz w:val="24"/>
          <w:u w:val="single"/>
        </w:rPr>
      </w:pPr>
      <w:r w:rsidRPr="005E21B0">
        <w:rPr>
          <w:sz w:val="24"/>
          <w:u w:val="single"/>
        </w:rPr>
        <w:t>ECE-Reglement [</w:t>
      </w:r>
      <w:r w:rsidR="00FF0CFA">
        <w:rPr>
          <w:sz w:val="24"/>
          <w:u w:val="single"/>
        </w:rPr>
        <w:t>172]</w:t>
      </w:r>
      <w:r w:rsidRPr="005E21B0">
        <w:rPr>
          <w:sz w:val="24"/>
          <w:u w:val="single"/>
        </w:rPr>
        <w:t xml:space="preserve"> Prestaties op het gebied van grip op sneeuw en classificatie van tractiebanden voor vernieuwde banden</w:t>
      </w:r>
    </w:p>
    <w:p w:rsidRPr="005E21B0" w:rsidR="005E21B0" w:rsidP="005E21B0" w:rsidRDefault="005E21B0" w14:paraId="044302F6" w14:textId="77777777">
      <w:pPr>
        <w:rPr>
          <w:sz w:val="24"/>
        </w:rPr>
      </w:pPr>
      <w:r w:rsidRPr="005E21B0">
        <w:rPr>
          <w:sz w:val="24"/>
        </w:rPr>
        <w:t>Betreft:</w:t>
      </w:r>
    </w:p>
    <w:p w:rsidR="005E21B0" w:rsidP="005E21B0" w:rsidRDefault="00342226" w14:paraId="19D54500" w14:textId="767EAA4C">
      <w:pPr>
        <w:rPr>
          <w:sz w:val="24"/>
        </w:rPr>
      </w:pPr>
      <w:r w:rsidRPr="00342226">
        <w:rPr>
          <w:sz w:val="24"/>
        </w:rPr>
        <w:t xml:space="preserve">nieuw reglement om de performance van </w:t>
      </w:r>
      <w:r>
        <w:rPr>
          <w:sz w:val="24"/>
        </w:rPr>
        <w:t>vernieuwde banden</w:t>
      </w:r>
      <w:r w:rsidRPr="00342226">
        <w:rPr>
          <w:sz w:val="24"/>
        </w:rPr>
        <w:t xml:space="preserve"> en de toegeleverde materialen onderdeel te maken van de regelgeving</w:t>
      </w:r>
      <w:r w:rsidR="006F2DDF">
        <w:rPr>
          <w:sz w:val="24"/>
        </w:rPr>
        <w:t>.</w:t>
      </w:r>
    </w:p>
    <w:p w:rsidR="004923F0" w:rsidP="00901A2C" w:rsidRDefault="004923F0" w14:paraId="25C4DC3B" w14:textId="77777777">
      <w:pPr>
        <w:rPr>
          <w:b/>
          <w:smallCaps/>
          <w:sz w:val="24"/>
          <w:szCs w:val="24"/>
        </w:rPr>
      </w:pPr>
    </w:p>
    <w:p w:rsidR="00C94530" w:rsidP="00901A2C" w:rsidRDefault="00C94530" w14:paraId="4B118AC1" w14:textId="77777777">
      <w:pPr>
        <w:rPr>
          <w:b/>
          <w:smallCaps/>
          <w:sz w:val="24"/>
          <w:szCs w:val="24"/>
        </w:rPr>
      </w:pPr>
    </w:p>
    <w:p w:rsidR="00C94530" w:rsidP="00901A2C" w:rsidRDefault="00C94530" w14:paraId="08F24E68" w14:textId="4CE428CD">
      <w:pPr>
        <w:rPr>
          <w:b/>
          <w:smallCaps/>
          <w:sz w:val="24"/>
          <w:szCs w:val="24"/>
        </w:rPr>
      </w:pPr>
      <w:r>
        <w:rPr>
          <w:b/>
          <w:smallCaps/>
          <w:sz w:val="24"/>
          <w:szCs w:val="24"/>
        </w:rPr>
        <w:t>---------------------</w:t>
      </w:r>
    </w:p>
    <w:sectPr w:rsidR="00C94530">
      <w:head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5DBF" w14:textId="77777777" w:rsidR="0045524B" w:rsidRDefault="0045524B" w:rsidP="00ED5FC2">
      <w:r>
        <w:separator/>
      </w:r>
    </w:p>
  </w:endnote>
  <w:endnote w:type="continuationSeparator" w:id="0">
    <w:p w14:paraId="0B83F847" w14:textId="77777777" w:rsidR="0045524B" w:rsidRDefault="0045524B" w:rsidP="00ED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CF2E" w14:textId="77777777" w:rsidR="0045524B" w:rsidRDefault="0045524B" w:rsidP="00ED5FC2">
      <w:r>
        <w:separator/>
      </w:r>
    </w:p>
  </w:footnote>
  <w:footnote w:type="continuationSeparator" w:id="0">
    <w:p w14:paraId="5C2CD2C6" w14:textId="77777777" w:rsidR="0045524B" w:rsidRDefault="0045524B" w:rsidP="00ED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E7D2" w14:textId="77777777" w:rsidR="00ED5FC2" w:rsidRDefault="00ED5FC2">
    <w:pPr>
      <w:pStyle w:val="Header"/>
    </w:pPr>
  </w:p>
  <w:p w14:paraId="524638A2" w14:textId="77777777" w:rsidR="00ED5FC2" w:rsidRDefault="00ED5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DDB"/>
    <w:multiLevelType w:val="singleLevel"/>
    <w:tmpl w:val="652CBF22"/>
    <w:lvl w:ilvl="0">
      <w:start w:val="865"/>
      <w:numFmt w:val="decimal"/>
      <w:lvlText w:val="%1"/>
      <w:lvlJc w:val="left"/>
      <w:pPr>
        <w:tabs>
          <w:tab w:val="num" w:pos="705"/>
        </w:tabs>
        <w:ind w:left="705" w:hanging="705"/>
      </w:pPr>
      <w:rPr>
        <w:rFonts w:hint="default"/>
      </w:rPr>
    </w:lvl>
  </w:abstractNum>
  <w:abstractNum w:abstractNumId="1" w15:restartNumberingAfterBreak="0">
    <w:nsid w:val="0D4D675F"/>
    <w:multiLevelType w:val="singleLevel"/>
    <w:tmpl w:val="0413000F"/>
    <w:lvl w:ilvl="0">
      <w:start w:val="1"/>
      <w:numFmt w:val="decimal"/>
      <w:lvlText w:val="%1."/>
      <w:lvlJc w:val="left"/>
      <w:pPr>
        <w:tabs>
          <w:tab w:val="num" w:pos="360"/>
        </w:tabs>
        <w:ind w:left="360" w:hanging="360"/>
      </w:pPr>
    </w:lvl>
  </w:abstractNum>
  <w:abstractNum w:abstractNumId="2" w15:restartNumberingAfterBreak="0">
    <w:nsid w:val="0F880E18"/>
    <w:multiLevelType w:val="singleLevel"/>
    <w:tmpl w:val="424CD118"/>
    <w:lvl w:ilvl="0">
      <w:start w:val="1"/>
      <w:numFmt w:val="decimal"/>
      <w:lvlText w:val="%1."/>
      <w:lvlJc w:val="left"/>
      <w:pPr>
        <w:tabs>
          <w:tab w:val="num" w:pos="705"/>
        </w:tabs>
        <w:ind w:left="705" w:hanging="705"/>
      </w:pPr>
      <w:rPr>
        <w:rFonts w:hint="default"/>
      </w:rPr>
    </w:lvl>
  </w:abstractNum>
  <w:abstractNum w:abstractNumId="3" w15:restartNumberingAfterBreak="0">
    <w:nsid w:val="297E6EB6"/>
    <w:multiLevelType w:val="singleLevel"/>
    <w:tmpl w:val="0413000F"/>
    <w:lvl w:ilvl="0">
      <w:start w:val="1"/>
      <w:numFmt w:val="decimal"/>
      <w:lvlText w:val="%1."/>
      <w:lvlJc w:val="left"/>
      <w:pPr>
        <w:tabs>
          <w:tab w:val="num" w:pos="360"/>
        </w:tabs>
        <w:ind w:left="360" w:hanging="360"/>
      </w:pPr>
    </w:lvl>
  </w:abstractNum>
  <w:abstractNum w:abstractNumId="4" w15:restartNumberingAfterBreak="0">
    <w:nsid w:val="71372199"/>
    <w:multiLevelType w:val="singleLevel"/>
    <w:tmpl w:val="0413000F"/>
    <w:lvl w:ilvl="0">
      <w:start w:val="1"/>
      <w:numFmt w:val="decimal"/>
      <w:lvlText w:val="%1."/>
      <w:lvlJc w:val="left"/>
      <w:pPr>
        <w:tabs>
          <w:tab w:val="num" w:pos="360"/>
        </w:tabs>
        <w:ind w:left="360" w:hanging="360"/>
      </w:pPr>
    </w:lvl>
  </w:abstractNum>
  <w:abstractNum w:abstractNumId="5" w15:restartNumberingAfterBreak="0">
    <w:nsid w:val="7F4A1E83"/>
    <w:multiLevelType w:val="singleLevel"/>
    <w:tmpl w:val="7746460A"/>
    <w:lvl w:ilvl="0">
      <w:start w:val="855"/>
      <w:numFmt w:val="decimal"/>
      <w:lvlText w:val="%1"/>
      <w:lvlJc w:val="left"/>
      <w:pPr>
        <w:tabs>
          <w:tab w:val="num" w:pos="705"/>
        </w:tabs>
        <w:ind w:left="705" w:hanging="705"/>
      </w:pPr>
      <w:rPr>
        <w:rFonts w:hint="default"/>
      </w:rPr>
    </w:lvl>
  </w:abstractNum>
  <w:abstractNum w:abstractNumId="6" w15:restartNumberingAfterBreak="0">
    <w:nsid w:val="7FE95A67"/>
    <w:multiLevelType w:val="singleLevel"/>
    <w:tmpl w:val="C5444CA0"/>
    <w:lvl w:ilvl="0">
      <w:start w:val="873"/>
      <w:numFmt w:val="decimal"/>
      <w:lvlText w:val="%1"/>
      <w:lvlJc w:val="left"/>
      <w:pPr>
        <w:tabs>
          <w:tab w:val="num" w:pos="705"/>
        </w:tabs>
        <w:ind w:left="705" w:hanging="705"/>
      </w:pPr>
      <w:rPr>
        <w:rFonts w:hint="default"/>
      </w:rPr>
    </w:lvl>
  </w:abstractNum>
  <w:num w:numId="1" w16cid:durableId="1931309875">
    <w:abstractNumId w:val="2"/>
  </w:num>
  <w:num w:numId="2" w16cid:durableId="1084766463">
    <w:abstractNumId w:val="4"/>
  </w:num>
  <w:num w:numId="3" w16cid:durableId="1545018662">
    <w:abstractNumId w:val="3"/>
  </w:num>
  <w:num w:numId="4" w16cid:durableId="1834367924">
    <w:abstractNumId w:val="1"/>
  </w:num>
  <w:num w:numId="5" w16cid:durableId="631641463">
    <w:abstractNumId w:val="6"/>
  </w:num>
  <w:num w:numId="6" w16cid:durableId="754713967">
    <w:abstractNumId w:val="0"/>
  </w:num>
  <w:num w:numId="7" w16cid:durableId="354966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B5"/>
    <w:rsid w:val="000B129C"/>
    <w:rsid w:val="000D3BC9"/>
    <w:rsid w:val="000F355D"/>
    <w:rsid w:val="001054FE"/>
    <w:rsid w:val="00132411"/>
    <w:rsid w:val="00132D18"/>
    <w:rsid w:val="00150141"/>
    <w:rsid w:val="00155C79"/>
    <w:rsid w:val="0016618D"/>
    <w:rsid w:val="00182307"/>
    <w:rsid w:val="001940C8"/>
    <w:rsid w:val="001B6B8C"/>
    <w:rsid w:val="001C6BB5"/>
    <w:rsid w:val="002259FA"/>
    <w:rsid w:val="002306B3"/>
    <w:rsid w:val="002445AB"/>
    <w:rsid w:val="002473A5"/>
    <w:rsid w:val="002568F9"/>
    <w:rsid w:val="002702CC"/>
    <w:rsid w:val="00292226"/>
    <w:rsid w:val="00295E3A"/>
    <w:rsid w:val="002A00EE"/>
    <w:rsid w:val="002D53F6"/>
    <w:rsid w:val="002F0DD9"/>
    <w:rsid w:val="002F48C8"/>
    <w:rsid w:val="002F6675"/>
    <w:rsid w:val="00321A30"/>
    <w:rsid w:val="00321A74"/>
    <w:rsid w:val="00336E90"/>
    <w:rsid w:val="00342226"/>
    <w:rsid w:val="00360CF4"/>
    <w:rsid w:val="00361A7B"/>
    <w:rsid w:val="00361FD6"/>
    <w:rsid w:val="00362D45"/>
    <w:rsid w:val="00364BE7"/>
    <w:rsid w:val="0036701E"/>
    <w:rsid w:val="00384B30"/>
    <w:rsid w:val="003C0826"/>
    <w:rsid w:val="003D1AD4"/>
    <w:rsid w:val="003F0236"/>
    <w:rsid w:val="00411EE1"/>
    <w:rsid w:val="00436CE4"/>
    <w:rsid w:val="0045139A"/>
    <w:rsid w:val="0045524B"/>
    <w:rsid w:val="0046298C"/>
    <w:rsid w:val="00463125"/>
    <w:rsid w:val="00474AF8"/>
    <w:rsid w:val="004863E9"/>
    <w:rsid w:val="004923F0"/>
    <w:rsid w:val="004A2C9D"/>
    <w:rsid w:val="004B1966"/>
    <w:rsid w:val="004B2116"/>
    <w:rsid w:val="00510D31"/>
    <w:rsid w:val="00512B19"/>
    <w:rsid w:val="00512B63"/>
    <w:rsid w:val="0053746F"/>
    <w:rsid w:val="00544C00"/>
    <w:rsid w:val="00564B98"/>
    <w:rsid w:val="00581120"/>
    <w:rsid w:val="005A779F"/>
    <w:rsid w:val="005C1A4B"/>
    <w:rsid w:val="005C3B78"/>
    <w:rsid w:val="005C730B"/>
    <w:rsid w:val="005E21B0"/>
    <w:rsid w:val="0061693B"/>
    <w:rsid w:val="0063149B"/>
    <w:rsid w:val="00642ACE"/>
    <w:rsid w:val="00654CEF"/>
    <w:rsid w:val="00656013"/>
    <w:rsid w:val="00671A33"/>
    <w:rsid w:val="00675E80"/>
    <w:rsid w:val="00676EE2"/>
    <w:rsid w:val="006B0984"/>
    <w:rsid w:val="006B32F7"/>
    <w:rsid w:val="006C2A4C"/>
    <w:rsid w:val="006C420C"/>
    <w:rsid w:val="006D222B"/>
    <w:rsid w:val="006D5EF9"/>
    <w:rsid w:val="006F2DDF"/>
    <w:rsid w:val="006F3D27"/>
    <w:rsid w:val="006F49E3"/>
    <w:rsid w:val="00716A11"/>
    <w:rsid w:val="00716F3E"/>
    <w:rsid w:val="00786961"/>
    <w:rsid w:val="00793C95"/>
    <w:rsid w:val="007C24DA"/>
    <w:rsid w:val="00851DCB"/>
    <w:rsid w:val="00854AF4"/>
    <w:rsid w:val="0086660F"/>
    <w:rsid w:val="0087740C"/>
    <w:rsid w:val="00884C73"/>
    <w:rsid w:val="008919FE"/>
    <w:rsid w:val="00891C51"/>
    <w:rsid w:val="008E1E87"/>
    <w:rsid w:val="008E2962"/>
    <w:rsid w:val="008E5C98"/>
    <w:rsid w:val="008E642D"/>
    <w:rsid w:val="00901A2C"/>
    <w:rsid w:val="0091059B"/>
    <w:rsid w:val="00916AC3"/>
    <w:rsid w:val="00922E15"/>
    <w:rsid w:val="00930FC4"/>
    <w:rsid w:val="00971795"/>
    <w:rsid w:val="009739DF"/>
    <w:rsid w:val="00975DF6"/>
    <w:rsid w:val="00990FF8"/>
    <w:rsid w:val="009B2353"/>
    <w:rsid w:val="009E3E30"/>
    <w:rsid w:val="009E457F"/>
    <w:rsid w:val="009F42C2"/>
    <w:rsid w:val="00A0418E"/>
    <w:rsid w:val="00A23439"/>
    <w:rsid w:val="00A3571D"/>
    <w:rsid w:val="00A9539F"/>
    <w:rsid w:val="00AA46CD"/>
    <w:rsid w:val="00AA65D4"/>
    <w:rsid w:val="00AB3A1D"/>
    <w:rsid w:val="00AE7F2C"/>
    <w:rsid w:val="00B04ECA"/>
    <w:rsid w:val="00B13B67"/>
    <w:rsid w:val="00B13D3B"/>
    <w:rsid w:val="00B33750"/>
    <w:rsid w:val="00B406BF"/>
    <w:rsid w:val="00B5561E"/>
    <w:rsid w:val="00B60239"/>
    <w:rsid w:val="00BA5FAB"/>
    <w:rsid w:val="00BF02AC"/>
    <w:rsid w:val="00C3083F"/>
    <w:rsid w:val="00C47E47"/>
    <w:rsid w:val="00C57560"/>
    <w:rsid w:val="00C94530"/>
    <w:rsid w:val="00D07CFC"/>
    <w:rsid w:val="00D07F31"/>
    <w:rsid w:val="00D137B2"/>
    <w:rsid w:val="00D4010F"/>
    <w:rsid w:val="00D57815"/>
    <w:rsid w:val="00D61752"/>
    <w:rsid w:val="00D94A5A"/>
    <w:rsid w:val="00DA0BA2"/>
    <w:rsid w:val="00DA1387"/>
    <w:rsid w:val="00DA7051"/>
    <w:rsid w:val="00DC12E2"/>
    <w:rsid w:val="00DC2181"/>
    <w:rsid w:val="00DE013C"/>
    <w:rsid w:val="00E051A3"/>
    <w:rsid w:val="00E30EF8"/>
    <w:rsid w:val="00E513B0"/>
    <w:rsid w:val="00E9371A"/>
    <w:rsid w:val="00EA22A1"/>
    <w:rsid w:val="00EA3893"/>
    <w:rsid w:val="00EA3C1A"/>
    <w:rsid w:val="00EC53AB"/>
    <w:rsid w:val="00ED107A"/>
    <w:rsid w:val="00ED1AD0"/>
    <w:rsid w:val="00ED5FC2"/>
    <w:rsid w:val="00EE5B0C"/>
    <w:rsid w:val="00F0231A"/>
    <w:rsid w:val="00F03CA3"/>
    <w:rsid w:val="00F20421"/>
    <w:rsid w:val="00F24E11"/>
    <w:rsid w:val="00F31268"/>
    <w:rsid w:val="00F621DF"/>
    <w:rsid w:val="00F72FF4"/>
    <w:rsid w:val="00FC3C50"/>
    <w:rsid w:val="00FF0C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4E35F"/>
  <w15:chartTrackingRefBased/>
  <w15:docId w15:val="{9F9849CB-421E-4A90-9CA8-2388E0EA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705"/>
      <w:outlineLvl w:val="0"/>
    </w:pPr>
    <w:rPr>
      <w:sz w:val="24"/>
    </w:rPr>
  </w:style>
  <w:style w:type="paragraph" w:styleId="Heading2">
    <w:name w:val="heading 2"/>
    <w:basedOn w:val="Normal"/>
    <w:next w:val="Normal"/>
    <w:qFormat/>
    <w:pPr>
      <w:keepNext/>
      <w:outlineLvl w:val="1"/>
    </w:pPr>
    <w:rPr>
      <w:smallCaps/>
      <w:sz w:val="24"/>
    </w:rPr>
  </w:style>
  <w:style w:type="paragraph" w:styleId="Heading3">
    <w:name w:val="heading 3"/>
    <w:basedOn w:val="Normal"/>
    <w:next w:val="Normal"/>
    <w:qFormat/>
    <w:pPr>
      <w:keepNext/>
      <w:outlineLvl w:val="2"/>
    </w:pPr>
    <w:rPr>
      <w:b/>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05"/>
    </w:pPr>
    <w:rPr>
      <w:sz w:val="24"/>
    </w:rPr>
  </w:style>
  <w:style w:type="character" w:styleId="Hyperlink">
    <w:name w:val="Hyperlink"/>
    <w:uiPriority w:val="99"/>
    <w:unhideWhenUsed/>
    <w:rsid w:val="00336E90"/>
    <w:rPr>
      <w:color w:val="0000FF"/>
      <w:u w:val="single"/>
    </w:rPr>
  </w:style>
  <w:style w:type="paragraph" w:styleId="HTMLPreformatted">
    <w:name w:val="HTML Preformatted"/>
    <w:basedOn w:val="Normal"/>
    <w:link w:val="HTMLPreformattedChar"/>
    <w:uiPriority w:val="99"/>
    <w:unhideWhenUsed/>
    <w:rsid w:val="0049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4923F0"/>
    <w:rPr>
      <w:rFonts w:ascii="Courier New" w:hAnsi="Courier New" w:cs="Courier New"/>
    </w:rPr>
  </w:style>
  <w:style w:type="character" w:customStyle="1" w:styleId="y2iqfc">
    <w:name w:val="y2iqfc"/>
    <w:basedOn w:val="DefaultParagraphFont"/>
    <w:rsid w:val="004923F0"/>
  </w:style>
  <w:style w:type="paragraph" w:styleId="Header">
    <w:name w:val="header"/>
    <w:basedOn w:val="Normal"/>
    <w:link w:val="HeaderChar"/>
    <w:uiPriority w:val="99"/>
    <w:rsid w:val="00ED5FC2"/>
    <w:pPr>
      <w:tabs>
        <w:tab w:val="center" w:pos="4513"/>
        <w:tab w:val="right" w:pos="9026"/>
      </w:tabs>
    </w:pPr>
  </w:style>
  <w:style w:type="character" w:customStyle="1" w:styleId="HeaderChar">
    <w:name w:val="Header Char"/>
    <w:basedOn w:val="DefaultParagraphFont"/>
    <w:link w:val="Header"/>
    <w:uiPriority w:val="99"/>
    <w:rsid w:val="00ED5FC2"/>
  </w:style>
  <w:style w:type="paragraph" w:styleId="Footer">
    <w:name w:val="footer"/>
    <w:basedOn w:val="Normal"/>
    <w:link w:val="FooterChar"/>
    <w:rsid w:val="00ED5FC2"/>
    <w:pPr>
      <w:tabs>
        <w:tab w:val="center" w:pos="4513"/>
        <w:tab w:val="right" w:pos="9026"/>
      </w:tabs>
    </w:pPr>
  </w:style>
  <w:style w:type="character" w:customStyle="1" w:styleId="FooterChar">
    <w:name w:val="Footer Char"/>
    <w:basedOn w:val="DefaultParagraphFont"/>
    <w:link w:val="Footer"/>
    <w:rsid w:val="00ED5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1212">
      <w:bodyDiv w:val="1"/>
      <w:marLeft w:val="0"/>
      <w:marRight w:val="0"/>
      <w:marTop w:val="0"/>
      <w:marBottom w:val="0"/>
      <w:divBdr>
        <w:top w:val="none" w:sz="0" w:space="0" w:color="auto"/>
        <w:left w:val="none" w:sz="0" w:space="0" w:color="auto"/>
        <w:bottom w:val="none" w:sz="0" w:space="0" w:color="auto"/>
        <w:right w:val="none" w:sz="0" w:space="0" w:color="auto"/>
      </w:divBdr>
    </w:div>
    <w:div w:id="283661838">
      <w:bodyDiv w:val="1"/>
      <w:marLeft w:val="0"/>
      <w:marRight w:val="0"/>
      <w:marTop w:val="0"/>
      <w:marBottom w:val="0"/>
      <w:divBdr>
        <w:top w:val="none" w:sz="0" w:space="0" w:color="auto"/>
        <w:left w:val="none" w:sz="0" w:space="0" w:color="auto"/>
        <w:bottom w:val="none" w:sz="0" w:space="0" w:color="auto"/>
        <w:right w:val="none" w:sz="0" w:space="0" w:color="auto"/>
      </w:divBdr>
    </w:div>
    <w:div w:id="780035556">
      <w:bodyDiv w:val="1"/>
      <w:marLeft w:val="0"/>
      <w:marRight w:val="0"/>
      <w:marTop w:val="0"/>
      <w:marBottom w:val="0"/>
      <w:divBdr>
        <w:top w:val="none" w:sz="0" w:space="0" w:color="auto"/>
        <w:left w:val="none" w:sz="0" w:space="0" w:color="auto"/>
        <w:bottom w:val="none" w:sz="0" w:space="0" w:color="auto"/>
        <w:right w:val="none" w:sz="0" w:space="0" w:color="auto"/>
      </w:divBdr>
    </w:div>
    <w:div w:id="803738557">
      <w:bodyDiv w:val="1"/>
      <w:marLeft w:val="0"/>
      <w:marRight w:val="0"/>
      <w:marTop w:val="0"/>
      <w:marBottom w:val="0"/>
      <w:divBdr>
        <w:top w:val="none" w:sz="0" w:space="0" w:color="auto"/>
        <w:left w:val="none" w:sz="0" w:space="0" w:color="auto"/>
        <w:bottom w:val="none" w:sz="0" w:space="0" w:color="auto"/>
        <w:right w:val="none" w:sz="0" w:space="0" w:color="auto"/>
      </w:divBdr>
    </w:div>
    <w:div w:id="1128282899">
      <w:bodyDiv w:val="1"/>
      <w:marLeft w:val="0"/>
      <w:marRight w:val="0"/>
      <w:marTop w:val="0"/>
      <w:marBottom w:val="0"/>
      <w:divBdr>
        <w:top w:val="none" w:sz="0" w:space="0" w:color="auto"/>
        <w:left w:val="none" w:sz="0" w:space="0" w:color="auto"/>
        <w:bottom w:val="none" w:sz="0" w:space="0" w:color="auto"/>
        <w:right w:val="none" w:sz="0" w:space="0" w:color="auto"/>
      </w:divBdr>
    </w:div>
    <w:div w:id="184577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938</ap:Words>
  <ap:Characters>6198</ap:Characters>
  <ap:DocSecurity>0</ap:DocSecurity>
  <ap:Lines>51</ap:Lines>
  <ap:Paragraphs>14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Bijlage bij brief VIZ 2002 / 5498</vt:lpstr>
      <vt:lpstr>Bijlage bij brief VIZ 2002 / 5498</vt:lpstr>
    </vt:vector>
  </ap:TitlesOfParts>
  <ap:LinksUpToDate>false</ap:LinksUpToDate>
  <ap:CharactersWithSpaces>7122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2002-08-15T11:50:00.0000000Z</lastPrinted>
  <dcterms:created xsi:type="dcterms:W3CDTF">2024-09-09T12:11:00.0000000Z</dcterms:created>
  <dcterms:modified xsi:type="dcterms:W3CDTF">2024-09-09T13:25:00.0000000Z</dcterms:modified>
  <dc:description>------------------------</dc:description>
  <version/>
  <category/>
</coreProperties>
</file>