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657E7" w:rsidTr="00D9561B" w14:paraId="7389E51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57638" w14:paraId="539C5EB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57638" w14:paraId="30E997F9" w14:textId="77777777">
            <w:r>
              <w:t>Postbus 20018</w:t>
            </w:r>
          </w:p>
          <w:p w:rsidR="008E3932" w:rsidP="00D9561B" w:rsidRDefault="00157638" w14:paraId="0C7805F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657E7" w:rsidTr="00FF66F9" w14:paraId="439F87C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57638" w14:paraId="0C278A9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8545D" w14:paraId="63FB880F" w14:textId="25CA73DA">
            <w:pPr>
              <w:rPr>
                <w:lang w:eastAsia="en-US"/>
              </w:rPr>
            </w:pPr>
            <w:r>
              <w:rPr>
                <w:lang w:eastAsia="en-US"/>
              </w:rPr>
              <w:t>16 september 2024</w:t>
            </w:r>
          </w:p>
        </w:tc>
      </w:tr>
      <w:tr w:rsidR="00C657E7" w:rsidTr="00FF66F9" w14:paraId="6C39D3AF" w14:textId="77777777">
        <w:trPr>
          <w:trHeight w:val="368"/>
        </w:trPr>
        <w:tc>
          <w:tcPr>
            <w:tcW w:w="929" w:type="dxa"/>
          </w:tcPr>
          <w:p w:rsidR="0005404B" w:rsidP="00FF66F9" w:rsidRDefault="00157638" w14:paraId="5A29DA4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157638" w14:paraId="12A8AE7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 reactie op rapport Rathenau Instituut over jonge onderzoekers</w:t>
            </w:r>
          </w:p>
        </w:tc>
      </w:tr>
    </w:tbl>
    <w:p w:rsidR="00C657E7" w:rsidRDefault="00C657E7" w14:paraId="017AD338" w14:textId="65944FCF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657E7" w:rsidTr="00A421A1" w14:paraId="48266393" w14:textId="77777777">
        <w:tc>
          <w:tcPr>
            <w:tcW w:w="2160" w:type="dxa"/>
          </w:tcPr>
          <w:p w:rsidRPr="00F53C9D" w:rsidR="006205C0" w:rsidP="00686AED" w:rsidRDefault="00157638" w14:paraId="6005BB85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157638" w14:paraId="56F7D5A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57638" w14:paraId="7CCC420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57638" w14:paraId="430E08F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57638" w14:paraId="0C7BDB42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201A60" w:rsidR="006205C0" w:rsidP="00201A60" w:rsidRDefault="00157638" w14:paraId="07C26842" w14:textId="58B8A764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C657E7" w:rsidTr="00A421A1" w14:paraId="7D1AE2EF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03C6CFB4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657E7" w:rsidTr="00A421A1" w14:paraId="39CEC31F" w14:textId="77777777">
        <w:trPr>
          <w:trHeight w:val="450"/>
        </w:trPr>
        <w:tc>
          <w:tcPr>
            <w:tcW w:w="2160" w:type="dxa"/>
          </w:tcPr>
          <w:p w:rsidR="00F51A76" w:rsidP="00A421A1" w:rsidRDefault="00157638" w14:paraId="0B80F40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57638" w14:paraId="6D1E2DC5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47941627</w:t>
            </w:r>
          </w:p>
        </w:tc>
      </w:tr>
      <w:tr w:rsidR="00C657E7" w:rsidTr="00D130C0" w14:paraId="0E3B04A4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157638" w14:paraId="4C204D1C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C657E7" w:rsidTr="00D130C0" w14:paraId="39BBA1C7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157638" w14:paraId="092DB66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105677" w:rsidP="00CA35E4" w:rsidRDefault="00312979" w14:paraId="7A056CC2" w14:textId="01ED1628">
      <w:r>
        <w:t xml:space="preserve">Mijn ambtsvoorganger heeft uw Kamer toegezegd om een visie op jonge onderzoekers </w:t>
      </w:r>
      <w:r w:rsidR="00472D52">
        <w:t>uit te werken</w:t>
      </w:r>
      <w:r>
        <w:t>.</w:t>
      </w:r>
      <w:r>
        <w:rPr>
          <w:rStyle w:val="Voetnootmarkering"/>
        </w:rPr>
        <w:footnoteReference w:id="1"/>
      </w:r>
      <w:r>
        <w:t xml:space="preserve"> In het kader van de uitwerking van de visie </w:t>
      </w:r>
      <w:r w:rsidR="00D9101A">
        <w:t>heeft mijn ambtsvoorganger</w:t>
      </w:r>
      <w:r>
        <w:t xml:space="preserve"> het Rathenau Instituut gevraagd om vanuit hun onafhankelijke positie een kwalitatieve verkenning uit te voeren naar de knelpunten van jonge onderzoekers.</w:t>
      </w:r>
      <w:r w:rsidR="006067B1">
        <w:t xml:space="preserve"> Het Rathenau Instituut heeft </w:t>
      </w:r>
      <w:r w:rsidR="00DD3323">
        <w:t xml:space="preserve">in april jl. </w:t>
      </w:r>
      <w:r w:rsidR="006067B1">
        <w:t>het rapport</w:t>
      </w:r>
      <w:r w:rsidR="0011112B">
        <w:t xml:space="preserve"> ‘Een onzekere start; Startende onderzoekers over hun belemmeringen’</w:t>
      </w:r>
      <w:r w:rsidR="006067B1">
        <w:t xml:space="preserve"> gepubliceerd.</w:t>
      </w:r>
      <w:r w:rsidR="006067B1">
        <w:rPr>
          <w:rStyle w:val="Voetnootmarkering"/>
        </w:rPr>
        <w:footnoteReference w:id="2"/>
      </w:r>
      <w:r w:rsidR="006067B1">
        <w:t xml:space="preserve"> Het rapport is bijgevoegd bij deze brief.</w:t>
      </w:r>
    </w:p>
    <w:p w:rsidR="006067B1" w:rsidP="00CA35E4" w:rsidRDefault="006067B1" w14:paraId="4BB9C03B" w14:textId="77777777"/>
    <w:p w:rsidR="002C7A57" w:rsidP="00CA35E4" w:rsidRDefault="0011112B" w14:paraId="4F3176F4" w14:textId="49653B53">
      <w:r>
        <w:t>Het</w:t>
      </w:r>
      <w:r w:rsidR="00D9101A">
        <w:t xml:space="preserve"> rapport vergroot het inzicht in de werkomstandigheden van startende onderzoekers. Dat is belangrijk </w:t>
      </w:r>
      <w:r w:rsidR="00311955">
        <w:t xml:space="preserve">omdat die inzichten gebruikt kunnen worden </w:t>
      </w:r>
      <w:r w:rsidR="00D9101A">
        <w:t xml:space="preserve">voor </w:t>
      </w:r>
      <w:r w:rsidR="008C3A2D">
        <w:rPr>
          <w:szCs w:val="18"/>
        </w:rPr>
        <w:t xml:space="preserve">de inzet op het </w:t>
      </w:r>
      <w:r w:rsidR="00D9101A">
        <w:rPr>
          <w:szCs w:val="18"/>
        </w:rPr>
        <w:t>aantrekken</w:t>
      </w:r>
      <w:r w:rsidR="00DD3323">
        <w:rPr>
          <w:szCs w:val="18"/>
        </w:rPr>
        <w:t>, ontwikkelen</w:t>
      </w:r>
      <w:r w:rsidR="00D9101A">
        <w:rPr>
          <w:szCs w:val="18"/>
        </w:rPr>
        <w:t xml:space="preserve"> en behoud</w:t>
      </w:r>
      <w:r w:rsidR="00DD3323">
        <w:rPr>
          <w:szCs w:val="18"/>
        </w:rPr>
        <w:t>en</w:t>
      </w:r>
      <w:r w:rsidR="00D9101A">
        <w:rPr>
          <w:szCs w:val="18"/>
        </w:rPr>
        <w:t xml:space="preserve"> van talent in de wetenschap. </w:t>
      </w:r>
      <w:r w:rsidR="00B8641E">
        <w:t>Het</w:t>
      </w:r>
      <w:r>
        <w:t xml:space="preserve"> rapport</w:t>
      </w:r>
      <w:r w:rsidR="00B8641E">
        <w:t xml:space="preserve"> laat </w:t>
      </w:r>
      <w:r>
        <w:t xml:space="preserve">zien dat er </w:t>
      </w:r>
      <w:r w:rsidR="00B8641E">
        <w:t xml:space="preserve">ruimte voor verbetering </w:t>
      </w:r>
      <w:r>
        <w:t>is</w:t>
      </w:r>
      <w:r w:rsidR="00B8641E">
        <w:t>.</w:t>
      </w:r>
      <w:r w:rsidR="00A44083">
        <w:t xml:space="preserve"> B</w:t>
      </w:r>
      <w:r w:rsidRPr="00A44083" w:rsidR="00A44083">
        <w:t>aanonzekerheid en onduidelijke verwachtingen en vereisten zijn belangrijke belemmeringen voor startende onderzoekers.</w:t>
      </w:r>
      <w:r w:rsidR="00011EE2">
        <w:t xml:space="preserve"> </w:t>
      </w:r>
      <w:r w:rsidR="00D171A0">
        <w:t xml:space="preserve">Instellingen kunnen de bevindingen vanuit het principe van goed werkgeverschap </w:t>
      </w:r>
      <w:r w:rsidRPr="00D171A0" w:rsidR="00D171A0">
        <w:t>meenemen in de doorontwikkeling van hun beleid voor startende onderzoekers.</w:t>
      </w:r>
    </w:p>
    <w:p w:rsidR="002C7A57" w:rsidP="00CA35E4" w:rsidRDefault="002C7A57" w14:paraId="314EDB46" w14:textId="77777777"/>
    <w:p w:rsidR="00B8641E" w:rsidP="00CA35E4" w:rsidRDefault="00011EE2" w14:paraId="4C12859F" w14:textId="75DDAC30">
      <w:r>
        <w:t xml:space="preserve">Ik gebruik dit rapport </w:t>
      </w:r>
      <w:r w:rsidR="00DF4D65">
        <w:t xml:space="preserve">voor mijn beleidsbrief met mijn beleidsinzet voor de komende jaren. </w:t>
      </w:r>
      <w:r>
        <w:t>Ik verwacht in het eerste kwartaal van 2025 mijn beleidsbrief aan uw Kamer te sturen waarin ik hier nader op in zal gaan.</w:t>
      </w:r>
    </w:p>
    <w:p w:rsidR="00F56E01" w:rsidP="00CA35E4" w:rsidRDefault="00F56E01" w14:paraId="7FF07C4D" w14:textId="77777777"/>
    <w:p w:rsidR="007851C4" w:rsidP="00CA35E4" w:rsidRDefault="007851C4" w14:paraId="2C04C2F5" w14:textId="77777777"/>
    <w:p w:rsidR="00820DDA" w:rsidP="00CA35E4" w:rsidRDefault="00157638" w14:paraId="4DB80359" w14:textId="77777777">
      <w:r>
        <w:t>De minister van Onderwijs, Cultuur en Wetenschap,</w:t>
      </w:r>
    </w:p>
    <w:p w:rsidR="000F521E" w:rsidP="003A7160" w:rsidRDefault="000F521E" w14:paraId="27655F13" w14:textId="77777777"/>
    <w:p w:rsidR="000F521E" w:rsidP="003A7160" w:rsidRDefault="000F521E" w14:paraId="76FD2B66" w14:textId="77777777"/>
    <w:p w:rsidR="000F521E" w:rsidP="003A7160" w:rsidRDefault="000F521E" w14:paraId="6976DD8A" w14:textId="77777777"/>
    <w:p w:rsidR="000F521E" w:rsidP="003A7160" w:rsidRDefault="000F521E" w14:paraId="101DF025" w14:textId="77777777"/>
    <w:p w:rsidR="000F521E" w:rsidP="003A7160" w:rsidRDefault="00157638" w14:paraId="67927C54" w14:textId="77777777">
      <w:pPr>
        <w:pStyle w:val="standaard-tekst"/>
      </w:pPr>
      <w:r>
        <w:t>Eppo Bruins</w:t>
      </w:r>
    </w:p>
    <w:sectPr w:rsidR="000F521E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A186" w14:textId="77777777" w:rsidR="00DC691C" w:rsidRDefault="00157638">
      <w:r>
        <w:separator/>
      </w:r>
    </w:p>
    <w:p w14:paraId="653A7841" w14:textId="77777777" w:rsidR="00DC691C" w:rsidRDefault="00DC691C"/>
  </w:endnote>
  <w:endnote w:type="continuationSeparator" w:id="0">
    <w:p w14:paraId="7E117AB5" w14:textId="77777777" w:rsidR="00DC691C" w:rsidRDefault="00157638">
      <w:r>
        <w:continuationSeparator/>
      </w:r>
    </w:p>
    <w:p w14:paraId="7F9D7FAA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9D90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E2D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657E7" w14:paraId="080C889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B9AAEB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82E6CB0" w14:textId="11DB893D" w:rsidR="002F71BB" w:rsidRPr="004C7E1D" w:rsidRDefault="0015763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3E0A48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657E7" w14:paraId="6B310B6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AA64F9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9473109" w14:textId="4A8FA9E3" w:rsidR="00D17084" w:rsidRPr="004C7E1D" w:rsidRDefault="0015763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545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390105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3458" w14:textId="77777777" w:rsidR="00DC691C" w:rsidRDefault="00157638">
      <w:r>
        <w:separator/>
      </w:r>
    </w:p>
    <w:p w14:paraId="1F5CF11B" w14:textId="77777777" w:rsidR="00DC691C" w:rsidRDefault="00DC691C"/>
  </w:footnote>
  <w:footnote w:type="continuationSeparator" w:id="0">
    <w:p w14:paraId="7DE84A96" w14:textId="77777777" w:rsidR="00DC691C" w:rsidRDefault="00157638">
      <w:r>
        <w:continuationSeparator/>
      </w:r>
    </w:p>
    <w:p w14:paraId="53826190" w14:textId="77777777" w:rsidR="00DC691C" w:rsidRDefault="00DC691C"/>
  </w:footnote>
  <w:footnote w:id="1">
    <w:p w14:paraId="6C8244BC" w14:textId="5AB13701" w:rsidR="00312979" w:rsidRDefault="00312979" w:rsidP="00312979">
      <w:pPr>
        <w:pStyle w:val="Voetnoottekst"/>
      </w:pPr>
      <w:r>
        <w:rPr>
          <w:rStyle w:val="Voetnootmarkering"/>
        </w:rPr>
        <w:footnoteRef/>
      </w:r>
      <w:r>
        <w:t xml:space="preserve">  Deze toezegging is gedaan tijdens de OCW begrotingsbehandeling op 24 november 2022 en tijdens het commissiedebat over de Beleidsbrief Hoger onderwijs en wetenschap d.d. 18 april 2023.</w:t>
      </w:r>
    </w:p>
  </w:footnote>
  <w:footnote w:id="2">
    <w:p w14:paraId="0A9E368B" w14:textId="78CF57D2" w:rsidR="006067B1" w:rsidRDefault="006067B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067B1">
        <w:t>https://www.rathenau.nl/nl/werking-van-het-wetenschapssysteem/een-onzekere-start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590B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657E7" w14:paraId="1CFC33B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BB0E98B" w14:textId="77777777" w:rsidR="00527BD4" w:rsidRPr="00275984" w:rsidRDefault="00527BD4" w:rsidP="00BF4427">
          <w:pPr>
            <w:pStyle w:val="Huisstijl-Rubricering"/>
          </w:pPr>
        </w:p>
      </w:tc>
    </w:tr>
  </w:tbl>
  <w:p w14:paraId="1258D27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657E7" w14:paraId="504BD6B6" w14:textId="77777777" w:rsidTr="003B528D">
      <w:tc>
        <w:tcPr>
          <w:tcW w:w="2160" w:type="dxa"/>
          <w:shd w:val="clear" w:color="auto" w:fill="auto"/>
        </w:tcPr>
        <w:p w14:paraId="748FEB89" w14:textId="77777777" w:rsidR="002F71BB" w:rsidRPr="000407BB" w:rsidRDefault="0015763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657E7" w14:paraId="220FB8D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878EC59" w14:textId="77777777" w:rsidR="00E35CF4" w:rsidRPr="005D283A" w:rsidRDefault="0015763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47941627</w:t>
          </w:r>
        </w:p>
      </w:tc>
    </w:tr>
  </w:tbl>
  <w:p w14:paraId="50331E3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657E7" w14:paraId="06779F8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D46A36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9F6B0C7" w14:textId="77777777" w:rsidR="00704845" w:rsidRDefault="0015763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3061C2A" wp14:editId="7C73660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E8BBC1" w14:textId="77777777" w:rsidR="00483ECA" w:rsidRDefault="00483ECA" w:rsidP="00D037A9"/>
      </w:tc>
    </w:tr>
  </w:tbl>
  <w:p w14:paraId="362FAB4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657E7" w14:paraId="61BCCA5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DCB77B9" w14:textId="77777777" w:rsidR="00527BD4" w:rsidRPr="00963440" w:rsidRDefault="0015763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657E7" w14:paraId="52AAEBA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2AC9A5F" w14:textId="77777777" w:rsidR="00093ABC" w:rsidRPr="00963440" w:rsidRDefault="00093ABC" w:rsidP="00963440"/>
      </w:tc>
    </w:tr>
    <w:tr w:rsidR="00C657E7" w14:paraId="0516216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21F47E7" w14:textId="77777777" w:rsidR="00A604D3" w:rsidRPr="00963440" w:rsidRDefault="00A604D3" w:rsidP="00963440"/>
      </w:tc>
    </w:tr>
    <w:tr w:rsidR="00C657E7" w14:paraId="2BF036D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D0CB7B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974CB72" w14:textId="77777777" w:rsidR="006F273B" w:rsidRDefault="006F273B" w:rsidP="00BC4AE3">
    <w:pPr>
      <w:pStyle w:val="Koptekst"/>
    </w:pPr>
  </w:p>
  <w:p w14:paraId="50AD991F" w14:textId="77777777" w:rsidR="00153BD0" w:rsidRDefault="00153BD0" w:rsidP="00BC4AE3">
    <w:pPr>
      <w:pStyle w:val="Koptekst"/>
    </w:pPr>
  </w:p>
  <w:p w14:paraId="2ED829C2" w14:textId="77777777" w:rsidR="0044605E" w:rsidRDefault="0044605E" w:rsidP="00BC4AE3">
    <w:pPr>
      <w:pStyle w:val="Koptekst"/>
    </w:pPr>
  </w:p>
  <w:p w14:paraId="35C6B5BE" w14:textId="77777777" w:rsidR="0044605E" w:rsidRDefault="0044605E" w:rsidP="00BC4AE3">
    <w:pPr>
      <w:pStyle w:val="Koptekst"/>
    </w:pPr>
  </w:p>
  <w:p w14:paraId="233711B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6D2F94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39A9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105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6A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20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A86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CC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E7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588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EF6D90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DCEE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D42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E4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20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F0F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E9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48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067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7515450">
    <w:abstractNumId w:val="10"/>
  </w:num>
  <w:num w:numId="2" w16cid:durableId="647828402">
    <w:abstractNumId w:val="7"/>
  </w:num>
  <w:num w:numId="3" w16cid:durableId="900094658">
    <w:abstractNumId w:val="6"/>
  </w:num>
  <w:num w:numId="4" w16cid:durableId="1296327255">
    <w:abstractNumId w:val="5"/>
  </w:num>
  <w:num w:numId="5" w16cid:durableId="380177677">
    <w:abstractNumId w:val="4"/>
  </w:num>
  <w:num w:numId="6" w16cid:durableId="862520625">
    <w:abstractNumId w:val="8"/>
  </w:num>
  <w:num w:numId="7" w16cid:durableId="1599827203">
    <w:abstractNumId w:val="3"/>
  </w:num>
  <w:num w:numId="8" w16cid:durableId="311713962">
    <w:abstractNumId w:val="2"/>
  </w:num>
  <w:num w:numId="9" w16cid:durableId="1361516148">
    <w:abstractNumId w:val="1"/>
  </w:num>
  <w:num w:numId="10" w16cid:durableId="411439549">
    <w:abstractNumId w:val="0"/>
  </w:num>
  <w:num w:numId="11" w16cid:durableId="1204366145">
    <w:abstractNumId w:val="9"/>
  </w:num>
  <w:num w:numId="12" w16cid:durableId="651298529">
    <w:abstractNumId w:val="11"/>
  </w:num>
  <w:num w:numId="13" w16cid:durableId="708804150">
    <w:abstractNumId w:val="13"/>
  </w:num>
  <w:num w:numId="14" w16cid:durableId="41131668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1EE2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8545D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112B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57638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A60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C7A57"/>
    <w:rsid w:val="002D001A"/>
    <w:rsid w:val="002D28E2"/>
    <w:rsid w:val="002D291A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1955"/>
    <w:rsid w:val="00312597"/>
    <w:rsid w:val="00312979"/>
    <w:rsid w:val="00322836"/>
    <w:rsid w:val="00334154"/>
    <w:rsid w:val="003341D0"/>
    <w:rsid w:val="00336C93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2158"/>
    <w:rsid w:val="003F3757"/>
    <w:rsid w:val="003F44B7"/>
    <w:rsid w:val="003F69FA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6EBE"/>
    <w:rsid w:val="0046708E"/>
    <w:rsid w:val="00467D61"/>
    <w:rsid w:val="0047126E"/>
    <w:rsid w:val="004722BE"/>
    <w:rsid w:val="00472A65"/>
    <w:rsid w:val="00472D52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1FA6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067B1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13E7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3A2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4083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29CD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8639D"/>
    <w:rsid w:val="00B8641E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359E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657E7"/>
    <w:rsid w:val="00C7097A"/>
    <w:rsid w:val="00C736E8"/>
    <w:rsid w:val="00C73D5F"/>
    <w:rsid w:val="00C965EF"/>
    <w:rsid w:val="00C9799B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1A0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01A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480C"/>
    <w:rsid w:val="00DB533A"/>
    <w:rsid w:val="00DB6307"/>
    <w:rsid w:val="00DC18F3"/>
    <w:rsid w:val="00DC2443"/>
    <w:rsid w:val="00DC691C"/>
    <w:rsid w:val="00DD1DCD"/>
    <w:rsid w:val="00DD3323"/>
    <w:rsid w:val="00DD338F"/>
    <w:rsid w:val="00DD3404"/>
    <w:rsid w:val="00DD66F2"/>
    <w:rsid w:val="00DE1EB5"/>
    <w:rsid w:val="00DE3FE0"/>
    <w:rsid w:val="00DE578A"/>
    <w:rsid w:val="00DF2583"/>
    <w:rsid w:val="00DF3E62"/>
    <w:rsid w:val="00DF4D65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56E01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6FD7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31612"/>
  <w15:docId w15:val="{D36AA289-4101-4314-84C6-CA2DAFBF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312979"/>
    <w:rPr>
      <w:vertAlign w:val="superscript"/>
    </w:rPr>
  </w:style>
  <w:style w:type="paragraph" w:styleId="Revisie">
    <w:name w:val="Revision"/>
    <w:hidden/>
    <w:uiPriority w:val="99"/>
    <w:semiHidden/>
    <w:rsid w:val="00311955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rsid w:val="0031195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1195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11955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1195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11955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242</ap:Words>
  <ap:Characters>1447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2024-09-16T12:17:00.0000000Z</dcterms:created>
  <dcterms:modified xsi:type="dcterms:W3CDTF">2024-09-16T12:17:00.0000000Z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O229ROO</vt:lpwstr>
  </property>
  <property fmtid="{D5CDD505-2E9C-101B-9397-08002B2CF9AE}" pid="3" name="Author">
    <vt:lpwstr>O229ROO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reactie op rapport Rathenau Instituut over jonge onderzoekers</vt:lpwstr>
  </property>
  <property fmtid="{D5CDD505-2E9C-101B-9397-08002B2CF9AE}" pid="9" name="ocw_directie">
    <vt:lpwstr>OWB/A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O229ROO</vt:lpwstr>
  </property>
</Properties>
</file>