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C8" w:rsidRDefault="007F3860" w14:paraId="700436EE" w14:textId="77777777">
      <w:pPr>
        <w:pStyle w:val="Salutation"/>
      </w:pPr>
      <w:bookmarkStart w:name="_GoBack" w:id="0"/>
      <w:bookmarkEnd w:id="0"/>
      <w:r>
        <w:t>Geachte voorzitter,</w:t>
      </w:r>
    </w:p>
    <w:p w:rsidR="00CC7C36" w:rsidP="005428AA" w:rsidRDefault="0079331A" w14:paraId="459F32EB" w14:textId="6A270AE8">
      <w:r>
        <w:t xml:space="preserve">De afgelopen jaren is hard gewerkt aan de </w:t>
      </w:r>
      <w:r w:rsidR="008E4901">
        <w:t xml:space="preserve">realisatie van de </w:t>
      </w:r>
      <w:r w:rsidR="00F24E5E">
        <w:t>A24/Blankenburg</w:t>
      </w:r>
      <w:r w:rsidR="008E4901">
        <w:t>-</w:t>
      </w:r>
      <w:r w:rsidR="00F24E5E">
        <w:t>verbinding</w:t>
      </w:r>
      <w:r w:rsidR="008E4901">
        <w:t>. Deze nieuwe snelweg verbindt</w:t>
      </w:r>
      <w:r w:rsidRPr="0079331A">
        <w:t xml:space="preserve"> de A20 bij Vlaardingen met de A15 bij Rozenburg.</w:t>
      </w:r>
      <w:r>
        <w:t xml:space="preserve"> </w:t>
      </w:r>
      <w:r w:rsidR="00F24E5E">
        <w:t xml:space="preserve">De </w:t>
      </w:r>
      <w:r w:rsidR="008E4901">
        <w:t>weg</w:t>
      </w:r>
      <w:r w:rsidR="00F24E5E">
        <w:t xml:space="preserve"> nadert haar voltooiing</w:t>
      </w:r>
      <w:r w:rsidR="003C0E3D">
        <w:t>.</w:t>
      </w:r>
      <w:r w:rsidR="00BC734A">
        <w:t xml:space="preserve"> </w:t>
      </w:r>
      <w:r w:rsidR="003C0E3D">
        <w:t>D</w:t>
      </w:r>
      <w:r w:rsidR="00A96D59">
        <w:t>e planning is dat deze</w:t>
      </w:r>
      <w:r w:rsidR="003C0E3D">
        <w:t xml:space="preserve"> weg</w:t>
      </w:r>
      <w:r w:rsidR="00382535">
        <w:t xml:space="preserve"> </w:t>
      </w:r>
      <w:r w:rsidR="00BC734A">
        <w:t>o</w:t>
      </w:r>
      <w:r w:rsidRPr="00F24E5E" w:rsidR="00F24E5E">
        <w:t xml:space="preserve">p 7 december in gebruik </w:t>
      </w:r>
      <w:r w:rsidR="00A96D59">
        <w:t xml:space="preserve">wordt </w:t>
      </w:r>
      <w:r w:rsidRPr="00F24E5E" w:rsidR="00F24E5E">
        <w:t>genomen</w:t>
      </w:r>
      <w:r w:rsidR="00CC7C36">
        <w:t xml:space="preserve">, waarmee een belangrijke stap wordt gezet in het verbeteren van de bereikbaarheid van de regio </w:t>
      </w:r>
      <w:r w:rsidR="003D1EC0">
        <w:t>Rijnmond</w:t>
      </w:r>
      <w:r w:rsidRPr="00F24E5E" w:rsidR="00F24E5E">
        <w:t>.</w:t>
      </w:r>
      <w:r w:rsidR="00F24E5E">
        <w:t xml:space="preserve"> </w:t>
      </w:r>
    </w:p>
    <w:p w:rsidR="00CC7C36" w:rsidP="005428AA" w:rsidRDefault="00CC7C36" w14:paraId="4C9F122D" w14:textId="77777777"/>
    <w:p w:rsidR="001A4696" w:rsidP="005428AA" w:rsidRDefault="007207F8" w14:paraId="5AB45770" w14:textId="01053D40">
      <w:r>
        <w:t>O</w:t>
      </w:r>
      <w:r w:rsidR="009000B1">
        <w:t>p de</w:t>
      </w:r>
      <w:r w:rsidR="004D53E8">
        <w:t xml:space="preserve"> </w:t>
      </w:r>
      <w:r w:rsidRPr="004D53E8" w:rsidR="004D53E8">
        <w:t>A24/Blankenburgverbinding</w:t>
      </w:r>
      <w:r w:rsidR="009000B1">
        <w:t xml:space="preserve"> </w:t>
      </w:r>
      <w:r>
        <w:t xml:space="preserve">wordt </w:t>
      </w:r>
      <w:r w:rsidR="009000B1">
        <w:t xml:space="preserve">tol geheven. </w:t>
      </w:r>
      <w:r w:rsidR="00252630">
        <w:t>Er is gekozen voor een free flow-tolsysteem</w:t>
      </w:r>
      <w:r w:rsidR="00AF520F">
        <w:t xml:space="preserve">. </w:t>
      </w:r>
      <w:r w:rsidRPr="00AF520F" w:rsidR="00AF520F">
        <w:t>Camera</w:t>
      </w:r>
      <w:r w:rsidR="00A96D59">
        <w:t>’</w:t>
      </w:r>
      <w:r w:rsidRPr="00AF520F" w:rsidR="00AF520F">
        <w:t xml:space="preserve">s boven de snelweg fotograferen </w:t>
      </w:r>
      <w:r w:rsidR="00902552">
        <w:t xml:space="preserve">de </w:t>
      </w:r>
      <w:r w:rsidRPr="00AF520F" w:rsidR="00AF520F">
        <w:t>kenteken</w:t>
      </w:r>
      <w:r w:rsidR="00902552">
        <w:t>s van passerende voertuigen</w:t>
      </w:r>
      <w:r w:rsidRPr="00AF520F" w:rsidR="00AF520F">
        <w:t>.</w:t>
      </w:r>
      <w:r w:rsidR="00AF520F">
        <w:t xml:space="preserve"> </w:t>
      </w:r>
      <w:r w:rsidR="00A96D59">
        <w:t xml:space="preserve">Er zijn geen slagbomen waar weggebruikers moeten stoppen voor het betalen van tol. </w:t>
      </w:r>
      <w:r w:rsidR="00AF520F">
        <w:t>De tol</w:t>
      </w:r>
      <w:r w:rsidR="008E4901">
        <w:t>heffing</w:t>
      </w:r>
      <w:r w:rsidR="00AF520F">
        <w:t xml:space="preserve"> geldt voor alle voertuigen, ook voor voertuigen met een buitenlands kenteken. Adequate handhaving</w:t>
      </w:r>
      <w:r w:rsidR="008E4901">
        <w:t>,</w:t>
      </w:r>
      <w:r w:rsidR="004439D6">
        <w:t xml:space="preserve"> met oog voor de menselijke maat</w:t>
      </w:r>
      <w:r w:rsidR="008E4901">
        <w:t>,</w:t>
      </w:r>
      <w:r w:rsidR="00AF520F">
        <w:t xml:space="preserve"> is erop gericht dat de tolplicht wordt nagekomen.</w:t>
      </w:r>
      <w:r w:rsidR="00F12256">
        <w:t xml:space="preserve"> </w:t>
      </w:r>
      <w:r w:rsidR="00CC7C36">
        <w:t xml:space="preserve">Uiteraard hebben </w:t>
      </w:r>
      <w:r w:rsidR="00F12256">
        <w:t xml:space="preserve">weggebruikers de mogelijkheid een route te kiezen waarvoor geen tol betaald hoeft te worden. Dit is bijvoorbeeld de </w:t>
      </w:r>
      <w:r w:rsidR="00CC7C36">
        <w:t xml:space="preserve">bestaande route over de </w:t>
      </w:r>
      <w:r w:rsidR="00F12256">
        <w:t>A4/Beneluxtunnel.</w:t>
      </w:r>
    </w:p>
    <w:p w:rsidR="001A4696" w:rsidP="005428AA" w:rsidRDefault="001A4696" w14:paraId="2444E1DB" w14:textId="77777777"/>
    <w:p w:rsidR="005428AA" w:rsidP="005428AA" w:rsidRDefault="009000B1" w14:paraId="6BFDD307" w14:textId="04CF2242">
      <w:r>
        <w:t xml:space="preserve">In het project tijdelijke tolheffing wordt de tolheffing voorbereid. </w:t>
      </w:r>
      <w:r w:rsidR="005428AA">
        <w:t>He</w:t>
      </w:r>
      <w:r w:rsidRPr="005428AA" w:rsidR="005428AA">
        <w:t>t ministerie van IenW werkt hier</w:t>
      </w:r>
      <w:r w:rsidR="00DE6065">
        <w:t>bij</w:t>
      </w:r>
      <w:r w:rsidRPr="005428AA" w:rsidR="005428AA">
        <w:t xml:space="preserve"> samen met RDW, het Centraal Justitieel Incassobureau</w:t>
      </w:r>
      <w:r w:rsidR="008E4901">
        <w:t xml:space="preserve"> (CJIB)</w:t>
      </w:r>
      <w:r w:rsidRPr="005428AA" w:rsidR="005428AA">
        <w:t>, Rijkswaterstaat en de Inspectie Leefomgeving en Transport</w:t>
      </w:r>
      <w:r w:rsidR="008E4901">
        <w:t xml:space="preserve"> (ILT)</w:t>
      </w:r>
      <w:r w:rsidRPr="005428AA" w:rsidR="005428AA">
        <w:t xml:space="preserve">. </w:t>
      </w:r>
      <w:r w:rsidR="00E0498F">
        <w:t xml:space="preserve">Op </w:t>
      </w:r>
      <w:r w:rsidR="00010DE8">
        <w:br/>
      </w:r>
      <w:r w:rsidR="00E0498F">
        <w:t>4 december 2023 is de Kamer geïnformeerd over de voortgang.</w:t>
      </w:r>
      <w:r w:rsidR="00E0498F">
        <w:rPr>
          <w:rStyle w:val="FootnoteReference"/>
        </w:rPr>
        <w:footnoteReference w:id="1"/>
      </w:r>
      <w:r w:rsidR="00E0498F">
        <w:t xml:space="preserve"> Conform d</w:t>
      </w:r>
      <w:r w:rsidR="008E4901">
        <w:t xml:space="preserve">e toezegging in deze </w:t>
      </w:r>
      <w:r w:rsidR="00E0498F">
        <w:t xml:space="preserve">brief wordt </w:t>
      </w:r>
      <w:r w:rsidR="005428AA">
        <w:t>de Kamer</w:t>
      </w:r>
      <w:r w:rsidR="00E0498F">
        <w:t xml:space="preserve"> </w:t>
      </w:r>
      <w:r w:rsidR="004C5807">
        <w:t xml:space="preserve">nu </w:t>
      </w:r>
      <w:r w:rsidR="00E0498F">
        <w:t>opnieuw geïnformeerd.</w:t>
      </w:r>
    </w:p>
    <w:p w:rsidR="005428AA" w:rsidP="009000B1" w:rsidRDefault="005428AA" w14:paraId="226E18CE" w14:textId="49A30F20"/>
    <w:p w:rsidRPr="005428AA" w:rsidR="005428AA" w:rsidP="009000B1" w:rsidRDefault="005428AA" w14:paraId="5AE0705E" w14:textId="685FCB7E">
      <w:pPr>
        <w:rPr>
          <w:b/>
          <w:bCs/>
        </w:rPr>
      </w:pPr>
      <w:r w:rsidRPr="005428AA">
        <w:rPr>
          <w:b/>
          <w:bCs/>
        </w:rPr>
        <w:t xml:space="preserve">Voortgang </w:t>
      </w:r>
      <w:r w:rsidR="00D32220">
        <w:rPr>
          <w:b/>
          <w:bCs/>
        </w:rPr>
        <w:t>realisatie tolsysteem</w:t>
      </w:r>
    </w:p>
    <w:p w:rsidR="00BC734A" w:rsidP="00F0436C" w:rsidRDefault="004D53E8" w14:paraId="6BB28E02" w14:textId="2654E685">
      <w:r>
        <w:t xml:space="preserve">De afgelopen maanden zijn grote stappen gezet </w:t>
      </w:r>
      <w:r w:rsidR="00BC734A">
        <w:t xml:space="preserve">naar </w:t>
      </w:r>
      <w:r w:rsidR="008E4901">
        <w:t xml:space="preserve">de </w:t>
      </w:r>
      <w:r w:rsidR="00BC734A">
        <w:t xml:space="preserve">ingebruikname </w:t>
      </w:r>
      <w:r>
        <w:t xml:space="preserve">van het tolsysteem. </w:t>
      </w:r>
      <w:r w:rsidR="004136AE">
        <w:t xml:space="preserve">Dit voorjaar zijn met succes </w:t>
      </w:r>
      <w:r w:rsidRPr="00D367A3" w:rsidR="004136AE">
        <w:t xml:space="preserve">de </w:t>
      </w:r>
      <w:r w:rsidR="004136AE">
        <w:t xml:space="preserve">laatste </w:t>
      </w:r>
      <w:r w:rsidRPr="00D367A3" w:rsidR="004136AE">
        <w:t xml:space="preserve">testen van </w:t>
      </w:r>
      <w:r w:rsidR="009712E5">
        <w:t xml:space="preserve">de </w:t>
      </w:r>
      <w:r w:rsidR="004136AE">
        <w:t>camera</w:t>
      </w:r>
      <w:r w:rsidR="009712E5">
        <w:t>’s v</w:t>
      </w:r>
      <w:r w:rsidR="004136AE">
        <w:t xml:space="preserve">oor automatische nummerplaatherkenning </w:t>
      </w:r>
      <w:r w:rsidRPr="00D367A3" w:rsidR="004136AE">
        <w:t xml:space="preserve">op de A12 </w:t>
      </w:r>
      <w:r w:rsidR="004136AE">
        <w:t>bij Harmelen</w:t>
      </w:r>
      <w:r w:rsidR="008B5591">
        <w:t xml:space="preserve"> afgerond.</w:t>
      </w:r>
      <w:r w:rsidR="004136AE">
        <w:t xml:space="preserve"> De </w:t>
      </w:r>
      <w:r w:rsidRPr="00D367A3" w:rsidR="004136AE">
        <w:t xml:space="preserve">apparatuur </w:t>
      </w:r>
      <w:r w:rsidR="004136AE">
        <w:t xml:space="preserve">is </w:t>
      </w:r>
      <w:r w:rsidRPr="00D367A3" w:rsidR="004136AE">
        <w:t xml:space="preserve">inmiddels geplaatst op de </w:t>
      </w:r>
      <w:r w:rsidR="004136AE">
        <w:t>A2</w:t>
      </w:r>
      <w:r w:rsidRPr="00D367A3" w:rsidR="004136AE">
        <w:t>4/Blankenburgverbinding.</w:t>
      </w:r>
      <w:r w:rsidR="004136AE">
        <w:t xml:space="preserve"> </w:t>
      </w:r>
      <w:r w:rsidR="00D367A3">
        <w:t xml:space="preserve">Begin juli zijn </w:t>
      </w:r>
      <w:r w:rsidR="004136AE">
        <w:t xml:space="preserve">ook </w:t>
      </w:r>
      <w:r w:rsidR="00D367A3">
        <w:t>de laatste ketentesten afgerond</w:t>
      </w:r>
      <w:r w:rsidR="00A96D59">
        <w:t>;</w:t>
      </w:r>
      <w:r w:rsidR="00D367A3">
        <w:t xml:space="preserve"> </w:t>
      </w:r>
      <w:r w:rsidR="00A96D59">
        <w:t xml:space="preserve">dit betreft </w:t>
      </w:r>
      <w:r w:rsidRPr="00D367A3" w:rsidR="00D367A3">
        <w:t xml:space="preserve">het </w:t>
      </w:r>
      <w:r w:rsidR="00E24C27">
        <w:t xml:space="preserve">integraal </w:t>
      </w:r>
      <w:r w:rsidRPr="00D367A3" w:rsidR="00D367A3">
        <w:t xml:space="preserve">testen van de koppelingen van de ICT-systemen tussen de betrokken overheidsorganisaties, de hoofddienstaanbieder en de </w:t>
      </w:r>
      <w:r w:rsidR="003A7A51">
        <w:t>partij</w:t>
      </w:r>
      <w:r w:rsidRPr="00D367A3" w:rsidR="00D367A3">
        <w:t xml:space="preserve"> die de waarneming van voertuigpassages verzorgt.</w:t>
      </w:r>
      <w:r w:rsidR="00D367A3">
        <w:t xml:space="preserve"> Dit betekent dat het tolsysteem qua functionaliteit en techniek </w:t>
      </w:r>
      <w:r w:rsidR="00E24C27">
        <w:t xml:space="preserve">conform </w:t>
      </w:r>
      <w:r w:rsidR="00E24C27">
        <w:lastRenderedPageBreak/>
        <w:t xml:space="preserve">planning </w:t>
      </w:r>
      <w:r w:rsidR="00D367A3">
        <w:t>gereed is.</w:t>
      </w:r>
      <w:r w:rsidR="00F87294">
        <w:t xml:space="preserve"> </w:t>
      </w:r>
      <w:r w:rsidRPr="007618BD" w:rsidR="007618BD">
        <w:t>In de periode tot 7 december ligt</w:t>
      </w:r>
      <w:r w:rsidR="007618BD">
        <w:t xml:space="preserve"> de focus op </w:t>
      </w:r>
      <w:r w:rsidRPr="007618BD" w:rsidR="007618BD">
        <w:t>inwerken</w:t>
      </w:r>
      <w:r w:rsidR="00404290">
        <w:t xml:space="preserve"> en</w:t>
      </w:r>
      <w:r w:rsidRPr="007618BD" w:rsidR="007618BD">
        <w:t xml:space="preserve"> oefenen met </w:t>
      </w:r>
      <w:r w:rsidR="007618BD">
        <w:t xml:space="preserve">de </w:t>
      </w:r>
      <w:r w:rsidRPr="007618BD" w:rsidR="007618BD">
        <w:t>processen en systemen</w:t>
      </w:r>
      <w:r w:rsidR="007618BD">
        <w:t xml:space="preserve"> van tolheffing.</w:t>
      </w:r>
    </w:p>
    <w:p w:rsidR="009A23B1" w:rsidP="00F0436C" w:rsidRDefault="009A23B1" w14:paraId="258BC65D" w14:textId="77777777"/>
    <w:p w:rsidR="00B13DAF" w:rsidP="00F0436C" w:rsidRDefault="00E24C27" w14:paraId="4FC8CB5B" w14:textId="2EE5AA8A">
      <w:r>
        <w:t>D</w:t>
      </w:r>
      <w:r w:rsidR="00F0436C">
        <w:t xml:space="preserve">e uitvoering </w:t>
      </w:r>
      <w:r w:rsidR="008E4901">
        <w:t xml:space="preserve">en handhaving </w:t>
      </w:r>
      <w:r w:rsidR="00F0436C">
        <w:t xml:space="preserve">van de tolheffing </w:t>
      </w:r>
      <w:r>
        <w:t>vraagt</w:t>
      </w:r>
      <w:r w:rsidR="008E4901">
        <w:t>,</w:t>
      </w:r>
      <w:r>
        <w:t xml:space="preserve"> met name bij RDW</w:t>
      </w:r>
      <w:r w:rsidR="008E4901">
        <w:t>,</w:t>
      </w:r>
      <w:r>
        <w:t xml:space="preserve"> om de inzet van </w:t>
      </w:r>
      <w:r w:rsidR="00F0436C">
        <w:t xml:space="preserve">een groot aantal nieuwe medewerkers. De werving </w:t>
      </w:r>
      <w:r w:rsidR="00FC151D">
        <w:t xml:space="preserve">en </w:t>
      </w:r>
      <w:r w:rsidR="007207F8">
        <w:t xml:space="preserve">opleiding </w:t>
      </w:r>
      <w:r w:rsidR="00F0436C">
        <w:t xml:space="preserve">van deze medewerkers </w:t>
      </w:r>
      <w:r w:rsidR="00FC151D">
        <w:t>verloopt v</w:t>
      </w:r>
      <w:r>
        <w:t>oorspoedig.</w:t>
      </w:r>
      <w:r w:rsidR="00FC151D">
        <w:t xml:space="preserve"> </w:t>
      </w:r>
      <w:r w:rsidR="002D47F4">
        <w:t>Omdat een free-flow tolsysteem</w:t>
      </w:r>
      <w:r w:rsidR="00010DE8">
        <w:t xml:space="preserve"> </w:t>
      </w:r>
      <w:r>
        <w:t xml:space="preserve">nieuw </w:t>
      </w:r>
      <w:r w:rsidR="002D47F4">
        <w:t xml:space="preserve">is </w:t>
      </w:r>
      <w:r>
        <w:t>in Nederland</w:t>
      </w:r>
      <w:r w:rsidR="002D47F4">
        <w:t>, worden</w:t>
      </w:r>
      <w:r>
        <w:t xml:space="preserve"> in de beginperiode veel </w:t>
      </w:r>
      <w:r w:rsidR="00B13DAF">
        <w:t xml:space="preserve">vragen </w:t>
      </w:r>
      <w:r w:rsidR="00A96D59">
        <w:t xml:space="preserve">van weggebruikers </w:t>
      </w:r>
      <w:r w:rsidR="00B13DAF">
        <w:t xml:space="preserve">verwacht. RDW heeft </w:t>
      </w:r>
      <w:r w:rsidR="00B82DF9">
        <w:t>h</w:t>
      </w:r>
      <w:r w:rsidR="00B13DAF">
        <w:t xml:space="preserve">iervoor een </w:t>
      </w:r>
      <w:r w:rsidR="007207F8">
        <w:t>k</w:t>
      </w:r>
      <w:r w:rsidR="00B13DAF">
        <w:t xml:space="preserve">lantcontactcentrum </w:t>
      </w:r>
      <w:r w:rsidR="007207F8">
        <w:t>(KCC) in</w:t>
      </w:r>
      <w:r w:rsidR="00B13DAF">
        <w:t>gericht</w:t>
      </w:r>
      <w:r w:rsidR="007207F8">
        <w:t>.</w:t>
      </w:r>
      <w:r w:rsidR="00B13DAF">
        <w:t xml:space="preserve"> </w:t>
      </w:r>
      <w:r w:rsidR="00584CF6">
        <w:t>Het KCC is al operationeel en wordt i</w:t>
      </w:r>
      <w:r w:rsidR="007207F8">
        <w:t xml:space="preserve">n de periode </w:t>
      </w:r>
      <w:r w:rsidR="00B13DAF">
        <w:t xml:space="preserve">tot </w:t>
      </w:r>
      <w:r w:rsidR="002D47F4">
        <w:t>7 december</w:t>
      </w:r>
      <w:r w:rsidRPr="00B14F7D" w:rsidR="00B13DAF">
        <w:t xml:space="preserve"> </w:t>
      </w:r>
      <w:r w:rsidR="004136AE">
        <w:t>geleidelijk</w:t>
      </w:r>
      <w:r w:rsidR="007207F8">
        <w:t xml:space="preserve"> </w:t>
      </w:r>
      <w:r w:rsidR="00584CF6">
        <w:t xml:space="preserve">intensiever </w:t>
      </w:r>
      <w:r w:rsidRPr="00B14F7D" w:rsidR="00B13DAF">
        <w:t>bemenst</w:t>
      </w:r>
      <w:r w:rsidR="009D4DFE">
        <w:t>. Doel van</w:t>
      </w:r>
      <w:r w:rsidR="00DE6065">
        <w:t xml:space="preserve"> het KCC</w:t>
      </w:r>
      <w:r w:rsidR="009D4DFE">
        <w:t xml:space="preserve"> is om </w:t>
      </w:r>
      <w:r w:rsidRPr="00B14F7D" w:rsidR="00B13DAF">
        <w:t xml:space="preserve">vragen </w:t>
      </w:r>
      <w:r w:rsidR="00584CF6">
        <w:t xml:space="preserve">over de tolheffing </w:t>
      </w:r>
      <w:r w:rsidRPr="00B14F7D" w:rsidR="00B13DAF">
        <w:t>goed</w:t>
      </w:r>
      <w:r w:rsidR="007207F8">
        <w:t xml:space="preserve"> en</w:t>
      </w:r>
      <w:r w:rsidRPr="00B14F7D" w:rsidR="00B13DAF">
        <w:t xml:space="preserve"> </w:t>
      </w:r>
      <w:r w:rsidR="00B11D90">
        <w:t>snel</w:t>
      </w:r>
      <w:r w:rsidRPr="00B14F7D" w:rsidR="00B13DAF">
        <w:t xml:space="preserve"> te beantwoorden.</w:t>
      </w:r>
    </w:p>
    <w:p w:rsidR="004D53E8" w:rsidP="00F0436C" w:rsidRDefault="004D53E8" w14:paraId="400B23EA" w14:textId="77777777"/>
    <w:p w:rsidR="00584CF6" w:rsidP="00B13DAF" w:rsidRDefault="00B13DAF" w14:paraId="6B1F5C4C" w14:textId="7888E7CE">
      <w:r>
        <w:t xml:space="preserve">Inmiddels </w:t>
      </w:r>
      <w:r w:rsidR="00F0091C">
        <w:t xml:space="preserve">is ook de </w:t>
      </w:r>
      <w:r w:rsidR="009D4DFE">
        <w:rPr>
          <w:color w:val="auto"/>
        </w:rPr>
        <w:t xml:space="preserve">website </w:t>
      </w:r>
      <w:hyperlink w:history="1" r:id="rId8">
        <w:r w:rsidRPr="009D4DFE" w:rsidR="009D4DFE">
          <w:rPr>
            <w:rStyle w:val="Hyperlink"/>
            <w:color w:val="auto"/>
            <w:u w:val="none"/>
          </w:rPr>
          <w:t>www.e-tol.nl</w:t>
        </w:r>
      </w:hyperlink>
      <w:r w:rsidRPr="009D4DFE" w:rsidR="009D4DFE">
        <w:rPr>
          <w:color w:val="auto"/>
        </w:rPr>
        <w:t xml:space="preserve"> </w:t>
      </w:r>
      <w:r w:rsidR="00F0091C">
        <w:rPr>
          <w:color w:val="auto"/>
        </w:rPr>
        <w:t xml:space="preserve">operationeel. Deze website </w:t>
      </w:r>
      <w:r w:rsidRPr="009D4DFE" w:rsidR="009D4DFE">
        <w:rPr>
          <w:color w:val="auto"/>
        </w:rPr>
        <w:t xml:space="preserve">bevat </w:t>
      </w:r>
      <w:r w:rsidR="009D4DFE">
        <w:rPr>
          <w:color w:val="auto"/>
        </w:rPr>
        <w:t>informatie</w:t>
      </w:r>
      <w:r w:rsidRPr="009D4DFE" w:rsidR="009D4DFE">
        <w:rPr>
          <w:color w:val="auto"/>
        </w:rPr>
        <w:t xml:space="preserve">pagina’s in het Nederlands, Engels en Duits over de tolheffing. </w:t>
      </w:r>
      <w:r w:rsidRPr="009D4DFE">
        <w:rPr>
          <w:color w:val="auto"/>
        </w:rPr>
        <w:t>S</w:t>
      </w:r>
      <w:r w:rsidRPr="009D4DFE" w:rsidR="00FC5415">
        <w:rPr>
          <w:color w:val="auto"/>
        </w:rPr>
        <w:t xml:space="preserve">inds </w:t>
      </w:r>
      <w:r w:rsidR="00010DE8">
        <w:rPr>
          <w:color w:val="auto"/>
        </w:rPr>
        <w:br/>
      </w:r>
      <w:r w:rsidRPr="00FC5415" w:rsidR="00FC5415">
        <w:t>1 juli kunnen betreffende organisaties</w:t>
      </w:r>
      <w:r w:rsidR="00584CF6">
        <w:rPr>
          <w:rStyle w:val="FootnoteReference"/>
        </w:rPr>
        <w:footnoteReference w:id="2"/>
      </w:r>
      <w:r w:rsidRPr="00FC5415" w:rsidR="00FC5415">
        <w:t xml:space="preserve"> </w:t>
      </w:r>
      <w:r w:rsidR="009D4DFE">
        <w:t xml:space="preserve">via de website </w:t>
      </w:r>
      <w:r w:rsidRPr="00FC5415" w:rsidR="00FC5415">
        <w:t xml:space="preserve">ontheffing </w:t>
      </w:r>
      <w:r w:rsidR="00A96D59">
        <w:t xml:space="preserve">van de tolplicht </w:t>
      </w:r>
      <w:r w:rsidR="00755F7F">
        <w:rPr>
          <w:color w:val="auto"/>
        </w:rPr>
        <w:t>aanvragen</w:t>
      </w:r>
      <w:r w:rsidR="009D4DFE">
        <w:rPr>
          <w:color w:val="auto"/>
        </w:rPr>
        <w:t xml:space="preserve">. Vanaf </w:t>
      </w:r>
      <w:r w:rsidR="004439D6">
        <w:t xml:space="preserve">begin </w:t>
      </w:r>
      <w:r w:rsidR="003F05C5">
        <w:t xml:space="preserve">december </w:t>
      </w:r>
      <w:r w:rsidR="00F0091C">
        <w:t>k</w:t>
      </w:r>
      <w:r w:rsidR="00010DE8">
        <w:t>unnen</w:t>
      </w:r>
      <w:r w:rsidR="00F0091C">
        <w:t xml:space="preserve"> </w:t>
      </w:r>
      <w:r w:rsidR="009D4DFE">
        <w:t xml:space="preserve">via de website </w:t>
      </w:r>
      <w:r w:rsidR="00103EFB">
        <w:t xml:space="preserve">ook </w:t>
      </w:r>
      <w:r w:rsidR="002D47F4">
        <w:t>losse tolbetalingen worden gedaan. Daarnaast is het s</w:t>
      </w:r>
      <w:r w:rsidR="0081324E">
        <w:t>inds 7 augustus jl. mogelijk voor klanten om zich aan te melden voor automatisch betalen bij de hoofddienstaanbieder M</w:t>
      </w:r>
      <w:r w:rsidR="008E4901">
        <w:t>OVE</w:t>
      </w:r>
      <w:r w:rsidR="0081324E">
        <w:t xml:space="preserve">-IZI. </w:t>
      </w:r>
      <w:r w:rsidR="009712E5">
        <w:t xml:space="preserve">Bij </w:t>
      </w:r>
      <w:r w:rsidRPr="008A57E2" w:rsidR="009712E5">
        <w:t xml:space="preserve">automatisch betalen is de </w:t>
      </w:r>
      <w:r w:rsidR="009712E5">
        <w:t>weg</w:t>
      </w:r>
      <w:r w:rsidRPr="008A57E2" w:rsidR="009712E5">
        <w:t>gebruiker ervan verzekerd dat de tol tijdig wordt voldaan.</w:t>
      </w:r>
      <w:r w:rsidRPr="0081324E" w:rsidR="009712E5">
        <w:t xml:space="preserve"> </w:t>
      </w:r>
      <w:r w:rsidR="009712E5">
        <w:t xml:space="preserve">Automatisch betalen biedt gemak voor de weggebruiker en </w:t>
      </w:r>
      <w:r w:rsidR="00A96D59">
        <w:t xml:space="preserve">voorkomt dat </w:t>
      </w:r>
      <w:r w:rsidR="005700EA">
        <w:t>deze wordt geconfronteerd met een betaalherinnering of boete. D</w:t>
      </w:r>
      <w:r w:rsidR="009712E5">
        <w:t xml:space="preserve">aarnaast </w:t>
      </w:r>
      <w:r w:rsidR="005700EA">
        <w:t xml:space="preserve">is het </w:t>
      </w:r>
      <w:r w:rsidR="009712E5">
        <w:t>efficiënt voor de tolheffer. Naar ve</w:t>
      </w:r>
      <w:r w:rsidR="003A7A51">
        <w:t>rwachting</w:t>
      </w:r>
      <w:r w:rsidR="009712E5">
        <w:t xml:space="preserve"> komen er nog aanvullende dienstverleners voor automatisch betalen. </w:t>
      </w:r>
      <w:r w:rsidR="003A7A51">
        <w:t>Gesprekken met een tweede partij zijn vergevorderd.</w:t>
      </w:r>
    </w:p>
    <w:p w:rsidR="008A57E2" w:rsidP="00B13DAF" w:rsidRDefault="008A57E2" w14:paraId="22C5D16A" w14:textId="77777777"/>
    <w:p w:rsidRPr="00D32220" w:rsidR="00D32220" w:rsidP="00F0436C" w:rsidRDefault="00D32220" w14:paraId="50E0D866" w14:textId="4DE9BFD2">
      <w:pPr>
        <w:rPr>
          <w:b/>
          <w:bCs/>
        </w:rPr>
      </w:pPr>
      <w:r w:rsidRPr="00D32220">
        <w:rPr>
          <w:b/>
          <w:bCs/>
        </w:rPr>
        <w:t>Voortgang wet- en regelgeving</w:t>
      </w:r>
    </w:p>
    <w:p w:rsidR="003B2E10" w:rsidP="00F0436C" w:rsidRDefault="004C5807" w14:paraId="463ED7F7" w14:textId="66E0E083">
      <w:r>
        <w:t>D</w:t>
      </w:r>
      <w:r w:rsidR="00D32220">
        <w:t xml:space="preserve">e benodigde wet- en regelgeving om tol te kunnen heffen </w:t>
      </w:r>
      <w:r>
        <w:t xml:space="preserve">is </w:t>
      </w:r>
      <w:r w:rsidR="00B6242F">
        <w:t xml:space="preserve">nagenoeg </w:t>
      </w:r>
      <w:r w:rsidR="00D32220">
        <w:t xml:space="preserve">afgerond. </w:t>
      </w:r>
      <w:r w:rsidR="009712E5">
        <w:t xml:space="preserve">In de vorige brief is hier uitgebreid op ingegaan. </w:t>
      </w:r>
      <w:r w:rsidR="004136AE">
        <w:t>De Wet tijdelijke tolheffing Blankenburgverbinding en ViA15 (Wet TTH) en onderliggende regelgeving is inmiddels in werking getreden.</w:t>
      </w:r>
      <w:r w:rsidR="00903F4C">
        <w:t xml:space="preserve"> </w:t>
      </w:r>
      <w:r w:rsidR="008B5591">
        <w:t xml:space="preserve">Een </w:t>
      </w:r>
      <w:r w:rsidR="007736B1">
        <w:t xml:space="preserve">laatste </w:t>
      </w:r>
      <w:r w:rsidR="008B5591">
        <w:t xml:space="preserve">onderdeel </w:t>
      </w:r>
      <w:r w:rsidR="00103EFB">
        <w:t xml:space="preserve">betrof </w:t>
      </w:r>
      <w:r w:rsidR="0081324E">
        <w:t xml:space="preserve">een door </w:t>
      </w:r>
      <w:r w:rsidR="008B5591">
        <w:t>m</w:t>
      </w:r>
      <w:r w:rsidR="00B6242F">
        <w:t xml:space="preserve">ijn voorganger </w:t>
      </w:r>
      <w:r w:rsidR="00214DCE">
        <w:t xml:space="preserve">op </w:t>
      </w:r>
      <w:r w:rsidR="00A331BA">
        <w:t xml:space="preserve">17 juni jl. </w:t>
      </w:r>
      <w:r w:rsidR="0081324E">
        <w:t>vastgestelde ministeriële regeling</w:t>
      </w:r>
      <w:r w:rsidR="008E4901">
        <w:t>,</w:t>
      </w:r>
      <w:r w:rsidR="0081324E">
        <w:t xml:space="preserve"> met daarin </w:t>
      </w:r>
      <w:r w:rsidR="00A331BA">
        <w:t>de geïndexeerde toltarieven</w:t>
      </w:r>
      <w:r w:rsidR="00903F4C">
        <w:t>.</w:t>
      </w:r>
      <w:r w:rsidR="004136AE">
        <w:rPr>
          <w:rStyle w:val="FootnoteReference"/>
        </w:rPr>
        <w:footnoteReference w:id="3"/>
      </w:r>
      <w:r w:rsidR="00214DCE">
        <w:t xml:space="preserve"> </w:t>
      </w:r>
      <w:r w:rsidR="003C0E3D">
        <w:t>T</w:t>
      </w:r>
      <w:r w:rsidR="003B2E10">
        <w:t xml:space="preserve">ot en met eind 2025 geldt voor voertuigen </w:t>
      </w:r>
      <w:r w:rsidR="00A331BA">
        <w:t>met een toegestaan gewicht van maximaal</w:t>
      </w:r>
      <w:r w:rsidR="003B2E10">
        <w:t xml:space="preserve"> 3.500 kg een tarief van € 1,51 en voor voertuigen met een </w:t>
      </w:r>
      <w:r w:rsidR="00A331BA">
        <w:t xml:space="preserve">toegestaan </w:t>
      </w:r>
      <w:r w:rsidR="003B2E10">
        <w:t xml:space="preserve">gewicht boven 3.500 kg een tarief van </w:t>
      </w:r>
      <w:r w:rsidRPr="003B2E10" w:rsidR="003B2E10">
        <w:t xml:space="preserve">€ </w:t>
      </w:r>
      <w:r w:rsidR="003B2E10">
        <w:t>9</w:t>
      </w:r>
      <w:r w:rsidRPr="003B2E10" w:rsidR="003B2E10">
        <w:t>,1</w:t>
      </w:r>
      <w:r w:rsidR="003B2E10">
        <w:t xml:space="preserve">3. </w:t>
      </w:r>
      <w:r w:rsidR="00A331BA">
        <w:t xml:space="preserve">Voor </w:t>
      </w:r>
      <w:r w:rsidRPr="00214DCE" w:rsidR="00214DCE">
        <w:t xml:space="preserve">emissievrije bestelvoertuigen </w:t>
      </w:r>
      <w:r w:rsidR="00A331BA">
        <w:t>met een toegestaan gewicht van maximaal</w:t>
      </w:r>
      <w:r w:rsidRPr="00214DCE" w:rsidR="00214DCE">
        <w:t xml:space="preserve"> 4.250 kg </w:t>
      </w:r>
      <w:r w:rsidR="00A331BA">
        <w:t xml:space="preserve">geldt </w:t>
      </w:r>
      <w:r w:rsidRPr="00214DCE" w:rsidR="00214DCE">
        <w:t xml:space="preserve">het tarief </w:t>
      </w:r>
      <w:r w:rsidR="00A331BA">
        <w:t>van € 1,51.</w:t>
      </w:r>
    </w:p>
    <w:p w:rsidR="003B2E10" w:rsidP="00F0436C" w:rsidRDefault="003B2E10" w14:paraId="584808E6" w14:textId="77777777"/>
    <w:p w:rsidR="00B6242F" w:rsidP="00F0436C" w:rsidRDefault="00F87294" w14:paraId="14C94F5D" w14:textId="6DD371BE">
      <w:r>
        <w:t xml:space="preserve">Met de vorige voortgangsbrief is het ontwerp </w:t>
      </w:r>
      <w:r w:rsidRPr="00F87294">
        <w:t xml:space="preserve">uitvoerings- en handhavingsplan </w:t>
      </w:r>
      <w:r>
        <w:t xml:space="preserve">aan </w:t>
      </w:r>
      <w:r w:rsidR="00103EFB">
        <w:t>de Kamer</w:t>
      </w:r>
      <w:r>
        <w:t xml:space="preserve"> voorgelegd. </w:t>
      </w:r>
      <w:r w:rsidR="00103EFB">
        <w:t>Het plan is ook aan de Eerste Kamer voorgelegd. Er zijn geen vragen gesteld</w:t>
      </w:r>
      <w:r w:rsidR="008E4901">
        <w:t xml:space="preserve"> over het plan</w:t>
      </w:r>
      <w:r w:rsidR="00103EFB">
        <w:t xml:space="preserve">. Het </w:t>
      </w:r>
      <w:r>
        <w:t>plan is dit voorjaar ongewijzigd vastgesteld</w:t>
      </w:r>
      <w:r w:rsidR="00103EFB">
        <w:t>.</w:t>
      </w:r>
      <w:r w:rsidR="00103EFB">
        <w:rPr>
          <w:rStyle w:val="FootnoteReference"/>
        </w:rPr>
        <w:footnoteReference w:id="4"/>
      </w:r>
      <w:r w:rsidR="00103EFB">
        <w:t xml:space="preserve"> Daarmee is er duidelijkheid voor zowel de uitvoeringsorganisaties als de weggebruikers over de wijze waarop de tolheffing zal plaatsvinden.</w:t>
      </w:r>
      <w:r w:rsidR="009712E5">
        <w:t xml:space="preserve"> </w:t>
      </w:r>
      <w:r w:rsidR="005700EA">
        <w:t xml:space="preserve">Tevens </w:t>
      </w:r>
      <w:r w:rsidR="007736B1">
        <w:t xml:space="preserve">is </w:t>
      </w:r>
      <w:r w:rsidRPr="00545082" w:rsidR="007736B1">
        <w:t>o</w:t>
      </w:r>
      <w:r w:rsidRPr="00545082" w:rsidR="00B6242F">
        <w:t xml:space="preserve">p </w:t>
      </w:r>
      <w:r w:rsidRPr="00036B25" w:rsidR="00545082">
        <w:t xml:space="preserve">16 </w:t>
      </w:r>
      <w:r w:rsidRPr="00545082" w:rsidR="004B05B2">
        <w:t xml:space="preserve">augustus jl. </w:t>
      </w:r>
      <w:r w:rsidRPr="00545082" w:rsidR="00B6242F">
        <w:t>het waarnemingsplan in de Staatscourant gepubliceerd</w:t>
      </w:r>
      <w:r w:rsidRPr="00545082">
        <w:t>.</w:t>
      </w:r>
      <w:r w:rsidRPr="00545082" w:rsidR="009D4DFE">
        <w:rPr>
          <w:rStyle w:val="FootnoteReference"/>
        </w:rPr>
        <w:footnoteReference w:id="5"/>
      </w:r>
      <w:r w:rsidRPr="00545082">
        <w:t xml:space="preserve"> Dit plan bevat</w:t>
      </w:r>
      <w:r>
        <w:t xml:space="preserve"> e</w:t>
      </w:r>
      <w:r w:rsidR="00B6242F">
        <w:t xml:space="preserve">en overzicht van </w:t>
      </w:r>
      <w:r w:rsidRPr="00B6242F" w:rsidR="00B6242F">
        <w:t>het aantal, de soort en</w:t>
      </w:r>
      <w:r w:rsidR="007736B1">
        <w:t xml:space="preserve"> </w:t>
      </w:r>
      <w:r w:rsidRPr="00B6242F" w:rsidR="00B6242F">
        <w:t xml:space="preserve">locaties van de </w:t>
      </w:r>
      <w:r w:rsidR="009B2576">
        <w:t xml:space="preserve">waarnemingsapparatuur </w:t>
      </w:r>
      <w:r w:rsidRPr="00B6242F" w:rsidR="00B6242F">
        <w:t>die bij de tolheffing word</w:t>
      </w:r>
      <w:r w:rsidR="003A7A51">
        <w:t>t</w:t>
      </w:r>
      <w:r w:rsidRPr="00B6242F" w:rsidR="00B6242F">
        <w:t xml:space="preserve"> gebruikt.</w:t>
      </w:r>
    </w:p>
    <w:p w:rsidR="00903F4C" w:rsidP="00F0436C" w:rsidRDefault="00903F4C" w14:paraId="3BC07D2C" w14:textId="77777777"/>
    <w:p w:rsidRPr="003C0E3D" w:rsidR="00B82DF9" w:rsidP="003A7A51" w:rsidRDefault="0081324E" w14:paraId="52B06DD9" w14:textId="588AC74F">
      <w:r w:rsidRPr="00382535">
        <w:t xml:space="preserve">Bij de tolheffing worden </w:t>
      </w:r>
      <w:r w:rsidR="00FF40AD">
        <w:t>(persoons)</w:t>
      </w:r>
      <w:r w:rsidRPr="00382535">
        <w:t xml:space="preserve">gegevens verwerkt. De Wet TTH en het Besluit TTH bieden daarvoor het juridisch kader. </w:t>
      </w:r>
      <w:r w:rsidR="00FF40AD">
        <w:t>Bij de voorbereiding van de uitvoering is onduidelijkheid ontstaan over de precieze gegevens die mogen worden verwerkt</w:t>
      </w:r>
      <w:r w:rsidR="00E74C57">
        <w:t xml:space="preserve"> bij de handhaving van de tolplicht. </w:t>
      </w:r>
      <w:r w:rsidR="00406722">
        <w:t xml:space="preserve">Dit betreft met name de vraag of er een </w:t>
      </w:r>
      <w:r w:rsidR="00036B25">
        <w:t>g</w:t>
      </w:r>
      <w:r w:rsidR="00406722">
        <w:t xml:space="preserve">rondslag is om de geboortedatum van een betrokkene te mogen verwerken. </w:t>
      </w:r>
      <w:r w:rsidR="002058B1">
        <w:t xml:space="preserve">Voor het CJIB is het gebruikelijk dit persoonsgegeven te verwerken. </w:t>
      </w:r>
      <w:r w:rsidR="00B11D90">
        <w:t>Daarmee worden p</w:t>
      </w:r>
      <w:r w:rsidR="00755F7F">
        <w:t>ersoonsverwisselingen zoveel mogelijk voorkomen</w:t>
      </w:r>
      <w:r w:rsidR="009D4DFE">
        <w:t xml:space="preserve">. Om zeker te stellen dat </w:t>
      </w:r>
      <w:r w:rsidR="00B11D90">
        <w:t xml:space="preserve">ook </w:t>
      </w:r>
      <w:r w:rsidR="002058B1">
        <w:t>bij</w:t>
      </w:r>
      <w:r w:rsidR="00D3486E">
        <w:t xml:space="preserve"> </w:t>
      </w:r>
      <w:r w:rsidR="002058B1">
        <w:t xml:space="preserve">de tolheffing </w:t>
      </w:r>
      <w:r w:rsidR="009712E5">
        <w:t>geboortedata mogen</w:t>
      </w:r>
      <w:r w:rsidR="009D4DFE">
        <w:t xml:space="preserve"> worden verwerkt, </w:t>
      </w:r>
      <w:r w:rsidR="00406722">
        <w:t>is ee</w:t>
      </w:r>
      <w:r w:rsidR="00FF40AD">
        <w:t xml:space="preserve">n wijziging van het Besluit TTH in voorbereiding. Naar verwachting krijgt </w:t>
      </w:r>
      <w:r w:rsidR="003A7A51">
        <w:t>de</w:t>
      </w:r>
      <w:r w:rsidR="00FF40AD">
        <w:t xml:space="preserve"> Kamer deze algemene maatregel van bestuur in het eerste kwartaal van 2025 </w:t>
      </w:r>
      <w:r w:rsidR="009712E5">
        <w:t>v</w:t>
      </w:r>
      <w:r w:rsidR="00FF40AD">
        <w:t>oorgelegd.</w:t>
      </w:r>
    </w:p>
    <w:p w:rsidR="00B82DF9" w:rsidP="003A7A51" w:rsidRDefault="00B82DF9" w14:paraId="3A03EB95" w14:textId="77777777">
      <w:pPr>
        <w:rPr>
          <w:b/>
          <w:bCs/>
        </w:rPr>
      </w:pPr>
    </w:p>
    <w:p w:rsidRPr="005F1282" w:rsidR="003A7A51" w:rsidP="003A7A51" w:rsidRDefault="003A7A51" w14:paraId="714D3AB3" w14:textId="55730E99">
      <w:pPr>
        <w:rPr>
          <w:b/>
          <w:bCs/>
        </w:rPr>
      </w:pPr>
      <w:r>
        <w:rPr>
          <w:b/>
          <w:bCs/>
        </w:rPr>
        <w:t>Publiekscampagne</w:t>
      </w:r>
    </w:p>
    <w:p w:rsidR="003A7A51" w:rsidP="003A7A51" w:rsidRDefault="003A7A51" w14:paraId="3AD1DD37" w14:textId="5856840A">
      <w:r>
        <w:t xml:space="preserve">De toekomstige gebruikers worden de komende tijd intensief </w:t>
      </w:r>
      <w:r w:rsidRPr="00B14F7D">
        <w:t xml:space="preserve">geïnformeerd over de </w:t>
      </w:r>
      <w:r>
        <w:t xml:space="preserve">aanstaande </w:t>
      </w:r>
      <w:r w:rsidRPr="00B14F7D">
        <w:t xml:space="preserve">tolheffing en de </w:t>
      </w:r>
      <w:r>
        <w:t xml:space="preserve">betaalmogelijkheden. Doel hiervan is </w:t>
      </w:r>
      <w:r w:rsidRPr="002E38E1">
        <w:t xml:space="preserve">gebruikers te informeren over </w:t>
      </w:r>
      <w:r>
        <w:t>de tolplicht</w:t>
      </w:r>
      <w:r w:rsidR="00404290">
        <w:t>, de wijze waarop het systeem werkt en om ze</w:t>
      </w:r>
      <w:r>
        <w:t xml:space="preserve"> </w:t>
      </w:r>
      <w:r w:rsidRPr="002E38E1">
        <w:t>te stimuleren zich aan te melden voor automatisch betalen</w:t>
      </w:r>
      <w:r>
        <w:t xml:space="preserve">. De </w:t>
      </w:r>
      <w:r w:rsidR="00404290">
        <w:t>i</w:t>
      </w:r>
      <w:r>
        <w:t>nformatievoorziening vindt v</w:t>
      </w:r>
      <w:r w:rsidRPr="00B14F7D">
        <w:t xml:space="preserve">ia een breed scala aan middelen </w:t>
      </w:r>
      <w:r>
        <w:t>plaats. Centraal staat</w:t>
      </w:r>
      <w:r w:rsidRPr="009978B0">
        <w:t xml:space="preserve"> een campagne </w:t>
      </w:r>
      <w:r>
        <w:t xml:space="preserve">met als </w:t>
      </w:r>
      <w:r w:rsidRPr="009978B0">
        <w:t xml:space="preserve">motto </w:t>
      </w:r>
      <w:r>
        <w:t>“</w:t>
      </w:r>
      <w:r w:rsidRPr="009978B0">
        <w:rPr>
          <w:i/>
          <w:iCs/>
        </w:rPr>
        <w:t>Word</w:t>
      </w:r>
      <w:r>
        <w:rPr>
          <w:i/>
          <w:iCs/>
        </w:rPr>
        <w:t xml:space="preserve"> ook</w:t>
      </w:r>
      <w:r w:rsidRPr="009978B0">
        <w:rPr>
          <w:i/>
          <w:iCs/>
        </w:rPr>
        <w:t xml:space="preserve"> een relaxte rijder</w:t>
      </w:r>
      <w:r>
        <w:rPr>
          <w:i/>
          <w:iCs/>
        </w:rPr>
        <w:t>”.</w:t>
      </w:r>
      <w:r w:rsidRPr="009978B0">
        <w:t xml:space="preserve"> </w:t>
      </w:r>
      <w:r>
        <w:t>Ook staat er bebording rond de A24/Blankenburgverbinding en is er bij de diverse publieksmomenten rondom de ingebruikname van de nieuwe snelweg aandacht voor de tolheffing.</w:t>
      </w:r>
      <w:r w:rsidR="005C06E4">
        <w:t xml:space="preserve"> Het bereik en het effect van de publiekscampagne worden gemonitord en geëvalueerd. </w:t>
      </w:r>
      <w:r w:rsidR="000B6FDA">
        <w:t>Waar nodig zal</w:t>
      </w:r>
      <w:r w:rsidR="005C06E4">
        <w:t xml:space="preserve"> een extra inspanning </w:t>
      </w:r>
      <w:r w:rsidR="000B6FDA">
        <w:t xml:space="preserve">worden </w:t>
      </w:r>
      <w:r w:rsidR="005C06E4">
        <w:t xml:space="preserve">verricht. Bijvoorbeeld wanneer blijkt dat een specifieke doelgroep beter geïnformeerd moet worden. </w:t>
      </w:r>
    </w:p>
    <w:p w:rsidR="007618BD" w:rsidRDefault="007618BD" w14:paraId="611128A7" w14:textId="77777777">
      <w:pPr>
        <w:pStyle w:val="WitregelW1bodytekst"/>
      </w:pPr>
    </w:p>
    <w:p w:rsidRPr="007618BD" w:rsidR="007618BD" w:rsidRDefault="007618BD" w14:paraId="560F872C" w14:textId="4E757292">
      <w:pPr>
        <w:pStyle w:val="WitregelW1bodytekst"/>
        <w:rPr>
          <w:b/>
          <w:bCs/>
        </w:rPr>
      </w:pPr>
      <w:r w:rsidRPr="007618BD">
        <w:rPr>
          <w:b/>
          <w:bCs/>
        </w:rPr>
        <w:t>Duur van de tolheffing</w:t>
      </w:r>
    </w:p>
    <w:p w:rsidR="00E74C57" w:rsidRDefault="005D20A7" w14:paraId="0402DCD5" w14:textId="2F2EF786">
      <w:pPr>
        <w:pStyle w:val="WitregelW1bodytekst"/>
      </w:pPr>
      <w:r>
        <w:t>D</w:t>
      </w:r>
      <w:r w:rsidR="009978B0">
        <w:t xml:space="preserve">e tol op de A24/Blankenburgverbinding is tijdelijk van karakter. </w:t>
      </w:r>
      <w:r w:rsidR="00E74C57">
        <w:t xml:space="preserve">In de Wet TTH is opgenomen dat de tolheffing wordt beëindigd zodra de netto-opbrengsten gelijk zijn aan de tolopgave. </w:t>
      </w:r>
      <w:r w:rsidR="009A23B1">
        <w:t>In het</w:t>
      </w:r>
      <w:r w:rsidR="00E74C57">
        <w:t xml:space="preserve"> </w:t>
      </w:r>
      <w:r w:rsidR="009A23B1">
        <w:t xml:space="preserve">coalitieakkoord van het vorige kabinet </w:t>
      </w:r>
      <w:r w:rsidR="002D47F4">
        <w:t>stond</w:t>
      </w:r>
      <w:r w:rsidR="009A23B1">
        <w:t xml:space="preserve"> dat Betalen naar Gebruik </w:t>
      </w:r>
      <w:r w:rsidR="002D47F4">
        <w:t xml:space="preserve">per 2030 </w:t>
      </w:r>
      <w:r w:rsidR="009A23B1">
        <w:t xml:space="preserve">de nog bestaande toltracés, waaronder de </w:t>
      </w:r>
      <w:r w:rsidR="007736B1">
        <w:t xml:space="preserve">A24 </w:t>
      </w:r>
      <w:r w:rsidR="009A23B1">
        <w:t xml:space="preserve">en de ViA15, vervangt. In het hoofdlijnenakkoord </w:t>
      </w:r>
      <w:r w:rsidR="00BD46E0">
        <w:t xml:space="preserve">is </w:t>
      </w:r>
      <w:r w:rsidR="009A23B1">
        <w:t xml:space="preserve">deze koppeling niet gelegd, </w:t>
      </w:r>
      <w:r w:rsidR="00314A4B">
        <w:t xml:space="preserve">waardoor de tolheffing </w:t>
      </w:r>
      <w:r w:rsidR="00E74C57">
        <w:t>conform de Wet TTH blijft totdat de tolopgave is voldaan</w:t>
      </w:r>
      <w:r w:rsidR="00314A4B">
        <w:t>.</w:t>
      </w:r>
    </w:p>
    <w:p w:rsidR="00E74C57" w:rsidRDefault="00E74C57" w14:paraId="658D5494" w14:textId="77777777">
      <w:pPr>
        <w:pStyle w:val="WitregelW1bodytekst"/>
      </w:pPr>
    </w:p>
    <w:p w:rsidR="00D2045C" w:rsidRDefault="00D2045C" w14:paraId="0DB3A30A" w14:textId="7AA51E49">
      <w:pPr>
        <w:pStyle w:val="WitregelW1bodytekst"/>
      </w:pPr>
      <w:r w:rsidRPr="00D2045C">
        <w:t xml:space="preserve">Een nauwkeurige raming van de verwachte </w:t>
      </w:r>
      <w:r w:rsidR="003A7A51">
        <w:t>looptijd</w:t>
      </w:r>
      <w:r w:rsidRPr="00D2045C">
        <w:t xml:space="preserve"> van de tolheffing is afhankelijk van het gebruik van de weg en is daarom pas te maken nadat er enige jaren tol </w:t>
      </w:r>
      <w:r w:rsidR="00F0091C">
        <w:t xml:space="preserve">is </w:t>
      </w:r>
      <w:r w:rsidRPr="00D2045C">
        <w:t xml:space="preserve">geheven. Doel is om €392 </w:t>
      </w:r>
      <w:r>
        <w:t>m</w:t>
      </w:r>
      <w:r w:rsidRPr="00D2045C">
        <w:t xml:space="preserve">ln. aanlegkosten voor de A24/Blankenburgverbinding te voldoen. Als dit bedrag is voldaan, </w:t>
      </w:r>
      <w:r w:rsidR="002058B1">
        <w:t>plus</w:t>
      </w:r>
      <w:r w:rsidRPr="00D2045C" w:rsidR="002058B1">
        <w:t xml:space="preserve"> </w:t>
      </w:r>
      <w:r w:rsidRPr="00D2045C">
        <w:t xml:space="preserve">de kosten om </w:t>
      </w:r>
      <w:r w:rsidR="003A7A51">
        <w:t xml:space="preserve">de </w:t>
      </w:r>
      <w:r w:rsidRPr="00D2045C">
        <w:t xml:space="preserve">tolheffing voor te bereiden en uit te voeren, </w:t>
      </w:r>
      <w:r w:rsidR="00F0091C">
        <w:t>wordt</w:t>
      </w:r>
      <w:r w:rsidRPr="00D2045C">
        <w:t xml:space="preserve"> de tolheffing beëindigd. Tegen huidige inzichten wordt voor een periode van maximaal 25 jaar tol geheven.</w:t>
      </w:r>
    </w:p>
    <w:p w:rsidR="00D2045C" w:rsidRDefault="00D2045C" w14:paraId="08C60A81" w14:textId="77777777">
      <w:pPr>
        <w:pStyle w:val="WitregelW1bodytekst"/>
      </w:pPr>
    </w:p>
    <w:p w:rsidRPr="00CB4FC4" w:rsidR="00CB4FC4" w:rsidRDefault="00CB4FC4" w14:paraId="6BC66CEB" w14:textId="32FDEF76">
      <w:pPr>
        <w:pStyle w:val="WitregelW1bodytekst"/>
        <w:rPr>
          <w:b/>
          <w:bCs/>
        </w:rPr>
      </w:pPr>
      <w:r>
        <w:rPr>
          <w:b/>
          <w:bCs/>
        </w:rPr>
        <w:t>Voortgang t</w:t>
      </w:r>
      <w:r w:rsidRPr="00CB4FC4">
        <w:rPr>
          <w:b/>
          <w:bCs/>
        </w:rPr>
        <w:t>ol</w:t>
      </w:r>
      <w:r>
        <w:rPr>
          <w:b/>
          <w:bCs/>
        </w:rPr>
        <w:t xml:space="preserve">heffing </w:t>
      </w:r>
      <w:r w:rsidRPr="00CB4FC4">
        <w:rPr>
          <w:b/>
          <w:bCs/>
        </w:rPr>
        <w:t>ViA15</w:t>
      </w:r>
    </w:p>
    <w:p w:rsidR="00CB4FC4" w:rsidP="007236D8" w:rsidRDefault="007236D8" w14:paraId="50A02AE1" w14:textId="0B75E9D7">
      <w:pPr>
        <w:pStyle w:val="WitregelW1bodytekst"/>
      </w:pPr>
      <w:r>
        <w:t xml:space="preserve">De Wet TTH schept ook het juridisch kader voor tolheffing op de ViA15. De ViA15 betreft het doortrekken van de A15 bij Bemmel naar de A12 bij Duiven. De Raad van State heeft </w:t>
      </w:r>
      <w:r w:rsidR="004B05B2">
        <w:t xml:space="preserve">over het Tracébesluit </w:t>
      </w:r>
      <w:r>
        <w:t xml:space="preserve">een nieuwe tussenuitspraak gedaan op 6 maart </w:t>
      </w:r>
      <w:r w:rsidR="003A7A51">
        <w:t>jl.</w:t>
      </w:r>
      <w:r>
        <w:t xml:space="preserve">, in vervolg op een eerdere tussenuitspraak op 5 april 2023. In </w:t>
      </w:r>
      <w:r w:rsidR="003A7A51">
        <w:t>de</w:t>
      </w:r>
      <w:r>
        <w:t xml:space="preserve"> uitspraak gaf de Raad van State aan dat een nadere onderbouwing van het extern salderen vereist is. Deze onderbouwing is inmiddels aangeleverd. </w:t>
      </w:r>
      <w:r w:rsidR="009D4DFE">
        <w:t>M</w:t>
      </w:r>
      <w:r>
        <w:t xml:space="preserve">omenteel wordt de definitieve uitspraak van de Raad van State afgewacht. De </w:t>
      </w:r>
      <w:r w:rsidR="007B3CC1">
        <w:t>i</w:t>
      </w:r>
      <w:r>
        <w:t xml:space="preserve">ngebruikname van de ViA15 </w:t>
      </w:r>
      <w:r w:rsidR="003A7A51">
        <w:t>vindt</w:t>
      </w:r>
      <w:r>
        <w:t xml:space="preserve"> naar verwachting na 2030 </w:t>
      </w:r>
      <w:r w:rsidR="003A7A51">
        <w:t>plaats</w:t>
      </w:r>
      <w:r>
        <w:t>.</w:t>
      </w:r>
    </w:p>
    <w:p w:rsidR="003A7A51" w:rsidP="003A7A51" w:rsidRDefault="003A7A51" w14:paraId="7D1390D8" w14:textId="77777777"/>
    <w:p w:rsidR="0010216B" w:rsidRDefault="0010216B" w14:paraId="32CB630A" w14:textId="77777777">
      <w:pPr>
        <w:spacing w:line="240" w:lineRule="auto"/>
        <w:rPr>
          <w:b/>
          <w:bCs/>
        </w:rPr>
      </w:pPr>
      <w:r>
        <w:rPr>
          <w:b/>
          <w:bCs/>
        </w:rPr>
        <w:br w:type="page"/>
      </w:r>
    </w:p>
    <w:p w:rsidR="003A7A51" w:rsidP="003A7A51" w:rsidRDefault="003A7A51" w14:paraId="496A8F06" w14:textId="4C354601">
      <w:pPr>
        <w:rPr>
          <w:b/>
          <w:bCs/>
        </w:rPr>
      </w:pPr>
      <w:r w:rsidRPr="003A7A51">
        <w:rPr>
          <w:b/>
          <w:bCs/>
        </w:rPr>
        <w:t>Tot slot</w:t>
      </w:r>
    </w:p>
    <w:p w:rsidRPr="007B3CC1" w:rsidR="003A7A51" w:rsidP="003A7A51" w:rsidRDefault="009712E5" w14:paraId="2DE19775" w14:textId="37075245">
      <w:pPr>
        <w:rPr>
          <w:rFonts w:ascii="Calibri" w:hAnsi="Calibri"/>
          <w:color w:val="auto"/>
          <w:sz w:val="22"/>
          <w:szCs w:val="22"/>
        </w:rPr>
      </w:pPr>
      <w:r>
        <w:t>De opening van de A24/Blankenburgverbinding</w:t>
      </w:r>
      <w:r w:rsidR="007B3CC1">
        <w:t>,</w:t>
      </w:r>
      <w:r>
        <w:t xml:space="preserve"> en daarmee de start van de tolheffing</w:t>
      </w:r>
      <w:r w:rsidR="007B3CC1">
        <w:t>,</w:t>
      </w:r>
      <w:r>
        <w:t xml:space="preserve"> op 7 december a.s. is een belangrijke mijlpaal</w:t>
      </w:r>
      <w:r w:rsidR="00B82DF9">
        <w:t xml:space="preserve"> waar lang naartoe is gewerkt</w:t>
      </w:r>
      <w:r w:rsidR="003A7A51">
        <w:t xml:space="preserve">. </w:t>
      </w:r>
      <w:r w:rsidR="007B3CC1">
        <w:t>Een free-flow tolsysteem is nieuw in Nederland</w:t>
      </w:r>
      <w:r w:rsidR="000B6FDA">
        <w:t xml:space="preserve"> en zal gewenning vragen van de gebruikers</w:t>
      </w:r>
      <w:r w:rsidR="007B3CC1">
        <w:t xml:space="preserve">. </w:t>
      </w:r>
      <w:r w:rsidR="000B6FDA">
        <w:t xml:space="preserve">De werking van het tolsysteem zal in het eerste jaar geëvalueerd worden. </w:t>
      </w:r>
      <w:r w:rsidR="007B3CC1">
        <w:t xml:space="preserve">Ervaringen uit de beginperiode kunnen mogelijk leiden tot aanpassingen om de werking van het systeem te optimaliseren. </w:t>
      </w:r>
    </w:p>
    <w:p w:rsidR="000139C8" w:rsidRDefault="007F3860" w14:paraId="3ACDC78E" w14:textId="77777777">
      <w:pPr>
        <w:pStyle w:val="Slotzin"/>
      </w:pPr>
      <w:r>
        <w:t>Hoogachtend,</w:t>
      </w:r>
    </w:p>
    <w:p w:rsidR="000139C8" w:rsidRDefault="007F3860" w14:paraId="036D695B" w14:textId="77777777">
      <w:pPr>
        <w:pStyle w:val="OndertekeningArea1"/>
      </w:pPr>
      <w:r>
        <w:t>DE MINISTER VAN INFRASTRUCTUUR EN WATERSTAAT,</w:t>
      </w:r>
    </w:p>
    <w:p w:rsidR="000139C8" w:rsidRDefault="000139C8" w14:paraId="176F8893" w14:textId="77777777"/>
    <w:p w:rsidR="000139C8" w:rsidRDefault="000139C8" w14:paraId="2CD731F1" w14:textId="77777777"/>
    <w:p w:rsidR="000139C8" w:rsidRDefault="000139C8" w14:paraId="56A3A96A" w14:textId="77777777"/>
    <w:p w:rsidR="000139C8" w:rsidRDefault="000139C8" w14:paraId="5FA7308E" w14:textId="77777777"/>
    <w:p w:rsidR="000139C8" w:rsidRDefault="007F3860" w14:paraId="2BFEAAC1" w14:textId="77777777">
      <w:r>
        <w:t>Barry Madlener</w:t>
      </w:r>
    </w:p>
    <w:sectPr w:rsidR="000139C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14CE3" w14:textId="77777777" w:rsidR="00121CCB" w:rsidRDefault="00121CCB">
      <w:pPr>
        <w:spacing w:line="240" w:lineRule="auto"/>
      </w:pPr>
      <w:r>
        <w:separator/>
      </w:r>
    </w:p>
  </w:endnote>
  <w:endnote w:type="continuationSeparator" w:id="0">
    <w:p w14:paraId="2D081A5D" w14:textId="77777777" w:rsidR="00121CCB" w:rsidRDefault="00121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0BAC" w14:textId="77777777" w:rsidR="001A5EC9" w:rsidRDefault="001A5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9E3B" w14:textId="77777777" w:rsidR="001A5EC9" w:rsidRDefault="001A5E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92A90" w14:textId="77777777" w:rsidR="001A5EC9" w:rsidRDefault="001A5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403C2" w14:textId="77777777" w:rsidR="00121CCB" w:rsidRDefault="00121CCB">
      <w:pPr>
        <w:spacing w:line="240" w:lineRule="auto"/>
      </w:pPr>
      <w:r>
        <w:separator/>
      </w:r>
    </w:p>
  </w:footnote>
  <w:footnote w:type="continuationSeparator" w:id="0">
    <w:p w14:paraId="2C2190C1" w14:textId="77777777" w:rsidR="00121CCB" w:rsidRDefault="00121CCB">
      <w:pPr>
        <w:spacing w:line="240" w:lineRule="auto"/>
      </w:pPr>
      <w:r>
        <w:continuationSeparator/>
      </w:r>
    </w:p>
  </w:footnote>
  <w:footnote w:id="1">
    <w:p w14:paraId="0C82F1CB" w14:textId="4AAC3A8F" w:rsidR="00E0498F" w:rsidRPr="009D4DFE" w:rsidRDefault="00E0498F" w:rsidP="00E0498F">
      <w:pPr>
        <w:pStyle w:val="FootnoteText"/>
        <w:rPr>
          <w:sz w:val="16"/>
          <w:szCs w:val="16"/>
        </w:rPr>
      </w:pPr>
      <w:r w:rsidRPr="009D4DFE">
        <w:rPr>
          <w:rStyle w:val="FootnoteReference"/>
          <w:color w:val="auto"/>
          <w:sz w:val="16"/>
          <w:szCs w:val="16"/>
        </w:rPr>
        <w:footnoteRef/>
      </w:r>
      <w:r w:rsidRPr="009D4DFE">
        <w:rPr>
          <w:color w:val="auto"/>
          <w:sz w:val="16"/>
          <w:szCs w:val="16"/>
        </w:rPr>
        <w:t xml:space="preserve"> </w:t>
      </w:r>
      <w:hyperlink r:id="rId1" w:history="1">
        <w:r w:rsidRPr="009D4DFE">
          <w:rPr>
            <w:rStyle w:val="Hyperlink"/>
            <w:color w:val="auto"/>
            <w:sz w:val="16"/>
            <w:szCs w:val="16"/>
            <w:u w:val="none"/>
          </w:rPr>
          <w:t>Kamerstukken II 2023/2024 36410-A. nr. 20</w:t>
        </w:r>
      </w:hyperlink>
      <w:r w:rsidR="00902552" w:rsidRPr="009D4DFE">
        <w:rPr>
          <w:color w:val="auto"/>
          <w:sz w:val="16"/>
          <w:szCs w:val="16"/>
        </w:rPr>
        <w:t>.</w:t>
      </w:r>
    </w:p>
  </w:footnote>
  <w:footnote w:id="2">
    <w:p w14:paraId="290E211A" w14:textId="4D3E93B9" w:rsidR="00584CF6" w:rsidRPr="008E4901" w:rsidRDefault="00584CF6">
      <w:pPr>
        <w:pStyle w:val="FootnoteText"/>
        <w:rPr>
          <w:color w:val="auto"/>
          <w:sz w:val="16"/>
          <w:szCs w:val="16"/>
        </w:rPr>
      </w:pPr>
      <w:r w:rsidRPr="008E4901">
        <w:rPr>
          <w:rStyle w:val="FootnoteReference"/>
          <w:color w:val="auto"/>
          <w:sz w:val="16"/>
          <w:szCs w:val="16"/>
        </w:rPr>
        <w:footnoteRef/>
      </w:r>
      <w:r w:rsidRPr="008E4901">
        <w:rPr>
          <w:color w:val="auto"/>
          <w:sz w:val="16"/>
          <w:szCs w:val="16"/>
        </w:rPr>
        <w:t xml:space="preserve"> Dit betreffen de politie, de brandweer, medische hulpdiensten en uitvaartondernemers.</w:t>
      </w:r>
    </w:p>
  </w:footnote>
  <w:footnote w:id="3">
    <w:p w14:paraId="48C9F563" w14:textId="5A840A97" w:rsidR="004136AE" w:rsidRPr="008E4901" w:rsidRDefault="004136AE" w:rsidP="00103EFB">
      <w:pPr>
        <w:spacing w:line="240" w:lineRule="auto"/>
        <w:rPr>
          <w:color w:val="auto"/>
          <w:sz w:val="16"/>
          <w:szCs w:val="16"/>
        </w:rPr>
      </w:pPr>
      <w:r w:rsidRPr="008E4901">
        <w:rPr>
          <w:color w:val="auto"/>
          <w:sz w:val="16"/>
          <w:szCs w:val="16"/>
          <w:vertAlign w:val="superscript"/>
        </w:rPr>
        <w:footnoteRef/>
      </w:r>
      <w:r w:rsidRPr="008E4901">
        <w:rPr>
          <w:color w:val="auto"/>
          <w:sz w:val="16"/>
          <w:szCs w:val="16"/>
        </w:rPr>
        <w:t xml:space="preserve"> </w:t>
      </w:r>
      <w:hyperlink r:id="rId2" w:history="1">
        <w:r w:rsidRPr="008E4901">
          <w:rPr>
            <w:rStyle w:val="Hyperlink"/>
            <w:color w:val="auto"/>
            <w:sz w:val="16"/>
            <w:szCs w:val="16"/>
            <w:u w:val="none"/>
          </w:rPr>
          <w:t>Staatscourant 2024, 20007</w:t>
        </w:r>
      </w:hyperlink>
      <w:r w:rsidRPr="008E4901">
        <w:rPr>
          <w:color w:val="auto"/>
          <w:sz w:val="16"/>
          <w:szCs w:val="16"/>
        </w:rPr>
        <w:t>.</w:t>
      </w:r>
    </w:p>
  </w:footnote>
  <w:footnote w:id="4">
    <w:p w14:paraId="59495C02" w14:textId="320F335A" w:rsidR="00103EFB" w:rsidRPr="00103EFB" w:rsidRDefault="004A54CD">
      <w:pPr>
        <w:pStyle w:val="FootnoteText"/>
        <w:rPr>
          <w:sz w:val="16"/>
          <w:szCs w:val="16"/>
        </w:rPr>
      </w:pPr>
      <w:hyperlink r:id="rId3" w:history="1">
        <w:r w:rsidR="00103EFB" w:rsidRPr="008E4901">
          <w:rPr>
            <w:rStyle w:val="Hyperlink"/>
            <w:color w:val="auto"/>
            <w:sz w:val="16"/>
            <w:szCs w:val="16"/>
            <w:u w:val="none"/>
            <w:vertAlign w:val="superscript"/>
          </w:rPr>
          <w:footnoteRef/>
        </w:r>
        <w:r w:rsidR="00103EFB" w:rsidRPr="008E4901">
          <w:rPr>
            <w:rStyle w:val="Hyperlink"/>
            <w:color w:val="auto"/>
            <w:sz w:val="16"/>
            <w:szCs w:val="16"/>
            <w:u w:val="none"/>
          </w:rPr>
          <w:t xml:space="preserve"> Staatscourant 2024, 8226.</w:t>
        </w:r>
      </w:hyperlink>
    </w:p>
  </w:footnote>
  <w:footnote w:id="5">
    <w:p w14:paraId="1A99330A" w14:textId="2C5C2842" w:rsidR="009D4DFE" w:rsidRPr="00545082" w:rsidRDefault="009D4DFE">
      <w:pPr>
        <w:pStyle w:val="FootnoteText"/>
        <w:rPr>
          <w:sz w:val="16"/>
          <w:szCs w:val="16"/>
        </w:rPr>
      </w:pPr>
      <w:r w:rsidRPr="00036B25">
        <w:rPr>
          <w:rStyle w:val="FootnoteReference"/>
          <w:color w:val="auto"/>
          <w:sz w:val="16"/>
          <w:szCs w:val="16"/>
        </w:rPr>
        <w:footnoteRef/>
      </w:r>
      <w:r w:rsidRPr="00036B25">
        <w:rPr>
          <w:color w:val="auto"/>
          <w:sz w:val="16"/>
          <w:szCs w:val="16"/>
        </w:rPr>
        <w:t xml:space="preserve"> </w:t>
      </w:r>
      <w:hyperlink r:id="rId4" w:history="1">
        <w:r w:rsidRPr="00036B25">
          <w:rPr>
            <w:rStyle w:val="Hyperlink"/>
            <w:color w:val="auto"/>
            <w:sz w:val="16"/>
            <w:szCs w:val="16"/>
            <w:u w:val="none"/>
          </w:rPr>
          <w:t xml:space="preserve">Staatscourant 2024, </w:t>
        </w:r>
        <w:r w:rsidR="00545082" w:rsidRPr="00036B25">
          <w:rPr>
            <w:rStyle w:val="Hyperlink"/>
            <w:color w:val="auto"/>
            <w:sz w:val="16"/>
            <w:szCs w:val="16"/>
            <w:u w:val="none"/>
          </w:rPr>
          <w:t>26990</w:t>
        </w:r>
      </w:hyperlink>
      <w:r w:rsidRPr="00036B25">
        <w:rPr>
          <w:color w:val="auto"/>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D390" w14:textId="77777777" w:rsidR="001A5EC9" w:rsidRDefault="001A5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0796" w14:textId="77777777" w:rsidR="000139C8" w:rsidRDefault="007F3860">
    <w:pPr>
      <w:pStyle w:val="MarginlessContainer"/>
    </w:pPr>
    <w:r>
      <w:rPr>
        <w:noProof/>
        <w:lang w:val="en-GB" w:eastAsia="en-GB"/>
      </w:rPr>
      <mc:AlternateContent>
        <mc:Choice Requires="wps">
          <w:drawing>
            <wp:anchor distT="0" distB="0" distL="0" distR="0" simplePos="0" relativeHeight="251651584" behindDoc="0" locked="1" layoutInCell="1" allowOverlap="1" wp14:anchorId="06F84201" wp14:editId="7D08DA48">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7BA6EF0" w14:textId="77777777" w:rsidR="000139C8" w:rsidRDefault="007F3860">
                          <w:pPr>
                            <w:pStyle w:val="AfzendgegevensKop0"/>
                          </w:pPr>
                          <w:r>
                            <w:t>Ministerie van Infrastructuur en Waterstaat</w:t>
                          </w:r>
                        </w:p>
                        <w:p w14:paraId="463EF3AF" w14:textId="77777777" w:rsidR="000139C8" w:rsidRDefault="000139C8">
                          <w:pPr>
                            <w:pStyle w:val="WitregelW2"/>
                          </w:pPr>
                        </w:p>
                        <w:p w14:paraId="78175C35" w14:textId="77777777" w:rsidR="000139C8" w:rsidRDefault="007F3860">
                          <w:pPr>
                            <w:pStyle w:val="Referentiegegevenskop"/>
                          </w:pPr>
                          <w:r>
                            <w:t>Ons kenmerk</w:t>
                          </w:r>
                        </w:p>
                        <w:p w14:paraId="33396314" w14:textId="47B6394B" w:rsidR="000139C8" w:rsidRDefault="008E4901">
                          <w:pPr>
                            <w:pStyle w:val="Referentiegegevens"/>
                          </w:pPr>
                          <w:r>
                            <w:t>IENW/BSK-2024/222873</w:t>
                          </w:r>
                        </w:p>
                      </w:txbxContent>
                    </wps:txbx>
                    <wps:bodyPr vert="horz" wrap="square" lIns="0" tIns="0" rIns="0" bIns="0" anchor="t" anchorCtr="0"/>
                  </wps:wsp>
                </a:graphicData>
              </a:graphic>
            </wp:anchor>
          </w:drawing>
        </mc:Choice>
        <mc:Fallback>
          <w:pict>
            <v:shapetype w14:anchorId="06F8420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77BA6EF0" w14:textId="77777777" w:rsidR="000139C8" w:rsidRDefault="007F3860">
                    <w:pPr>
                      <w:pStyle w:val="AfzendgegevensKop0"/>
                    </w:pPr>
                    <w:r>
                      <w:t>Ministerie van Infrastructuur en Waterstaat</w:t>
                    </w:r>
                  </w:p>
                  <w:p w14:paraId="463EF3AF" w14:textId="77777777" w:rsidR="000139C8" w:rsidRDefault="000139C8">
                    <w:pPr>
                      <w:pStyle w:val="WitregelW2"/>
                    </w:pPr>
                  </w:p>
                  <w:p w14:paraId="78175C35" w14:textId="77777777" w:rsidR="000139C8" w:rsidRDefault="007F3860">
                    <w:pPr>
                      <w:pStyle w:val="Referentiegegevenskop"/>
                    </w:pPr>
                    <w:r>
                      <w:t>Ons kenmerk</w:t>
                    </w:r>
                  </w:p>
                  <w:p w14:paraId="33396314" w14:textId="47B6394B" w:rsidR="000139C8" w:rsidRDefault="008E4901">
                    <w:pPr>
                      <w:pStyle w:val="Referentiegegevens"/>
                    </w:pPr>
                    <w:r>
                      <w:t>IENW/BSK-2024/222873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7AAE5A7" wp14:editId="52392E47">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9D01447" w14:textId="6F43ABC0" w:rsidR="000139C8" w:rsidRDefault="007F3860">
                          <w:pPr>
                            <w:pStyle w:val="Referentiegegevens"/>
                          </w:pPr>
                          <w:r>
                            <w:t xml:space="preserve">Pagina </w:t>
                          </w:r>
                          <w:r>
                            <w:fldChar w:fldCharType="begin"/>
                          </w:r>
                          <w:r>
                            <w:instrText>PAGE</w:instrText>
                          </w:r>
                          <w:r>
                            <w:fldChar w:fldCharType="separate"/>
                          </w:r>
                          <w:r w:rsidR="005428AA">
                            <w:rPr>
                              <w:noProof/>
                            </w:rPr>
                            <w:t>2</w:t>
                          </w:r>
                          <w:r>
                            <w:fldChar w:fldCharType="end"/>
                          </w:r>
                          <w:r>
                            <w:t xml:space="preserve"> van </w:t>
                          </w:r>
                          <w:r>
                            <w:fldChar w:fldCharType="begin"/>
                          </w:r>
                          <w:r>
                            <w:instrText>NUMPAGES</w:instrText>
                          </w:r>
                          <w:r>
                            <w:fldChar w:fldCharType="separate"/>
                          </w:r>
                          <w:r w:rsidR="009000B1">
                            <w:rPr>
                              <w:noProof/>
                            </w:rPr>
                            <w:t>1</w:t>
                          </w:r>
                          <w:r>
                            <w:fldChar w:fldCharType="end"/>
                          </w:r>
                        </w:p>
                      </w:txbxContent>
                    </wps:txbx>
                    <wps:bodyPr vert="horz" wrap="square" lIns="0" tIns="0" rIns="0" bIns="0" anchor="t" anchorCtr="0"/>
                  </wps:wsp>
                </a:graphicData>
              </a:graphic>
            </wp:anchor>
          </w:drawing>
        </mc:Choice>
        <mc:Fallback>
          <w:pict>
            <v:shape w14:anchorId="57AAE5A7"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39D01447" w14:textId="6F43ABC0" w:rsidR="000139C8" w:rsidRDefault="007F3860">
                    <w:pPr>
                      <w:pStyle w:val="Referentiegegevens"/>
                    </w:pPr>
                    <w:r>
                      <w:t xml:space="preserve">Pagina </w:t>
                    </w:r>
                    <w:r>
                      <w:fldChar w:fldCharType="begin"/>
                    </w:r>
                    <w:r>
                      <w:instrText>PAGE</w:instrText>
                    </w:r>
                    <w:r>
                      <w:fldChar w:fldCharType="separate"/>
                    </w:r>
                    <w:r w:rsidR="005428AA">
                      <w:rPr>
                        <w:noProof/>
                      </w:rPr>
                      <w:t>2</w:t>
                    </w:r>
                    <w:r>
                      <w:fldChar w:fldCharType="end"/>
                    </w:r>
                    <w:r>
                      <w:t xml:space="preserve"> van </w:t>
                    </w:r>
                    <w:r>
                      <w:fldChar w:fldCharType="begin"/>
                    </w:r>
                    <w:r>
                      <w:instrText>NUMPAGES</w:instrText>
                    </w:r>
                    <w:r>
                      <w:fldChar w:fldCharType="separate"/>
                    </w:r>
                    <w:r w:rsidR="009000B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6B1483C" wp14:editId="0A2D1BF6">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F9B674C" w14:textId="15C49BFA" w:rsidR="000139C8" w:rsidRDefault="000139C8">
                          <w:pPr>
                            <w:pStyle w:val="Rubricering"/>
                          </w:pPr>
                        </w:p>
                      </w:txbxContent>
                    </wps:txbx>
                    <wps:bodyPr vert="horz" wrap="square" lIns="0" tIns="0" rIns="0" bIns="0" anchor="t" anchorCtr="0"/>
                  </wps:wsp>
                </a:graphicData>
              </a:graphic>
            </wp:anchor>
          </w:drawing>
        </mc:Choice>
        <mc:Fallback>
          <w:pict>
            <v:shape w14:anchorId="76B1483C"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F9B674C" w14:textId="15C49BFA" w:rsidR="000139C8" w:rsidRDefault="000139C8">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F967113" wp14:editId="497CD565">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2060A12" w14:textId="77777777" w:rsidR="007F3860" w:rsidRDefault="007F3860"/>
                      </w:txbxContent>
                    </wps:txbx>
                    <wps:bodyPr vert="horz" wrap="square" lIns="0" tIns="0" rIns="0" bIns="0" anchor="t" anchorCtr="0"/>
                  </wps:wsp>
                </a:graphicData>
              </a:graphic>
            </wp:anchor>
          </w:drawing>
        </mc:Choice>
        <mc:Fallback>
          <w:pict>
            <v:shape w14:anchorId="7F967113"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2060A12" w14:textId="77777777" w:rsidR="007F3860" w:rsidRDefault="007F386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6196" w14:textId="77777777" w:rsidR="000139C8" w:rsidRDefault="007F3860">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5136852" wp14:editId="6495E974">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DFCEFB0" w14:textId="54C2AD2D" w:rsidR="000139C8" w:rsidRDefault="000139C8">
                          <w:pPr>
                            <w:pStyle w:val="Rubricering"/>
                          </w:pPr>
                        </w:p>
                      </w:txbxContent>
                    </wps:txbx>
                    <wps:bodyPr vert="horz" wrap="square" lIns="0" tIns="0" rIns="0" bIns="0" anchor="t" anchorCtr="0"/>
                  </wps:wsp>
                </a:graphicData>
              </a:graphic>
            </wp:anchor>
          </w:drawing>
        </mc:Choice>
        <mc:Fallback>
          <w:pict>
            <v:shapetype w14:anchorId="55136852"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6DFCEFB0" w14:textId="54C2AD2D" w:rsidR="000139C8" w:rsidRDefault="000139C8">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629F4E9" wp14:editId="72A56C74">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1B5B50" w14:textId="106F5994" w:rsidR="000139C8" w:rsidRDefault="007F3860">
                          <w:pPr>
                            <w:pStyle w:val="Referentiegegevens"/>
                          </w:pPr>
                          <w:r>
                            <w:t xml:space="preserve">Pagina </w:t>
                          </w:r>
                          <w:r>
                            <w:fldChar w:fldCharType="begin"/>
                          </w:r>
                          <w:r>
                            <w:instrText>PAGE</w:instrText>
                          </w:r>
                          <w:r>
                            <w:fldChar w:fldCharType="separate"/>
                          </w:r>
                          <w:r w:rsidR="004A54CD">
                            <w:rPr>
                              <w:noProof/>
                            </w:rPr>
                            <w:t>1</w:t>
                          </w:r>
                          <w:r>
                            <w:fldChar w:fldCharType="end"/>
                          </w:r>
                          <w:r>
                            <w:t xml:space="preserve"> van </w:t>
                          </w:r>
                          <w:r>
                            <w:fldChar w:fldCharType="begin"/>
                          </w:r>
                          <w:r>
                            <w:instrText>NUMPAGES</w:instrText>
                          </w:r>
                          <w:r>
                            <w:fldChar w:fldCharType="separate"/>
                          </w:r>
                          <w:r w:rsidR="004A54CD">
                            <w:rPr>
                              <w:noProof/>
                            </w:rPr>
                            <w:t>1</w:t>
                          </w:r>
                          <w:r>
                            <w:fldChar w:fldCharType="end"/>
                          </w:r>
                        </w:p>
                      </w:txbxContent>
                    </wps:txbx>
                    <wps:bodyPr vert="horz" wrap="square" lIns="0" tIns="0" rIns="0" bIns="0" anchor="t" anchorCtr="0"/>
                  </wps:wsp>
                </a:graphicData>
              </a:graphic>
            </wp:anchor>
          </w:drawing>
        </mc:Choice>
        <mc:Fallback>
          <w:pict>
            <v:shape w14:anchorId="6629F4E9"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71B5B50" w14:textId="106F5994" w:rsidR="000139C8" w:rsidRDefault="007F3860">
                    <w:pPr>
                      <w:pStyle w:val="Referentiegegevens"/>
                    </w:pPr>
                    <w:r>
                      <w:t xml:space="preserve">Pagina </w:t>
                    </w:r>
                    <w:r>
                      <w:fldChar w:fldCharType="begin"/>
                    </w:r>
                    <w:r>
                      <w:instrText>PAGE</w:instrText>
                    </w:r>
                    <w:r>
                      <w:fldChar w:fldCharType="separate"/>
                    </w:r>
                    <w:r w:rsidR="004A54CD">
                      <w:rPr>
                        <w:noProof/>
                      </w:rPr>
                      <w:t>1</w:t>
                    </w:r>
                    <w:r>
                      <w:fldChar w:fldCharType="end"/>
                    </w:r>
                    <w:r>
                      <w:t xml:space="preserve"> van </w:t>
                    </w:r>
                    <w:r>
                      <w:fldChar w:fldCharType="begin"/>
                    </w:r>
                    <w:r>
                      <w:instrText>NUMPAGES</w:instrText>
                    </w:r>
                    <w:r>
                      <w:fldChar w:fldCharType="separate"/>
                    </w:r>
                    <w:r w:rsidR="004A54C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F3E87DD" wp14:editId="2CEF0E84">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B156F6" w14:textId="77777777" w:rsidR="000139C8" w:rsidRDefault="007F3860">
                          <w:pPr>
                            <w:pStyle w:val="AfzendgegevensKop0"/>
                          </w:pPr>
                          <w:r>
                            <w:t>Ministerie van Infrastructuur en Waterstaat</w:t>
                          </w:r>
                        </w:p>
                        <w:p w14:paraId="3A620B29" w14:textId="77777777" w:rsidR="000139C8" w:rsidRDefault="000139C8">
                          <w:pPr>
                            <w:pStyle w:val="WitregelW1"/>
                          </w:pPr>
                        </w:p>
                        <w:p w14:paraId="5E52FE08" w14:textId="77777777" w:rsidR="000139C8" w:rsidRDefault="007F3860">
                          <w:pPr>
                            <w:pStyle w:val="Afzendgegevens"/>
                          </w:pPr>
                          <w:r>
                            <w:t>Rijnstraat 8</w:t>
                          </w:r>
                        </w:p>
                        <w:p w14:paraId="30E86674" w14:textId="77777777" w:rsidR="000139C8" w:rsidRPr="009000B1" w:rsidRDefault="007F3860">
                          <w:pPr>
                            <w:pStyle w:val="Afzendgegevens"/>
                            <w:rPr>
                              <w:lang w:val="de-DE"/>
                            </w:rPr>
                          </w:pPr>
                          <w:r w:rsidRPr="009000B1">
                            <w:rPr>
                              <w:lang w:val="de-DE"/>
                            </w:rPr>
                            <w:t>2515 XP  Den Haag</w:t>
                          </w:r>
                        </w:p>
                        <w:p w14:paraId="5EAF390B" w14:textId="77777777" w:rsidR="000139C8" w:rsidRPr="009000B1" w:rsidRDefault="007F3860">
                          <w:pPr>
                            <w:pStyle w:val="Afzendgegevens"/>
                            <w:rPr>
                              <w:lang w:val="de-DE"/>
                            </w:rPr>
                          </w:pPr>
                          <w:r w:rsidRPr="009000B1">
                            <w:rPr>
                              <w:lang w:val="de-DE"/>
                            </w:rPr>
                            <w:t>Postbus 20901</w:t>
                          </w:r>
                        </w:p>
                        <w:p w14:paraId="032C5116" w14:textId="77777777" w:rsidR="000139C8" w:rsidRPr="009000B1" w:rsidRDefault="007F3860">
                          <w:pPr>
                            <w:pStyle w:val="Afzendgegevens"/>
                            <w:rPr>
                              <w:lang w:val="de-DE"/>
                            </w:rPr>
                          </w:pPr>
                          <w:r w:rsidRPr="009000B1">
                            <w:rPr>
                              <w:lang w:val="de-DE"/>
                            </w:rPr>
                            <w:t>2500 EX Den Haag</w:t>
                          </w:r>
                        </w:p>
                        <w:p w14:paraId="562F76A8" w14:textId="77777777" w:rsidR="000139C8" w:rsidRPr="009000B1" w:rsidRDefault="000139C8">
                          <w:pPr>
                            <w:pStyle w:val="WitregelW1"/>
                            <w:rPr>
                              <w:lang w:val="de-DE"/>
                            </w:rPr>
                          </w:pPr>
                        </w:p>
                        <w:p w14:paraId="75E7F7AD" w14:textId="77777777" w:rsidR="000139C8" w:rsidRPr="009000B1" w:rsidRDefault="007F3860">
                          <w:pPr>
                            <w:pStyle w:val="Afzendgegevens"/>
                            <w:rPr>
                              <w:lang w:val="de-DE"/>
                            </w:rPr>
                          </w:pPr>
                          <w:r w:rsidRPr="009000B1">
                            <w:rPr>
                              <w:lang w:val="de-DE"/>
                            </w:rPr>
                            <w:t>T   070-456 0000</w:t>
                          </w:r>
                        </w:p>
                        <w:p w14:paraId="5F15A739" w14:textId="77777777" w:rsidR="000139C8" w:rsidRDefault="007F3860">
                          <w:pPr>
                            <w:pStyle w:val="Afzendgegevens"/>
                          </w:pPr>
                          <w:r>
                            <w:t>F   070-456 1111</w:t>
                          </w:r>
                        </w:p>
                        <w:p w14:paraId="5CBD2DD1" w14:textId="77777777" w:rsidR="000139C8" w:rsidRDefault="000139C8">
                          <w:pPr>
                            <w:pStyle w:val="WitregelW2"/>
                          </w:pPr>
                        </w:p>
                        <w:p w14:paraId="60938B48" w14:textId="77777777" w:rsidR="000139C8" w:rsidRDefault="007F3860">
                          <w:pPr>
                            <w:pStyle w:val="Referentiegegevenskop"/>
                          </w:pPr>
                          <w:r>
                            <w:t>Ons kenmerk</w:t>
                          </w:r>
                        </w:p>
                        <w:p w14:paraId="175339A0" w14:textId="5DA51ACA" w:rsidR="000139C8" w:rsidRDefault="008E4901">
                          <w:pPr>
                            <w:pStyle w:val="Referentiegegevens"/>
                          </w:pPr>
                          <w:r>
                            <w:t>IENW/BSK-2024/222873</w:t>
                          </w:r>
                        </w:p>
                        <w:p w14:paraId="6ED67B40" w14:textId="77777777" w:rsidR="000139C8" w:rsidRDefault="000139C8">
                          <w:pPr>
                            <w:pStyle w:val="WitregelW1"/>
                          </w:pPr>
                        </w:p>
                        <w:p w14:paraId="35433512" w14:textId="77777777" w:rsidR="000139C8" w:rsidRDefault="007F3860">
                          <w:pPr>
                            <w:pStyle w:val="Referentiegegevenskop"/>
                          </w:pPr>
                          <w:r>
                            <w:t>Bijlage(n)</w:t>
                          </w:r>
                        </w:p>
                        <w:p w14:paraId="6E57BFE3" w14:textId="007A4F4C" w:rsidR="000139C8" w:rsidRDefault="001A5EC9">
                          <w:pPr>
                            <w:pStyle w:val="Referentiegegevens"/>
                          </w:pPr>
                          <w:r>
                            <w:t>1</w:t>
                          </w:r>
                        </w:p>
                      </w:txbxContent>
                    </wps:txbx>
                    <wps:bodyPr vert="horz" wrap="square" lIns="0" tIns="0" rIns="0" bIns="0" anchor="t" anchorCtr="0"/>
                  </wps:wsp>
                </a:graphicData>
              </a:graphic>
            </wp:anchor>
          </w:drawing>
        </mc:Choice>
        <mc:Fallback>
          <w:pict>
            <v:shape w14:anchorId="4F3E87DD"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7CB156F6" w14:textId="77777777" w:rsidR="000139C8" w:rsidRDefault="007F3860">
                    <w:pPr>
                      <w:pStyle w:val="AfzendgegevensKop0"/>
                    </w:pPr>
                    <w:r>
                      <w:t>Ministerie van Infrastructuur en Waterstaat</w:t>
                    </w:r>
                  </w:p>
                  <w:p w14:paraId="3A620B29" w14:textId="77777777" w:rsidR="000139C8" w:rsidRDefault="000139C8">
                    <w:pPr>
                      <w:pStyle w:val="WitregelW1"/>
                    </w:pPr>
                  </w:p>
                  <w:p w14:paraId="5E52FE08" w14:textId="77777777" w:rsidR="000139C8" w:rsidRDefault="007F3860">
                    <w:pPr>
                      <w:pStyle w:val="Afzendgegevens"/>
                    </w:pPr>
                    <w:r>
                      <w:t>Rijnstraat 8</w:t>
                    </w:r>
                  </w:p>
                  <w:p w14:paraId="30E86674" w14:textId="77777777" w:rsidR="000139C8" w:rsidRPr="009000B1" w:rsidRDefault="007F3860">
                    <w:pPr>
                      <w:pStyle w:val="Afzendgegevens"/>
                      <w:rPr>
                        <w:lang w:val="de-DE"/>
                      </w:rPr>
                    </w:pPr>
                    <w:r w:rsidRPr="009000B1">
                      <w:rPr>
                        <w:lang w:val="de-DE"/>
                      </w:rPr>
                      <w:t>2515 XP  Den Haag</w:t>
                    </w:r>
                  </w:p>
                  <w:p w14:paraId="5EAF390B" w14:textId="77777777" w:rsidR="000139C8" w:rsidRPr="009000B1" w:rsidRDefault="007F3860">
                    <w:pPr>
                      <w:pStyle w:val="Afzendgegevens"/>
                      <w:rPr>
                        <w:lang w:val="de-DE"/>
                      </w:rPr>
                    </w:pPr>
                    <w:r w:rsidRPr="009000B1">
                      <w:rPr>
                        <w:lang w:val="de-DE"/>
                      </w:rPr>
                      <w:t>Postbus 20901</w:t>
                    </w:r>
                  </w:p>
                  <w:p w14:paraId="032C5116" w14:textId="77777777" w:rsidR="000139C8" w:rsidRPr="009000B1" w:rsidRDefault="007F3860">
                    <w:pPr>
                      <w:pStyle w:val="Afzendgegevens"/>
                      <w:rPr>
                        <w:lang w:val="de-DE"/>
                      </w:rPr>
                    </w:pPr>
                    <w:r w:rsidRPr="009000B1">
                      <w:rPr>
                        <w:lang w:val="de-DE"/>
                      </w:rPr>
                      <w:t>2500 EX Den Haag</w:t>
                    </w:r>
                  </w:p>
                  <w:p w14:paraId="562F76A8" w14:textId="77777777" w:rsidR="000139C8" w:rsidRPr="009000B1" w:rsidRDefault="000139C8">
                    <w:pPr>
                      <w:pStyle w:val="WitregelW1"/>
                      <w:rPr>
                        <w:lang w:val="de-DE"/>
                      </w:rPr>
                    </w:pPr>
                  </w:p>
                  <w:p w14:paraId="75E7F7AD" w14:textId="77777777" w:rsidR="000139C8" w:rsidRPr="009000B1" w:rsidRDefault="007F3860">
                    <w:pPr>
                      <w:pStyle w:val="Afzendgegevens"/>
                      <w:rPr>
                        <w:lang w:val="de-DE"/>
                      </w:rPr>
                    </w:pPr>
                    <w:r w:rsidRPr="009000B1">
                      <w:rPr>
                        <w:lang w:val="de-DE"/>
                      </w:rPr>
                      <w:t>T   070-456 0000</w:t>
                    </w:r>
                  </w:p>
                  <w:p w14:paraId="5F15A739" w14:textId="77777777" w:rsidR="000139C8" w:rsidRDefault="007F3860">
                    <w:pPr>
                      <w:pStyle w:val="Afzendgegevens"/>
                    </w:pPr>
                    <w:r>
                      <w:t>F   070-456 1111</w:t>
                    </w:r>
                  </w:p>
                  <w:p w14:paraId="5CBD2DD1" w14:textId="77777777" w:rsidR="000139C8" w:rsidRDefault="000139C8">
                    <w:pPr>
                      <w:pStyle w:val="WitregelW2"/>
                    </w:pPr>
                  </w:p>
                  <w:p w14:paraId="60938B48" w14:textId="77777777" w:rsidR="000139C8" w:rsidRDefault="007F3860">
                    <w:pPr>
                      <w:pStyle w:val="Referentiegegevenskop"/>
                    </w:pPr>
                    <w:r>
                      <w:t>Ons kenmerk</w:t>
                    </w:r>
                  </w:p>
                  <w:p w14:paraId="175339A0" w14:textId="5DA51ACA" w:rsidR="000139C8" w:rsidRDefault="008E4901">
                    <w:pPr>
                      <w:pStyle w:val="Referentiegegevens"/>
                    </w:pPr>
                    <w:r>
                      <w:t>IENW/BSK-2024/222873</w:t>
                    </w:r>
                  </w:p>
                  <w:p w14:paraId="6ED67B40" w14:textId="77777777" w:rsidR="000139C8" w:rsidRDefault="000139C8">
                    <w:pPr>
                      <w:pStyle w:val="WitregelW1"/>
                    </w:pPr>
                  </w:p>
                  <w:p w14:paraId="35433512" w14:textId="77777777" w:rsidR="000139C8" w:rsidRDefault="007F3860">
                    <w:pPr>
                      <w:pStyle w:val="Referentiegegevenskop"/>
                    </w:pPr>
                    <w:r>
                      <w:t>Bijlage(n)</w:t>
                    </w:r>
                  </w:p>
                  <w:p w14:paraId="6E57BFE3" w14:textId="007A4F4C" w:rsidR="000139C8" w:rsidRDefault="001A5EC9">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0CA0A3" wp14:editId="017B8062">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41F6DD" w14:textId="77777777" w:rsidR="000139C8" w:rsidRDefault="007F3860">
                          <w:pPr>
                            <w:pStyle w:val="MarginlessContainer"/>
                          </w:pPr>
                          <w:r>
                            <w:rPr>
                              <w:noProof/>
                              <w:lang w:val="en-GB" w:eastAsia="en-GB"/>
                            </w:rPr>
                            <w:drawing>
                              <wp:inline distT="0" distB="0" distL="0" distR="0" wp14:anchorId="0B2EAC66" wp14:editId="1898772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0CA0A3"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6241F6DD" w14:textId="77777777" w:rsidR="000139C8" w:rsidRDefault="007F3860">
                    <w:pPr>
                      <w:pStyle w:val="MarginlessContainer"/>
                    </w:pPr>
                    <w:r>
                      <w:rPr>
                        <w:noProof/>
                        <w:lang w:val="en-GB" w:eastAsia="en-GB"/>
                      </w:rPr>
                      <w:drawing>
                        <wp:inline distT="0" distB="0" distL="0" distR="0" wp14:anchorId="0B2EAC66" wp14:editId="1898772F">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9F8EA0B" wp14:editId="5D379BE9">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BA6741" w14:textId="77777777" w:rsidR="000139C8" w:rsidRDefault="007F3860">
                          <w:pPr>
                            <w:pStyle w:val="MarginlessContainer"/>
                          </w:pPr>
                          <w:r>
                            <w:rPr>
                              <w:noProof/>
                              <w:lang w:val="en-GB" w:eastAsia="en-GB"/>
                            </w:rPr>
                            <w:drawing>
                              <wp:inline distT="0" distB="0" distL="0" distR="0" wp14:anchorId="2C210D68" wp14:editId="0B0C25A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F8EA0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1BA6741" w14:textId="77777777" w:rsidR="000139C8" w:rsidRDefault="007F3860">
                    <w:pPr>
                      <w:pStyle w:val="MarginlessContainer"/>
                    </w:pPr>
                    <w:r>
                      <w:rPr>
                        <w:noProof/>
                        <w:lang w:val="en-GB" w:eastAsia="en-GB"/>
                      </w:rPr>
                      <w:drawing>
                        <wp:inline distT="0" distB="0" distL="0" distR="0" wp14:anchorId="2C210D68" wp14:editId="0B0C25A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9651F06" wp14:editId="7763F9CD">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B5479A7" w14:textId="77777777" w:rsidR="000139C8" w:rsidRDefault="007F386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9651F06"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4B5479A7" w14:textId="77777777" w:rsidR="000139C8" w:rsidRDefault="007F386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1731865" wp14:editId="477BBC53">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56DC951" w14:textId="77777777" w:rsidR="000139C8" w:rsidRDefault="007F386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1731865"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56DC951" w14:textId="77777777" w:rsidR="000139C8" w:rsidRDefault="007F386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0F489A0" wp14:editId="7050B848">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139C8" w14:paraId="0E0A102B" w14:textId="77777777">
                            <w:trPr>
                              <w:trHeight w:val="200"/>
                            </w:trPr>
                            <w:tc>
                              <w:tcPr>
                                <w:tcW w:w="1140" w:type="dxa"/>
                              </w:tcPr>
                              <w:p w14:paraId="6C658982" w14:textId="77777777" w:rsidR="000139C8" w:rsidRDefault="000139C8"/>
                            </w:tc>
                            <w:tc>
                              <w:tcPr>
                                <w:tcW w:w="5400" w:type="dxa"/>
                              </w:tcPr>
                              <w:p w14:paraId="0E592C6D" w14:textId="77777777" w:rsidR="000139C8" w:rsidRDefault="000139C8"/>
                            </w:tc>
                          </w:tr>
                          <w:tr w:rsidR="000139C8" w14:paraId="6B1D8AFA" w14:textId="77777777">
                            <w:trPr>
                              <w:trHeight w:val="240"/>
                            </w:trPr>
                            <w:tc>
                              <w:tcPr>
                                <w:tcW w:w="1140" w:type="dxa"/>
                              </w:tcPr>
                              <w:p w14:paraId="331AE86F" w14:textId="77777777" w:rsidR="000139C8" w:rsidRDefault="007F3860">
                                <w:r>
                                  <w:t>Datum</w:t>
                                </w:r>
                              </w:p>
                            </w:tc>
                            <w:tc>
                              <w:tcPr>
                                <w:tcW w:w="5400" w:type="dxa"/>
                              </w:tcPr>
                              <w:p w14:paraId="2A53C79D" w14:textId="5D10F7C9" w:rsidR="000139C8" w:rsidRDefault="009B1C1C">
                                <w:r>
                                  <w:t>16 september 2024</w:t>
                                </w:r>
                              </w:p>
                            </w:tc>
                          </w:tr>
                          <w:tr w:rsidR="000139C8" w14:paraId="1DCDEDD5" w14:textId="77777777">
                            <w:trPr>
                              <w:trHeight w:val="240"/>
                            </w:trPr>
                            <w:tc>
                              <w:tcPr>
                                <w:tcW w:w="1140" w:type="dxa"/>
                              </w:tcPr>
                              <w:p w14:paraId="67699AD2" w14:textId="77777777" w:rsidR="000139C8" w:rsidRDefault="007F3860">
                                <w:r>
                                  <w:t>Betreft</w:t>
                                </w:r>
                              </w:p>
                            </w:tc>
                            <w:tc>
                              <w:tcPr>
                                <w:tcW w:w="5400" w:type="dxa"/>
                              </w:tcPr>
                              <w:p w14:paraId="596549D2" w14:textId="09F2EE88" w:rsidR="000139C8" w:rsidRDefault="007F3860">
                                <w:r>
                                  <w:t>Voortgang tijdelijke tolheffing</w:t>
                                </w:r>
                                <w:r w:rsidR="007736B1">
                                  <w:t xml:space="preserve"> </w:t>
                                </w:r>
                                <w:r w:rsidR="00404290">
                                  <w:t>per september 2024</w:t>
                                </w:r>
                              </w:p>
                            </w:tc>
                          </w:tr>
                          <w:tr w:rsidR="000139C8" w14:paraId="7ECA24AE" w14:textId="77777777">
                            <w:trPr>
                              <w:trHeight w:val="200"/>
                            </w:trPr>
                            <w:tc>
                              <w:tcPr>
                                <w:tcW w:w="1140" w:type="dxa"/>
                              </w:tcPr>
                              <w:p w14:paraId="0029D77B" w14:textId="77777777" w:rsidR="000139C8" w:rsidRDefault="000139C8"/>
                            </w:tc>
                            <w:tc>
                              <w:tcPr>
                                <w:tcW w:w="5400" w:type="dxa"/>
                              </w:tcPr>
                              <w:p w14:paraId="603C27A7" w14:textId="77777777" w:rsidR="000139C8" w:rsidRDefault="000139C8"/>
                            </w:tc>
                          </w:tr>
                        </w:tbl>
                        <w:p w14:paraId="2BEE2ED5" w14:textId="77777777" w:rsidR="007F3860" w:rsidRDefault="007F3860"/>
                      </w:txbxContent>
                    </wps:txbx>
                    <wps:bodyPr vert="horz" wrap="square" lIns="0" tIns="0" rIns="0" bIns="0" anchor="t" anchorCtr="0"/>
                  </wps:wsp>
                </a:graphicData>
              </a:graphic>
            </wp:anchor>
          </w:drawing>
        </mc:Choice>
        <mc:Fallback>
          <w:pict>
            <v:shape w14:anchorId="70F489A0"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0139C8" w14:paraId="0E0A102B" w14:textId="77777777">
                      <w:trPr>
                        <w:trHeight w:val="200"/>
                      </w:trPr>
                      <w:tc>
                        <w:tcPr>
                          <w:tcW w:w="1140" w:type="dxa"/>
                        </w:tcPr>
                        <w:p w14:paraId="6C658982" w14:textId="77777777" w:rsidR="000139C8" w:rsidRDefault="000139C8"/>
                      </w:tc>
                      <w:tc>
                        <w:tcPr>
                          <w:tcW w:w="5400" w:type="dxa"/>
                        </w:tcPr>
                        <w:p w14:paraId="0E592C6D" w14:textId="77777777" w:rsidR="000139C8" w:rsidRDefault="000139C8"/>
                      </w:tc>
                    </w:tr>
                    <w:tr w:rsidR="000139C8" w14:paraId="6B1D8AFA" w14:textId="77777777">
                      <w:trPr>
                        <w:trHeight w:val="240"/>
                      </w:trPr>
                      <w:tc>
                        <w:tcPr>
                          <w:tcW w:w="1140" w:type="dxa"/>
                        </w:tcPr>
                        <w:p w14:paraId="331AE86F" w14:textId="77777777" w:rsidR="000139C8" w:rsidRDefault="007F3860">
                          <w:r>
                            <w:t>Datum</w:t>
                          </w:r>
                        </w:p>
                      </w:tc>
                      <w:tc>
                        <w:tcPr>
                          <w:tcW w:w="5400" w:type="dxa"/>
                        </w:tcPr>
                        <w:p w14:paraId="2A53C79D" w14:textId="5D10F7C9" w:rsidR="000139C8" w:rsidRDefault="009B1C1C">
                          <w:r>
                            <w:t>16 september 2024</w:t>
                          </w:r>
                        </w:p>
                      </w:tc>
                    </w:tr>
                    <w:tr w:rsidR="000139C8" w14:paraId="1DCDEDD5" w14:textId="77777777">
                      <w:trPr>
                        <w:trHeight w:val="240"/>
                      </w:trPr>
                      <w:tc>
                        <w:tcPr>
                          <w:tcW w:w="1140" w:type="dxa"/>
                        </w:tcPr>
                        <w:p w14:paraId="67699AD2" w14:textId="77777777" w:rsidR="000139C8" w:rsidRDefault="007F3860">
                          <w:r>
                            <w:t>Betreft</w:t>
                          </w:r>
                        </w:p>
                      </w:tc>
                      <w:tc>
                        <w:tcPr>
                          <w:tcW w:w="5400" w:type="dxa"/>
                        </w:tcPr>
                        <w:p w14:paraId="596549D2" w14:textId="09F2EE88" w:rsidR="000139C8" w:rsidRDefault="007F3860">
                          <w:r>
                            <w:t>Voortgang tijdelijke tolheffing</w:t>
                          </w:r>
                          <w:r w:rsidR="007736B1">
                            <w:t xml:space="preserve"> </w:t>
                          </w:r>
                          <w:r w:rsidR="00404290">
                            <w:t>per september 2024</w:t>
                          </w:r>
                        </w:p>
                      </w:tc>
                    </w:tr>
                    <w:tr w:rsidR="000139C8" w14:paraId="7ECA24AE" w14:textId="77777777">
                      <w:trPr>
                        <w:trHeight w:val="200"/>
                      </w:trPr>
                      <w:tc>
                        <w:tcPr>
                          <w:tcW w:w="1140" w:type="dxa"/>
                        </w:tcPr>
                        <w:p w14:paraId="0029D77B" w14:textId="77777777" w:rsidR="000139C8" w:rsidRDefault="000139C8"/>
                      </w:tc>
                      <w:tc>
                        <w:tcPr>
                          <w:tcW w:w="5400" w:type="dxa"/>
                        </w:tcPr>
                        <w:p w14:paraId="603C27A7" w14:textId="77777777" w:rsidR="000139C8" w:rsidRDefault="000139C8"/>
                      </w:tc>
                    </w:tr>
                  </w:tbl>
                  <w:p w14:paraId="2BEE2ED5" w14:textId="77777777" w:rsidR="007F3860" w:rsidRDefault="007F386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3BA976B" wp14:editId="084FC80E">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6417404" w14:textId="77777777" w:rsidR="007F3860" w:rsidRDefault="007F3860"/>
                      </w:txbxContent>
                    </wps:txbx>
                    <wps:bodyPr vert="horz" wrap="square" lIns="0" tIns="0" rIns="0" bIns="0" anchor="t" anchorCtr="0"/>
                  </wps:wsp>
                </a:graphicData>
              </a:graphic>
            </wp:anchor>
          </w:drawing>
        </mc:Choice>
        <mc:Fallback>
          <w:pict>
            <v:shape w14:anchorId="63BA976B"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46417404" w14:textId="77777777" w:rsidR="007F3860" w:rsidRDefault="007F38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75D96"/>
    <w:multiLevelType w:val="multilevel"/>
    <w:tmpl w:val="14C26A3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101325"/>
    <w:multiLevelType w:val="multilevel"/>
    <w:tmpl w:val="7728A73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CAE7EC"/>
    <w:multiLevelType w:val="multilevel"/>
    <w:tmpl w:val="F007134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73E444"/>
    <w:multiLevelType w:val="multilevel"/>
    <w:tmpl w:val="820176A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CF28DEA"/>
    <w:multiLevelType w:val="multilevel"/>
    <w:tmpl w:val="30A2E22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4F32260"/>
    <w:multiLevelType w:val="multilevel"/>
    <w:tmpl w:val="0415408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285A91B"/>
    <w:multiLevelType w:val="multilevel"/>
    <w:tmpl w:val="0C247E8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286511E"/>
    <w:multiLevelType w:val="multilevel"/>
    <w:tmpl w:val="5C02420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BB739B9"/>
    <w:multiLevelType w:val="multilevel"/>
    <w:tmpl w:val="E385980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2E4881D"/>
    <w:multiLevelType w:val="multilevel"/>
    <w:tmpl w:val="3C45BDA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559B951"/>
    <w:multiLevelType w:val="multilevel"/>
    <w:tmpl w:val="34BA300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C493F00"/>
    <w:multiLevelType w:val="multilevel"/>
    <w:tmpl w:val="AEDFF83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644EEF6"/>
    <w:multiLevelType w:val="multilevel"/>
    <w:tmpl w:val="0907A05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68D8FB9"/>
    <w:multiLevelType w:val="multilevel"/>
    <w:tmpl w:val="1FBF4BA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179B9A"/>
    <w:multiLevelType w:val="multilevel"/>
    <w:tmpl w:val="5C2FD27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30B46A"/>
    <w:multiLevelType w:val="multilevel"/>
    <w:tmpl w:val="AB88A23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4ADD76"/>
    <w:multiLevelType w:val="multilevel"/>
    <w:tmpl w:val="D17A826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F78E9E"/>
    <w:multiLevelType w:val="multilevel"/>
    <w:tmpl w:val="40C86AB5"/>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E57AB2"/>
    <w:multiLevelType w:val="multilevel"/>
    <w:tmpl w:val="8D556A4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FC68D9"/>
    <w:multiLevelType w:val="hybridMultilevel"/>
    <w:tmpl w:val="398AC7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3EA9FF4"/>
    <w:multiLevelType w:val="multilevel"/>
    <w:tmpl w:val="F6AC5F3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5059EE"/>
    <w:multiLevelType w:val="multilevel"/>
    <w:tmpl w:val="4D29215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4"/>
  </w:num>
  <w:num w:numId="4">
    <w:abstractNumId w:val="6"/>
  </w:num>
  <w:num w:numId="5">
    <w:abstractNumId w:val="20"/>
  </w:num>
  <w:num w:numId="6">
    <w:abstractNumId w:val="7"/>
  </w:num>
  <w:num w:numId="7">
    <w:abstractNumId w:val="0"/>
  </w:num>
  <w:num w:numId="8">
    <w:abstractNumId w:val="2"/>
  </w:num>
  <w:num w:numId="9">
    <w:abstractNumId w:val="9"/>
  </w:num>
  <w:num w:numId="10">
    <w:abstractNumId w:val="18"/>
  </w:num>
  <w:num w:numId="11">
    <w:abstractNumId w:val="12"/>
  </w:num>
  <w:num w:numId="12">
    <w:abstractNumId w:val="11"/>
  </w:num>
  <w:num w:numId="13">
    <w:abstractNumId w:val="3"/>
  </w:num>
  <w:num w:numId="14">
    <w:abstractNumId w:val="15"/>
  </w:num>
  <w:num w:numId="15">
    <w:abstractNumId w:val="13"/>
  </w:num>
  <w:num w:numId="16">
    <w:abstractNumId w:val="1"/>
  </w:num>
  <w:num w:numId="17">
    <w:abstractNumId w:val="5"/>
  </w:num>
  <w:num w:numId="18">
    <w:abstractNumId w:val="21"/>
  </w:num>
  <w:num w:numId="19">
    <w:abstractNumId w:val="16"/>
  </w:num>
  <w:num w:numId="20">
    <w:abstractNumId w:val="17"/>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B1"/>
    <w:rsid w:val="00005B38"/>
    <w:rsid w:val="00010DE8"/>
    <w:rsid w:val="000139C8"/>
    <w:rsid w:val="00036B25"/>
    <w:rsid w:val="000B6FDA"/>
    <w:rsid w:val="000E5287"/>
    <w:rsid w:val="000F6984"/>
    <w:rsid w:val="0010216B"/>
    <w:rsid w:val="00103EFB"/>
    <w:rsid w:val="00121CCB"/>
    <w:rsid w:val="001322AB"/>
    <w:rsid w:val="00143472"/>
    <w:rsid w:val="00146E85"/>
    <w:rsid w:val="00161AEB"/>
    <w:rsid w:val="001A28ED"/>
    <w:rsid w:val="001A40CE"/>
    <w:rsid w:val="001A4696"/>
    <w:rsid w:val="001A5EC9"/>
    <w:rsid w:val="001F0E04"/>
    <w:rsid w:val="001F5620"/>
    <w:rsid w:val="00200749"/>
    <w:rsid w:val="002058B1"/>
    <w:rsid w:val="00214DCE"/>
    <w:rsid w:val="00252630"/>
    <w:rsid w:val="002748C7"/>
    <w:rsid w:val="002D47F4"/>
    <w:rsid w:val="00314A4B"/>
    <w:rsid w:val="00322C95"/>
    <w:rsid w:val="00374792"/>
    <w:rsid w:val="00382535"/>
    <w:rsid w:val="00385971"/>
    <w:rsid w:val="0039740E"/>
    <w:rsid w:val="003A7A51"/>
    <w:rsid w:val="003B2E10"/>
    <w:rsid w:val="003C0B99"/>
    <w:rsid w:val="003C0E3D"/>
    <w:rsid w:val="003D1EC0"/>
    <w:rsid w:val="003F05C5"/>
    <w:rsid w:val="00404290"/>
    <w:rsid w:val="00406722"/>
    <w:rsid w:val="004136AE"/>
    <w:rsid w:val="00427985"/>
    <w:rsid w:val="004439D6"/>
    <w:rsid w:val="00471745"/>
    <w:rsid w:val="0048526F"/>
    <w:rsid w:val="004A54CD"/>
    <w:rsid w:val="004B05B2"/>
    <w:rsid w:val="004C5807"/>
    <w:rsid w:val="004D53E8"/>
    <w:rsid w:val="005027E1"/>
    <w:rsid w:val="00527EE1"/>
    <w:rsid w:val="00540E68"/>
    <w:rsid w:val="005428AA"/>
    <w:rsid w:val="00545082"/>
    <w:rsid w:val="005700EA"/>
    <w:rsid w:val="005719D0"/>
    <w:rsid w:val="00584CF6"/>
    <w:rsid w:val="00597C28"/>
    <w:rsid w:val="005C06E4"/>
    <w:rsid w:val="005C44C6"/>
    <w:rsid w:val="005C4C92"/>
    <w:rsid w:val="005D20A7"/>
    <w:rsid w:val="005E7531"/>
    <w:rsid w:val="005F1282"/>
    <w:rsid w:val="00604D65"/>
    <w:rsid w:val="006645D4"/>
    <w:rsid w:val="00671896"/>
    <w:rsid w:val="006754B2"/>
    <w:rsid w:val="006B480E"/>
    <w:rsid w:val="006C2B7D"/>
    <w:rsid w:val="006C78CB"/>
    <w:rsid w:val="006D7096"/>
    <w:rsid w:val="007207F8"/>
    <w:rsid w:val="007235FD"/>
    <w:rsid w:val="007236D8"/>
    <w:rsid w:val="007237A0"/>
    <w:rsid w:val="00755F7F"/>
    <w:rsid w:val="007618BD"/>
    <w:rsid w:val="007627EB"/>
    <w:rsid w:val="00772F3C"/>
    <w:rsid w:val="007736B1"/>
    <w:rsid w:val="0079331A"/>
    <w:rsid w:val="007B3CC1"/>
    <w:rsid w:val="007D0317"/>
    <w:rsid w:val="007F3860"/>
    <w:rsid w:val="0081324E"/>
    <w:rsid w:val="00822DD5"/>
    <w:rsid w:val="00825583"/>
    <w:rsid w:val="00847439"/>
    <w:rsid w:val="00883D8D"/>
    <w:rsid w:val="008A57E2"/>
    <w:rsid w:val="008B5591"/>
    <w:rsid w:val="008D2EAB"/>
    <w:rsid w:val="008E4901"/>
    <w:rsid w:val="009000B1"/>
    <w:rsid w:val="00902552"/>
    <w:rsid w:val="00903F4C"/>
    <w:rsid w:val="0093482C"/>
    <w:rsid w:val="009712CD"/>
    <w:rsid w:val="009712E5"/>
    <w:rsid w:val="009722C7"/>
    <w:rsid w:val="009978B0"/>
    <w:rsid w:val="009A23B1"/>
    <w:rsid w:val="009A5E3B"/>
    <w:rsid w:val="009B1C1C"/>
    <w:rsid w:val="009B2576"/>
    <w:rsid w:val="009D4DFE"/>
    <w:rsid w:val="00A331BA"/>
    <w:rsid w:val="00A56FD0"/>
    <w:rsid w:val="00A75316"/>
    <w:rsid w:val="00A93994"/>
    <w:rsid w:val="00A96D59"/>
    <w:rsid w:val="00AF520F"/>
    <w:rsid w:val="00B10019"/>
    <w:rsid w:val="00B11D90"/>
    <w:rsid w:val="00B13DAF"/>
    <w:rsid w:val="00B14F7D"/>
    <w:rsid w:val="00B6242F"/>
    <w:rsid w:val="00B65D57"/>
    <w:rsid w:val="00B82DF9"/>
    <w:rsid w:val="00B96C02"/>
    <w:rsid w:val="00BC734A"/>
    <w:rsid w:val="00BD46E0"/>
    <w:rsid w:val="00C21577"/>
    <w:rsid w:val="00C23CA6"/>
    <w:rsid w:val="00C333B8"/>
    <w:rsid w:val="00C35DAD"/>
    <w:rsid w:val="00CB4FC4"/>
    <w:rsid w:val="00CC7513"/>
    <w:rsid w:val="00CC7C36"/>
    <w:rsid w:val="00D05155"/>
    <w:rsid w:val="00D101BA"/>
    <w:rsid w:val="00D2045C"/>
    <w:rsid w:val="00D32220"/>
    <w:rsid w:val="00D3486E"/>
    <w:rsid w:val="00D367A3"/>
    <w:rsid w:val="00D36871"/>
    <w:rsid w:val="00D60427"/>
    <w:rsid w:val="00DE6065"/>
    <w:rsid w:val="00E0498F"/>
    <w:rsid w:val="00E24C27"/>
    <w:rsid w:val="00E528B9"/>
    <w:rsid w:val="00E74C57"/>
    <w:rsid w:val="00E956F8"/>
    <w:rsid w:val="00EC5C7F"/>
    <w:rsid w:val="00ED4112"/>
    <w:rsid w:val="00F0091C"/>
    <w:rsid w:val="00F01748"/>
    <w:rsid w:val="00F0436C"/>
    <w:rsid w:val="00F12256"/>
    <w:rsid w:val="00F24E5E"/>
    <w:rsid w:val="00F34115"/>
    <w:rsid w:val="00F87294"/>
    <w:rsid w:val="00FC151D"/>
    <w:rsid w:val="00FC5415"/>
    <w:rsid w:val="00FF40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E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link w:val="Heading1Char"/>
    <w:uiPriority w:val="9"/>
    <w:qFormat/>
    <w:rsid w:val="00A331BA"/>
    <w:pPr>
      <w:autoSpaceDN/>
      <w:spacing w:before="100" w:beforeAutospacing="1" w:after="100" w:afterAutospacing="1" w:line="240" w:lineRule="auto"/>
      <w:textAlignment w:val="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000B1"/>
    <w:pPr>
      <w:tabs>
        <w:tab w:val="center" w:pos="4536"/>
        <w:tab w:val="right" w:pos="9072"/>
      </w:tabs>
      <w:spacing w:line="240" w:lineRule="auto"/>
    </w:pPr>
  </w:style>
  <w:style w:type="character" w:customStyle="1" w:styleId="HeaderChar">
    <w:name w:val="Header Char"/>
    <w:basedOn w:val="DefaultParagraphFont"/>
    <w:link w:val="Header"/>
    <w:uiPriority w:val="99"/>
    <w:rsid w:val="009000B1"/>
    <w:rPr>
      <w:rFonts w:ascii="Verdana" w:hAnsi="Verdana"/>
      <w:color w:val="000000"/>
      <w:sz w:val="18"/>
      <w:szCs w:val="18"/>
    </w:rPr>
  </w:style>
  <w:style w:type="paragraph" w:styleId="Footer">
    <w:name w:val="footer"/>
    <w:basedOn w:val="Normal"/>
    <w:link w:val="FooterChar"/>
    <w:uiPriority w:val="99"/>
    <w:unhideWhenUsed/>
    <w:rsid w:val="009000B1"/>
    <w:pPr>
      <w:tabs>
        <w:tab w:val="center" w:pos="4536"/>
        <w:tab w:val="right" w:pos="9072"/>
      </w:tabs>
      <w:spacing w:line="240" w:lineRule="auto"/>
    </w:pPr>
  </w:style>
  <w:style w:type="character" w:customStyle="1" w:styleId="FooterChar">
    <w:name w:val="Footer Char"/>
    <w:basedOn w:val="DefaultParagraphFont"/>
    <w:link w:val="Footer"/>
    <w:uiPriority w:val="99"/>
    <w:rsid w:val="009000B1"/>
    <w:rPr>
      <w:rFonts w:ascii="Verdana" w:hAnsi="Verdana"/>
      <w:color w:val="000000"/>
      <w:sz w:val="18"/>
      <w:szCs w:val="18"/>
    </w:rPr>
  </w:style>
  <w:style w:type="paragraph" w:styleId="FootnoteText">
    <w:name w:val="footnote text"/>
    <w:basedOn w:val="Normal"/>
    <w:link w:val="FootnoteTextChar"/>
    <w:uiPriority w:val="99"/>
    <w:semiHidden/>
    <w:unhideWhenUsed/>
    <w:rsid w:val="009000B1"/>
    <w:pPr>
      <w:spacing w:line="240" w:lineRule="auto"/>
    </w:pPr>
    <w:rPr>
      <w:sz w:val="20"/>
      <w:szCs w:val="20"/>
    </w:rPr>
  </w:style>
  <w:style w:type="character" w:customStyle="1" w:styleId="FootnoteTextChar">
    <w:name w:val="Footnote Text Char"/>
    <w:basedOn w:val="DefaultParagraphFont"/>
    <w:link w:val="FootnoteText"/>
    <w:uiPriority w:val="99"/>
    <w:semiHidden/>
    <w:rsid w:val="009000B1"/>
    <w:rPr>
      <w:rFonts w:ascii="Verdana" w:hAnsi="Verdana"/>
      <w:color w:val="000000"/>
    </w:rPr>
  </w:style>
  <w:style w:type="character" w:styleId="FootnoteReference">
    <w:name w:val="footnote reference"/>
    <w:basedOn w:val="DefaultParagraphFont"/>
    <w:uiPriority w:val="99"/>
    <w:semiHidden/>
    <w:unhideWhenUsed/>
    <w:rsid w:val="009000B1"/>
    <w:rPr>
      <w:vertAlign w:val="superscript"/>
    </w:rPr>
  </w:style>
  <w:style w:type="character" w:styleId="Hyperlink">
    <w:name w:val="Hyperlink"/>
    <w:basedOn w:val="DefaultParagraphFont"/>
    <w:uiPriority w:val="99"/>
    <w:unhideWhenUsed/>
    <w:rsid w:val="00597C28"/>
    <w:rPr>
      <w:color w:val="0563C1" w:themeColor="hyperlink"/>
      <w:u w:val="single"/>
    </w:rPr>
  </w:style>
  <w:style w:type="character" w:customStyle="1" w:styleId="UnresolvedMention">
    <w:name w:val="Unresolved Mention"/>
    <w:basedOn w:val="DefaultParagraphFont"/>
    <w:uiPriority w:val="99"/>
    <w:semiHidden/>
    <w:unhideWhenUsed/>
    <w:rsid w:val="00597C28"/>
    <w:rPr>
      <w:color w:val="605E5C"/>
      <w:shd w:val="clear" w:color="auto" w:fill="E1DFDD"/>
    </w:rPr>
  </w:style>
  <w:style w:type="paragraph" w:styleId="ListParagraph">
    <w:name w:val="List Paragraph"/>
    <w:basedOn w:val="Normal"/>
    <w:uiPriority w:val="34"/>
    <w:qFormat/>
    <w:rsid w:val="00FC5415"/>
    <w:pPr>
      <w:ind w:left="720"/>
      <w:contextualSpacing/>
    </w:pPr>
  </w:style>
  <w:style w:type="paragraph" w:styleId="Revision">
    <w:name w:val="Revision"/>
    <w:hidden/>
    <w:uiPriority w:val="99"/>
    <w:semiHidden/>
    <w:rsid w:val="007207F8"/>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207F8"/>
    <w:rPr>
      <w:sz w:val="16"/>
      <w:szCs w:val="16"/>
    </w:rPr>
  </w:style>
  <w:style w:type="paragraph" w:styleId="CommentText">
    <w:name w:val="annotation text"/>
    <w:basedOn w:val="Normal"/>
    <w:link w:val="CommentTextChar"/>
    <w:uiPriority w:val="99"/>
    <w:unhideWhenUsed/>
    <w:rsid w:val="007207F8"/>
    <w:pPr>
      <w:spacing w:line="240" w:lineRule="auto"/>
    </w:pPr>
    <w:rPr>
      <w:sz w:val="20"/>
      <w:szCs w:val="20"/>
    </w:rPr>
  </w:style>
  <w:style w:type="character" w:customStyle="1" w:styleId="CommentTextChar">
    <w:name w:val="Comment Text Char"/>
    <w:basedOn w:val="DefaultParagraphFont"/>
    <w:link w:val="CommentText"/>
    <w:uiPriority w:val="99"/>
    <w:rsid w:val="007207F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207F8"/>
    <w:rPr>
      <w:b/>
      <w:bCs/>
    </w:rPr>
  </w:style>
  <w:style w:type="character" w:customStyle="1" w:styleId="CommentSubjectChar">
    <w:name w:val="Comment Subject Char"/>
    <w:basedOn w:val="CommentTextChar"/>
    <w:link w:val="CommentSubject"/>
    <w:uiPriority w:val="99"/>
    <w:semiHidden/>
    <w:rsid w:val="007207F8"/>
    <w:rPr>
      <w:rFonts w:ascii="Verdana" w:hAnsi="Verdana"/>
      <w:b/>
      <w:bCs/>
      <w:color w:val="000000"/>
    </w:rPr>
  </w:style>
  <w:style w:type="character" w:customStyle="1" w:styleId="Heading1Char">
    <w:name w:val="Heading 1 Char"/>
    <w:basedOn w:val="DefaultParagraphFont"/>
    <w:link w:val="Heading1"/>
    <w:uiPriority w:val="9"/>
    <w:rsid w:val="00A331BA"/>
    <w:rPr>
      <w:rFonts w:eastAsia="Times New Roman" w:cs="Times New Roman"/>
      <w:b/>
      <w:bCs/>
      <w:kern w:val="36"/>
      <w:sz w:val="48"/>
      <w:szCs w:val="48"/>
    </w:rPr>
  </w:style>
  <w:style w:type="character" w:styleId="FollowedHyperlink">
    <w:name w:val="FollowedHyperlink"/>
    <w:basedOn w:val="DefaultParagraphFont"/>
    <w:uiPriority w:val="99"/>
    <w:semiHidden/>
    <w:unhideWhenUsed/>
    <w:rsid w:val="009D4D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48365">
      <w:bodyDiv w:val="1"/>
      <w:marLeft w:val="0"/>
      <w:marRight w:val="0"/>
      <w:marTop w:val="0"/>
      <w:marBottom w:val="0"/>
      <w:divBdr>
        <w:top w:val="none" w:sz="0" w:space="0" w:color="auto"/>
        <w:left w:val="none" w:sz="0" w:space="0" w:color="auto"/>
        <w:bottom w:val="none" w:sz="0" w:space="0" w:color="auto"/>
        <w:right w:val="none" w:sz="0" w:space="0" w:color="auto"/>
      </w:divBdr>
    </w:div>
    <w:div w:id="760218376">
      <w:bodyDiv w:val="1"/>
      <w:marLeft w:val="0"/>
      <w:marRight w:val="0"/>
      <w:marTop w:val="0"/>
      <w:marBottom w:val="0"/>
      <w:divBdr>
        <w:top w:val="none" w:sz="0" w:space="0" w:color="auto"/>
        <w:left w:val="none" w:sz="0" w:space="0" w:color="auto"/>
        <w:bottom w:val="none" w:sz="0" w:space="0" w:color="auto"/>
        <w:right w:val="none" w:sz="0" w:space="0" w:color="auto"/>
      </w:divBdr>
    </w:div>
    <w:div w:id="942687621">
      <w:bodyDiv w:val="1"/>
      <w:marLeft w:val="0"/>
      <w:marRight w:val="0"/>
      <w:marTop w:val="0"/>
      <w:marBottom w:val="0"/>
      <w:divBdr>
        <w:top w:val="none" w:sz="0" w:space="0" w:color="auto"/>
        <w:left w:val="none" w:sz="0" w:space="0" w:color="auto"/>
        <w:bottom w:val="none" w:sz="0" w:space="0" w:color="auto"/>
        <w:right w:val="none" w:sz="0" w:space="0" w:color="auto"/>
      </w:divBdr>
    </w:div>
    <w:div w:id="163016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e-tol.nl" TargetMode="Externa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4-8226.html" TargetMode="External"/><Relationship Id="rId2" Type="http://schemas.openxmlformats.org/officeDocument/2006/relationships/hyperlink" Target="https://zoek.officielebekendmakingen.nl/stcrt-2024-20007.html" TargetMode="External"/><Relationship Id="rId1" Type="http://schemas.openxmlformats.org/officeDocument/2006/relationships/hyperlink" Target="https://www.rijksoverheid.nl/documenten/kamerstukken/2023/12/04/voortgang-tijdelijke-tolheffing-eind-2023-en-aanbieding-ontwerp-uitvoerings-en-handhavingsplan" TargetMode="External"/><Relationship Id="rId4" Type="http://schemas.openxmlformats.org/officeDocument/2006/relationships/hyperlink" Target="https://zoek.officielebekendmakingen.nl/stcrt-2024-26990.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1305</ap:Words>
  <ap:Characters>7439</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2024-09-16T09:58:00.0000000Z</dcterms:created>
  <dcterms:modified xsi:type="dcterms:W3CDTF">2024-09-16T09:58:00.0000000Z</dcterms:modified>
  <dc:description>------------------------</dc:description>
  <dc:subject/>
  <dc:title/>
  <keywords/>
  <version/>
  <category/>
</coreProperties>
</file>