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10C3" w:rsidP="00F532C9" w:rsidRDefault="002110C3" w14:paraId="4AD277B6" w14:textId="77777777">
      <w:pPr>
        <w:autoSpaceDN/>
        <w:spacing w:line="259" w:lineRule="auto"/>
        <w:textAlignment w:val="auto"/>
      </w:pPr>
    </w:p>
    <w:p w:rsidR="00605D41" w:rsidP="00F532C9" w:rsidRDefault="00F55CD6" w14:paraId="07475710" w14:textId="4C5176B1">
      <w:pPr>
        <w:autoSpaceDN/>
        <w:spacing w:line="259" w:lineRule="auto"/>
        <w:textAlignment w:val="auto"/>
      </w:pPr>
      <w:r>
        <w:t xml:space="preserve">Met deze brief informeer ik uw Kamer over het advies van het Adviescollege ICT-toetsing (hierna: het Adviescollege) over </w:t>
      </w:r>
      <w:r w:rsidRPr="004272BC" w:rsidR="007D14F6">
        <w:t xml:space="preserve">het programma Beter Samen Werken </w:t>
      </w:r>
      <w:r w:rsidRPr="004272BC" w:rsidR="00DD597B">
        <w:t>(</w:t>
      </w:r>
      <w:r w:rsidRPr="004272BC">
        <w:t xml:space="preserve">verder </w:t>
      </w:r>
      <w:r w:rsidRPr="004272BC" w:rsidR="00DD597B">
        <w:t>BSW)</w:t>
      </w:r>
      <w:r w:rsidRPr="004272BC" w:rsidR="007D14F6">
        <w:t>.</w:t>
      </w:r>
    </w:p>
    <w:p w:rsidR="00605D41" w:rsidP="00F532C9" w:rsidRDefault="00605D41" w14:paraId="56E3C166" w14:textId="77777777">
      <w:pPr>
        <w:autoSpaceDN/>
        <w:spacing w:line="259" w:lineRule="auto"/>
        <w:textAlignment w:val="auto"/>
      </w:pPr>
    </w:p>
    <w:p w:rsidR="00605D41" w:rsidP="00F532C9" w:rsidRDefault="00605D41" w14:paraId="7A7F55EB" w14:textId="77777777">
      <w:pPr>
        <w:autoSpaceDN/>
        <w:spacing w:line="259" w:lineRule="auto"/>
        <w:textAlignment w:val="auto"/>
      </w:pPr>
      <w:r>
        <w:t xml:space="preserve">Het </w:t>
      </w:r>
      <w:r w:rsidR="00F55CD6">
        <w:t xml:space="preserve">advies </w:t>
      </w:r>
      <w:r w:rsidRPr="009B46BB" w:rsidR="00F55CD6">
        <w:t xml:space="preserve">heb ik </w:t>
      </w:r>
      <w:r w:rsidRPr="009B46BB" w:rsidR="009B46BB">
        <w:t>2 september</w:t>
      </w:r>
      <w:r w:rsidRPr="009B46BB" w:rsidR="00F55CD6">
        <w:t xml:space="preserve"> 2024 van het</w:t>
      </w:r>
      <w:r w:rsidR="00F55CD6">
        <w:t xml:space="preserve"> Adviescollege ontvangen</w:t>
      </w:r>
      <w:r>
        <w:t xml:space="preserve"> en m</w:t>
      </w:r>
      <w:r w:rsidR="00F55CD6">
        <w:t xml:space="preserve">et deze brief ontvangt u het rapport met de bevindingen van het Adviescollege. </w:t>
      </w:r>
    </w:p>
    <w:p w:rsidR="00F55CD6" w:rsidP="00F532C9" w:rsidRDefault="00184CA5" w14:paraId="3FA26488" w14:textId="77777777">
      <w:pPr>
        <w:autoSpaceDN/>
        <w:spacing w:line="259" w:lineRule="auto"/>
        <w:textAlignment w:val="auto"/>
      </w:pPr>
      <w:r>
        <w:t>In deze brief</w:t>
      </w:r>
      <w:r w:rsidR="00F55CD6">
        <w:t xml:space="preserve"> </w:t>
      </w:r>
      <w:r>
        <w:t xml:space="preserve">ga ik </w:t>
      </w:r>
      <w:r w:rsidR="00F55CD6">
        <w:t xml:space="preserve">in op de conclusies uit het rapport en zal ik hierbij aangeven </w:t>
      </w:r>
      <w:r>
        <w:t xml:space="preserve">welke maatregelen worden genomen </w:t>
      </w:r>
      <w:r w:rsidR="00F55CD6">
        <w:t xml:space="preserve">om opvolging te geven aan de aanbevelingen van het Adviescollege. </w:t>
      </w:r>
    </w:p>
    <w:p w:rsidR="000545BD" w:rsidP="00CA3094" w:rsidRDefault="000545BD" w14:paraId="53F77EB0" w14:textId="77777777">
      <w:pPr>
        <w:autoSpaceDN/>
        <w:spacing w:line="259" w:lineRule="auto"/>
        <w:textAlignment w:val="auto"/>
        <w:rPr>
          <w:rFonts w:ascii="Calibri" w:hAnsi="Calibri" w:eastAsia="Times New Roman" w:cs="Calibri"/>
          <w:b/>
          <w:bCs/>
          <w:color w:val="auto"/>
          <w:kern w:val="2"/>
          <w:sz w:val="22"/>
          <w:szCs w:val="22"/>
          <w:lang w:eastAsia="en-US"/>
        </w:rPr>
      </w:pPr>
    </w:p>
    <w:p w:rsidRPr="007D14F6" w:rsidR="00F4152F" w:rsidP="00CA3094" w:rsidRDefault="00F55CD6" w14:paraId="58C40924" w14:textId="77777777">
      <w:pPr>
        <w:autoSpaceDN/>
        <w:spacing w:line="259" w:lineRule="auto"/>
        <w:textAlignment w:val="auto"/>
        <w:rPr>
          <w:rFonts w:ascii="Calibri" w:hAnsi="Calibri" w:eastAsia="Times New Roman" w:cs="Calibri"/>
          <w:b/>
          <w:bCs/>
          <w:color w:val="auto"/>
          <w:kern w:val="2"/>
          <w:sz w:val="22"/>
          <w:szCs w:val="22"/>
          <w:lang w:eastAsia="en-US"/>
        </w:rPr>
      </w:pPr>
      <w:r w:rsidRPr="00F55CD6">
        <w:rPr>
          <w:rFonts w:ascii="Calibri" w:hAnsi="Calibri" w:eastAsia="Times New Roman" w:cs="Calibri"/>
          <w:b/>
          <w:bCs/>
          <w:color w:val="auto"/>
          <w:kern w:val="2"/>
          <w:sz w:val="22"/>
          <w:szCs w:val="22"/>
          <w:lang w:eastAsia="en-US"/>
        </w:rPr>
        <w:t>Aanleiding</w:t>
      </w:r>
      <w:r w:rsidRPr="00F55CD6" w:rsidDel="00F55CD6">
        <w:rPr>
          <w:rFonts w:ascii="Calibri" w:hAnsi="Calibri" w:eastAsia="Times New Roman" w:cs="Calibri"/>
          <w:b/>
          <w:bCs/>
          <w:color w:val="auto"/>
          <w:kern w:val="2"/>
          <w:sz w:val="22"/>
          <w:szCs w:val="22"/>
          <w:lang w:eastAsia="en-US"/>
        </w:rPr>
        <w:t xml:space="preserve"> </w:t>
      </w:r>
    </w:p>
    <w:p w:rsidR="00605D41" w:rsidP="004272BC" w:rsidRDefault="004F7A1F" w14:paraId="739F96CC" w14:textId="77777777">
      <w:pPr>
        <w:autoSpaceDN/>
        <w:spacing w:line="259" w:lineRule="auto"/>
        <w:textAlignment w:val="auto"/>
      </w:pPr>
      <w:r w:rsidRPr="004272BC">
        <w:t xml:space="preserve">De aanleiding voor het </w:t>
      </w:r>
      <w:r w:rsidRPr="004272BC" w:rsidR="00F4152F">
        <w:t>programma</w:t>
      </w:r>
      <w:r w:rsidRPr="004272BC">
        <w:t xml:space="preserve"> BSW is het rapport </w:t>
      </w:r>
      <w:bookmarkStart w:name="_Hlk172461557" w:id="0"/>
      <w:r w:rsidRPr="004272BC">
        <w:t>Ongekend Onrecht van de Parlementaire Ondervragingscommissie Kinderopvangtoeslag, met daaruit voortvloeiend het actieplan Open op Orde</w:t>
      </w:r>
      <w:r w:rsidR="00184CA5">
        <w:t xml:space="preserve">, in december 2023 geactualiseerd in het Meerjarenplan </w:t>
      </w:r>
      <w:r w:rsidR="00B432EC">
        <w:t xml:space="preserve">Openbaarheid en </w:t>
      </w:r>
      <w:r w:rsidR="00184CA5">
        <w:t>Informatiehuishouding</w:t>
      </w:r>
      <w:r w:rsidR="00B432EC">
        <w:rPr>
          <w:rStyle w:val="Voetnootmarkering"/>
        </w:rPr>
        <w:footnoteReference w:id="1"/>
      </w:r>
      <w:r w:rsidRPr="004272BC">
        <w:t xml:space="preserve">. </w:t>
      </w:r>
    </w:p>
    <w:p w:rsidRPr="00224EF8" w:rsidR="00224EF8" w:rsidP="00224EF8" w:rsidRDefault="00E87EBD" w14:paraId="4C68FF74" w14:textId="087D1B7D">
      <w:pPr>
        <w:autoSpaceDN/>
        <w:spacing w:line="259" w:lineRule="auto"/>
        <w:textAlignment w:val="auto"/>
      </w:pPr>
      <w:r>
        <w:t xml:space="preserve">Ook </w:t>
      </w:r>
      <w:r w:rsidRPr="00224EF8" w:rsidR="00224EF8">
        <w:t>is in 2014</w:t>
      </w:r>
      <w:r w:rsidR="00224EF8">
        <w:rPr>
          <w:i/>
          <w:iCs/>
        </w:rPr>
        <w:t xml:space="preserve"> </w:t>
      </w:r>
      <w:r w:rsidRPr="00224EF8" w:rsidR="00224EF8">
        <w:t xml:space="preserve">door de </w:t>
      </w:r>
      <w:r w:rsidR="00DA3303">
        <w:t xml:space="preserve">Inspectie Overheidsinformatie en Erfgoed </w:t>
      </w:r>
      <w:r w:rsidR="00224EF8">
        <w:t xml:space="preserve">geconstateerd </w:t>
      </w:r>
      <w:r w:rsidRPr="00224EF8" w:rsidR="00224EF8">
        <w:t>en in 2022 herhaald</w:t>
      </w:r>
      <w:r w:rsidR="00224EF8">
        <w:rPr>
          <w:rStyle w:val="Voetnootmarkering"/>
        </w:rPr>
        <w:footnoteReference w:id="2"/>
      </w:r>
      <w:r w:rsidRPr="00224EF8" w:rsidR="00224EF8">
        <w:t xml:space="preserve"> </w:t>
      </w:r>
      <w:r w:rsidR="00224EF8">
        <w:t>dat:</w:t>
      </w:r>
      <w:r w:rsidR="00224EF8">
        <w:rPr>
          <w:i/>
          <w:iCs/>
        </w:rPr>
        <w:t xml:space="preserve"> </w:t>
      </w:r>
      <w:r w:rsidR="00804236">
        <w:rPr>
          <w:i/>
          <w:iCs/>
        </w:rPr>
        <w:t>De h</w:t>
      </w:r>
      <w:r w:rsidRPr="00224EF8" w:rsidR="00224EF8">
        <w:rPr>
          <w:i/>
          <w:iCs/>
        </w:rPr>
        <w:t xml:space="preserve">uidige ondersteuning met o.a. de </w:t>
      </w:r>
      <w:r w:rsidR="00804236">
        <w:rPr>
          <w:i/>
          <w:iCs/>
        </w:rPr>
        <w:t>document management systemen (DMS</w:t>
      </w:r>
      <w:r w:rsidR="00770E4F">
        <w:rPr>
          <w:i/>
          <w:iCs/>
        </w:rPr>
        <w:t>’en</w:t>
      </w:r>
      <w:r w:rsidR="00804236">
        <w:rPr>
          <w:i/>
          <w:iCs/>
        </w:rPr>
        <w:t xml:space="preserve"> zoals Digidoc en Marjolein)</w:t>
      </w:r>
      <w:r w:rsidR="00770E4F">
        <w:rPr>
          <w:i/>
          <w:iCs/>
        </w:rPr>
        <w:t xml:space="preserve"> en</w:t>
      </w:r>
      <w:r w:rsidRPr="00224EF8" w:rsidR="00224EF8">
        <w:rPr>
          <w:i/>
          <w:iCs/>
        </w:rPr>
        <w:t xml:space="preserve"> </w:t>
      </w:r>
      <w:r w:rsidR="00770E4F">
        <w:rPr>
          <w:i/>
          <w:iCs/>
        </w:rPr>
        <w:t>s</w:t>
      </w:r>
      <w:r w:rsidRPr="00224EF8" w:rsidR="00224EF8">
        <w:rPr>
          <w:i/>
          <w:iCs/>
        </w:rPr>
        <w:t xml:space="preserve">amenwerkruimten onvoldoende </w:t>
      </w:r>
      <w:r w:rsidR="00770E4F">
        <w:rPr>
          <w:i/>
          <w:iCs/>
        </w:rPr>
        <w:t xml:space="preserve">zijn </w:t>
      </w:r>
      <w:r w:rsidRPr="00224EF8" w:rsidR="00224EF8">
        <w:rPr>
          <w:i/>
          <w:iCs/>
        </w:rPr>
        <w:t xml:space="preserve">en er behoefte </w:t>
      </w:r>
      <w:r w:rsidR="00804236">
        <w:rPr>
          <w:i/>
          <w:iCs/>
        </w:rPr>
        <w:t xml:space="preserve">is </w:t>
      </w:r>
      <w:r w:rsidRPr="00224EF8" w:rsidR="00224EF8">
        <w:rPr>
          <w:i/>
          <w:iCs/>
        </w:rPr>
        <w:t xml:space="preserve">aan een moderne en soepel werkende ICT-ondersteuning. </w:t>
      </w:r>
      <w:r w:rsidR="00224EF8">
        <w:t xml:space="preserve">De bevindingen van de </w:t>
      </w:r>
      <w:r w:rsidR="00DA3303">
        <w:t xml:space="preserve">Inspectie Overheidsinformatie en Erfgoed </w:t>
      </w:r>
      <w:r w:rsidR="00224EF8">
        <w:t>zijn</w:t>
      </w:r>
      <w:r w:rsidRPr="00224EF8" w:rsidR="00224EF8">
        <w:t xml:space="preserve"> bevestigd door de Open State Foundation</w:t>
      </w:r>
      <w:r w:rsidR="00224EF8">
        <w:rPr>
          <w:rStyle w:val="Voetnootmarkering"/>
        </w:rPr>
        <w:footnoteReference w:id="3"/>
      </w:r>
      <w:r w:rsidR="00804236">
        <w:t>.</w:t>
      </w:r>
    </w:p>
    <w:p w:rsidR="00605D41" w:rsidP="004272BC" w:rsidRDefault="00605D41" w14:paraId="731CDBFB" w14:textId="77777777">
      <w:pPr>
        <w:autoSpaceDN/>
        <w:spacing w:line="259" w:lineRule="auto"/>
        <w:textAlignment w:val="auto"/>
      </w:pPr>
    </w:p>
    <w:p w:rsidR="00A15D5D" w:rsidP="004272BC" w:rsidRDefault="004F7A1F" w14:paraId="35301A08" w14:textId="77777777">
      <w:pPr>
        <w:autoSpaceDN/>
        <w:spacing w:line="259" w:lineRule="auto"/>
        <w:textAlignment w:val="auto"/>
      </w:pPr>
      <w:r w:rsidRPr="004272BC">
        <w:t>Het einddoel van het pro</w:t>
      </w:r>
      <w:r w:rsidR="00184CA5">
        <w:t>gramma</w:t>
      </w:r>
      <w:r w:rsidRPr="004272BC">
        <w:t xml:space="preserve"> </w:t>
      </w:r>
      <w:r w:rsidR="00DA3303">
        <w:t xml:space="preserve">BSW </w:t>
      </w:r>
      <w:r w:rsidRPr="004272BC">
        <w:t xml:space="preserve">is om </w:t>
      </w:r>
      <w:r w:rsidR="00804236">
        <w:t xml:space="preserve">te komen </w:t>
      </w:r>
      <w:r w:rsidRPr="004272BC">
        <w:t xml:space="preserve">tot een voor ambtenaren duidelijk betere ondersteuning van de informatiehuishouding, door het maken, </w:t>
      </w:r>
      <w:r w:rsidR="005A44CD">
        <w:t>beheren</w:t>
      </w:r>
      <w:r w:rsidR="00F07432">
        <w:t xml:space="preserve"> en</w:t>
      </w:r>
      <w:r w:rsidR="005A44CD">
        <w:t xml:space="preserve"> </w:t>
      </w:r>
      <w:r w:rsidRPr="004272BC">
        <w:t xml:space="preserve">vinden van informatie te </w:t>
      </w:r>
      <w:r w:rsidR="00F07432">
        <w:t>ondersteunen</w:t>
      </w:r>
      <w:r w:rsidRPr="004272BC">
        <w:t xml:space="preserve"> met </w:t>
      </w:r>
      <w:r w:rsidR="00184CA5">
        <w:t>een nieuwe</w:t>
      </w:r>
      <w:r w:rsidR="00804236">
        <w:t xml:space="preserve"> </w:t>
      </w:r>
      <w:r w:rsidRPr="004272BC">
        <w:t>werkomgeving.</w:t>
      </w:r>
      <w:bookmarkEnd w:id="0"/>
      <w:r w:rsidRPr="004272BC" w:rsidDel="004F7A1F">
        <w:t xml:space="preserve"> </w:t>
      </w:r>
      <w:r w:rsidR="005A44CD">
        <w:t xml:space="preserve">Dit </w:t>
      </w:r>
      <w:r w:rsidRPr="005A44CD" w:rsidR="005A44CD">
        <w:t>gedurende de hele cyclus</w:t>
      </w:r>
      <w:r w:rsidR="00DA3303">
        <w:rPr>
          <w:rStyle w:val="Voetnootmarkering"/>
        </w:rPr>
        <w:footnoteReference w:id="4"/>
      </w:r>
      <w:r w:rsidRPr="005A44CD" w:rsidR="005A44CD">
        <w:t xml:space="preserve"> van deze informatie, conform eisen vanuit duurzame toegankelijkheid (archiving by design)</w:t>
      </w:r>
      <w:r w:rsidR="00F07432">
        <w:t xml:space="preserve">. Het gaat hierbij om digitale </w:t>
      </w:r>
      <w:r w:rsidR="005A44CD">
        <w:t>bestanden zoals documenten,</w:t>
      </w:r>
      <w:r w:rsidRPr="005A44CD" w:rsidR="005A44CD">
        <w:t xml:space="preserve"> chats, mails, social media, audio, video</w:t>
      </w:r>
      <w:r w:rsidR="00861531">
        <w:t xml:space="preserve"> (hierna de werkomgeving van de toekomst)</w:t>
      </w:r>
      <w:r w:rsidR="005A44CD">
        <w:t>.</w:t>
      </w:r>
    </w:p>
    <w:p w:rsidR="00224EF8" w:rsidP="004272BC" w:rsidRDefault="00224EF8" w14:paraId="11636379" w14:textId="77777777">
      <w:pPr>
        <w:autoSpaceDN/>
        <w:spacing w:line="259" w:lineRule="auto"/>
        <w:textAlignment w:val="auto"/>
      </w:pPr>
    </w:p>
    <w:p w:rsidR="00ED650E" w:rsidP="00DE19E6" w:rsidRDefault="007104BA" w14:paraId="2CEBE622" w14:textId="77777777">
      <w:pPr>
        <w:autoSpaceDE w:val="0"/>
        <w:adjustRightInd w:val="0"/>
        <w:spacing w:line="240" w:lineRule="auto"/>
        <w:textAlignment w:val="auto"/>
      </w:pPr>
      <w:r>
        <w:lastRenderedPageBreak/>
        <w:t>D</w:t>
      </w:r>
      <w:r w:rsidR="00A15D5D">
        <w:t xml:space="preserve">e resultaten van het programma </w:t>
      </w:r>
      <w:r w:rsidR="00CE4950">
        <w:t xml:space="preserve">BSW </w:t>
      </w:r>
      <w:r w:rsidR="00804236">
        <w:t xml:space="preserve">dragen </w:t>
      </w:r>
      <w:r>
        <w:t xml:space="preserve">randvoorwaardelijk </w:t>
      </w:r>
      <w:r w:rsidR="00804236">
        <w:t xml:space="preserve">bij </w:t>
      </w:r>
      <w:r>
        <w:t xml:space="preserve">aan </w:t>
      </w:r>
      <w:r w:rsidR="00ED650E">
        <w:t>het verbeteren van goed bestuur</w:t>
      </w:r>
      <w:r w:rsidR="00CE4950">
        <w:rPr>
          <w:rStyle w:val="Voetnootmarkering"/>
        </w:rPr>
        <w:footnoteReference w:id="5"/>
      </w:r>
      <w:r w:rsidR="00ED650E">
        <w:t>. Dit omdat de nieuwe werkomgeving bijdr</w:t>
      </w:r>
      <w:r w:rsidR="00804236">
        <w:t>a</w:t>
      </w:r>
      <w:r w:rsidR="00ED650E">
        <w:t>ag</w:t>
      </w:r>
      <w:r w:rsidR="00804236">
        <w:t>t</w:t>
      </w:r>
      <w:r w:rsidR="00F213EA">
        <w:t xml:space="preserve"> </w:t>
      </w:r>
      <w:r w:rsidR="00ED650E">
        <w:t xml:space="preserve">en aan verbetering van de </w:t>
      </w:r>
      <w:r w:rsidR="00804236">
        <w:t xml:space="preserve">voor goed bestuur noodzakelijke </w:t>
      </w:r>
      <w:r w:rsidR="00ED650E">
        <w:t>informatiehuishouding.</w:t>
      </w:r>
    </w:p>
    <w:p w:rsidR="00ED650E" w:rsidP="00DE19E6" w:rsidRDefault="00ED650E" w14:paraId="70E883A2" w14:textId="77777777">
      <w:pPr>
        <w:autoSpaceDE w:val="0"/>
        <w:adjustRightInd w:val="0"/>
        <w:spacing w:line="240" w:lineRule="auto"/>
        <w:textAlignment w:val="auto"/>
      </w:pPr>
      <w:r>
        <w:t xml:space="preserve">Daarnaast </w:t>
      </w:r>
      <w:r w:rsidR="00A15D5D">
        <w:t xml:space="preserve">wordt </w:t>
      </w:r>
      <w:r w:rsidR="00184CA5">
        <w:t>ook opvolging gegeven aan het advies van de Regeringscommissaris om te komen tot een moderne responsieve overheid</w:t>
      </w:r>
      <w:r w:rsidR="00A15D5D">
        <w:t xml:space="preserve">, waarbij deze in zijn openbare brief aan de staatssecretaris heeft aangegeven: </w:t>
      </w:r>
      <w:r w:rsidRPr="00DE19E6" w:rsidR="00A15D5D">
        <w:rPr>
          <w:i/>
          <w:iCs/>
        </w:rPr>
        <w:t>“</w:t>
      </w:r>
      <w:r w:rsidRPr="00DE19E6" w:rsidR="00A15D5D">
        <w:rPr>
          <w:rFonts w:cs="Verdana"/>
          <w:i/>
          <w:iCs/>
          <w:color w:val="auto"/>
        </w:rPr>
        <w:t>Uniformeer ook de werkomgeving, zoals dat in het programma ‘beter samenwerken’ gestalte krijgt”</w:t>
      </w:r>
      <w:r w:rsidR="00A15D5D">
        <w:rPr>
          <w:rStyle w:val="Voetnootmarkering"/>
          <w:rFonts w:cs="Verdana"/>
          <w:i/>
          <w:iCs/>
          <w:color w:val="auto"/>
        </w:rPr>
        <w:footnoteReference w:id="6"/>
      </w:r>
      <w:r w:rsidRPr="00DE19E6" w:rsidR="00184CA5">
        <w:rPr>
          <w:i/>
          <w:iCs/>
        </w:rPr>
        <w:t>.</w:t>
      </w:r>
      <w:r w:rsidR="00F82D5E">
        <w:t xml:space="preserve"> </w:t>
      </w:r>
    </w:p>
    <w:p w:rsidR="00E87EBD" w:rsidP="00DE19E6" w:rsidRDefault="00E87EBD" w14:paraId="230EE387" w14:textId="77777777">
      <w:pPr>
        <w:autoSpaceDE w:val="0"/>
        <w:adjustRightInd w:val="0"/>
        <w:spacing w:line="240" w:lineRule="auto"/>
        <w:textAlignment w:val="auto"/>
      </w:pPr>
    </w:p>
    <w:p w:rsidR="005B0460" w:rsidP="00F213EA" w:rsidRDefault="00804236" w14:paraId="0D3B6752" w14:textId="77777777">
      <w:pPr>
        <w:autoSpaceDE w:val="0"/>
        <w:adjustRightInd w:val="0"/>
        <w:spacing w:line="240" w:lineRule="auto"/>
        <w:textAlignment w:val="auto"/>
      </w:pPr>
      <w:r>
        <w:t xml:space="preserve">In het programma worden </w:t>
      </w:r>
      <w:r w:rsidR="0013686A">
        <w:t xml:space="preserve">adviezen uit het rapport van het Adviescollege Openbaarmaking en Informatiehuishouding van mei 2024 </w:t>
      </w:r>
      <w:r>
        <w:t>meegenomen</w:t>
      </w:r>
      <w:r w:rsidR="005B0460">
        <w:t>:</w:t>
      </w:r>
      <w:r w:rsidR="0013686A">
        <w:t xml:space="preserve"> </w:t>
      </w:r>
      <w:r w:rsidRPr="005B0460" w:rsidR="005B0460">
        <w:rPr>
          <w:i/>
          <w:iCs/>
        </w:rPr>
        <w:t>“Kijk voor het ‘hoe’ voorbij de papieren traditie en volg de digitale ontwikkelingen op de voet. Benut voluit de mogelijkheden die technologie biedt voor verdere automatisering van de opslag, ordening en vernietiging van informatie.”</w:t>
      </w:r>
      <w:r w:rsidRPr="00F213EA" w:rsidR="00F213EA">
        <w:rPr>
          <w:rStyle w:val="Voetnootmarkering"/>
        </w:rPr>
        <w:t xml:space="preserve"> </w:t>
      </w:r>
      <w:r w:rsidR="00F213EA">
        <w:rPr>
          <w:rStyle w:val="Voetnootmarkering"/>
        </w:rPr>
        <w:footnoteReference w:id="7"/>
      </w:r>
    </w:p>
    <w:p w:rsidR="00F213EA" w:rsidP="00F213EA" w:rsidRDefault="00F213EA" w14:paraId="3AF76DE3" w14:textId="77777777">
      <w:pPr>
        <w:autoSpaceDE w:val="0"/>
        <w:adjustRightInd w:val="0"/>
        <w:spacing w:line="240" w:lineRule="auto"/>
        <w:textAlignment w:val="auto"/>
      </w:pPr>
    </w:p>
    <w:p w:rsidR="007104BA" w:rsidP="00CA3094" w:rsidRDefault="004F7A1F" w14:paraId="413F60AD" w14:textId="77777777">
      <w:pPr>
        <w:autoSpaceDN/>
        <w:spacing w:line="259" w:lineRule="auto"/>
        <w:textAlignment w:val="auto"/>
      </w:pPr>
      <w:bookmarkStart w:name="_Hlk172461644" w:id="1"/>
      <w:r w:rsidRPr="004272BC">
        <w:t>In het programma BSW werk</w:t>
      </w:r>
      <w:r w:rsidR="00184CA5">
        <w:t>en vier ministeries (</w:t>
      </w:r>
      <w:r w:rsidRPr="004272BC">
        <w:t>het ministerie van Binnenlandse Zaken en Koninkrijksrelaties</w:t>
      </w:r>
      <w:r w:rsidR="00184CA5">
        <w:t xml:space="preserve">, </w:t>
      </w:r>
      <w:r w:rsidRPr="004272BC">
        <w:t xml:space="preserve">het ministerie van Financiën, </w:t>
      </w:r>
      <w:r w:rsidR="00147098">
        <w:t xml:space="preserve">het </w:t>
      </w:r>
      <w:r w:rsidRPr="004272BC">
        <w:t>ministerie van Sociale Zaken en Werkgelegenheid en het ministerie van Volksgezondheid</w:t>
      </w:r>
      <w:r w:rsidR="00804236">
        <w:t>,</w:t>
      </w:r>
      <w:r w:rsidRPr="004272BC">
        <w:t xml:space="preserve"> Welzijn en Sport</w:t>
      </w:r>
      <w:r w:rsidR="00147098">
        <w:t xml:space="preserve">, </w:t>
      </w:r>
      <w:r w:rsidRPr="004272BC">
        <w:t>hierna de kopgroep</w:t>
      </w:r>
      <w:r w:rsidR="00267599">
        <w:t xml:space="preserve"> </w:t>
      </w:r>
      <w:r w:rsidRPr="004272BC">
        <w:t>departementen)</w:t>
      </w:r>
      <w:r w:rsidRPr="004272BC" w:rsidR="00D00020">
        <w:t xml:space="preserve"> </w:t>
      </w:r>
      <w:r w:rsidRPr="004272BC">
        <w:t>samen aan het verbeteren van de informatiehuishouding door het vernieuwen van de ICT-ondersteuning</w:t>
      </w:r>
      <w:r w:rsidR="00804236">
        <w:t xml:space="preserve"> </w:t>
      </w:r>
      <w:r w:rsidR="00861531">
        <w:t xml:space="preserve">(de werkomgeving van de toekomst) </w:t>
      </w:r>
      <w:r w:rsidR="00804236">
        <w:t>door in de komende jaren gefaseerd functionaliteit beschikbaar te stellen en te implementeren</w:t>
      </w:r>
      <w:r w:rsidRPr="004272BC">
        <w:t xml:space="preserve">. </w:t>
      </w:r>
      <w:bookmarkEnd w:id="1"/>
      <w:r w:rsidR="00184CA5">
        <w:t xml:space="preserve">De ambitie is om te komen tot een rijksbrede </w:t>
      </w:r>
      <w:r w:rsidR="00F82D5E">
        <w:t xml:space="preserve">toepasbare </w:t>
      </w:r>
      <w:r w:rsidR="00184CA5">
        <w:t>verbetering van de informatiehuishouding</w:t>
      </w:r>
      <w:r w:rsidR="00F07432">
        <w:t xml:space="preserve"> op basis van een samenhangende en samenwerkende modulaire set van ICT ondersteuning.</w:t>
      </w:r>
    </w:p>
    <w:p w:rsidRPr="004272BC" w:rsidR="00ED650E" w:rsidP="00CA3094" w:rsidRDefault="00ED650E" w14:paraId="376CA411" w14:textId="77777777">
      <w:pPr>
        <w:autoSpaceDN/>
        <w:spacing w:line="259" w:lineRule="auto"/>
        <w:textAlignment w:val="auto"/>
      </w:pPr>
    </w:p>
    <w:p w:rsidRPr="0002480B" w:rsidR="00C300C5" w:rsidP="00F532C9" w:rsidRDefault="00451B77" w14:paraId="5DDEE422" w14:textId="77777777">
      <w:pPr>
        <w:autoSpaceDN/>
        <w:spacing w:line="259" w:lineRule="auto"/>
        <w:textAlignment w:val="auto"/>
        <w:rPr>
          <w:b/>
          <w:bCs/>
        </w:rPr>
      </w:pPr>
      <w:r>
        <w:rPr>
          <w:b/>
          <w:bCs/>
        </w:rPr>
        <w:t>A</w:t>
      </w:r>
      <w:r w:rsidRPr="0002480B" w:rsidR="00C300C5">
        <w:rPr>
          <w:b/>
          <w:bCs/>
        </w:rPr>
        <w:t>dvies</w:t>
      </w:r>
      <w:r w:rsidR="002110C3">
        <w:rPr>
          <w:b/>
          <w:bCs/>
        </w:rPr>
        <w:t xml:space="preserve"> </w:t>
      </w:r>
      <w:r w:rsidRPr="002110C3" w:rsidR="002110C3">
        <w:rPr>
          <w:b/>
          <w:bCs/>
        </w:rPr>
        <w:t>programma Beter Samen Werken</w:t>
      </w:r>
    </w:p>
    <w:p w:rsidR="003E6B0F" w:rsidP="003E6B0F" w:rsidRDefault="00451B77" w14:paraId="4AE2E2E3" w14:textId="77777777">
      <w:bookmarkStart w:name="_Hlk172461715" w:id="2"/>
      <w:r>
        <w:t>Het Adviescollege ICT-toetsing trekt op basis van hun onderzoek de volgende conclusies</w:t>
      </w:r>
      <w:bookmarkStart w:name="_Hlk172875479" w:id="3"/>
      <w:r w:rsidRPr="00585A6F">
        <w:t>:</w:t>
      </w:r>
      <w:r>
        <w:t xml:space="preserve"> </w:t>
      </w:r>
      <w:bookmarkEnd w:id="3"/>
    </w:p>
    <w:p w:rsidR="003E6B0F" w:rsidP="003E6B0F" w:rsidRDefault="003E6B0F" w14:paraId="7D2705F0" w14:textId="77777777">
      <w:pPr>
        <w:pStyle w:val="Lijstalinea"/>
        <w:numPr>
          <w:ilvl w:val="0"/>
          <w:numId w:val="26"/>
        </w:numPr>
        <w:spacing w:line="240" w:lineRule="exact"/>
        <w:ind w:left="426"/>
      </w:pPr>
      <w:r w:rsidRPr="00FA7503">
        <w:t xml:space="preserve">De rijksbrede ambitie </w:t>
      </w:r>
      <w:r>
        <w:t>wordt ondersteund</w:t>
      </w:r>
      <w:r w:rsidRPr="00FA7503">
        <w:t xml:space="preserve">, maar </w:t>
      </w:r>
      <w:r>
        <w:t xml:space="preserve">het Adviescollege is van mening dat het huidige </w:t>
      </w:r>
      <w:r w:rsidRPr="00FA7503">
        <w:t>programma BSW die ambitie niet</w:t>
      </w:r>
      <w:r>
        <w:t xml:space="preserve"> kan</w:t>
      </w:r>
      <w:r w:rsidRPr="00FA7503">
        <w:t xml:space="preserve"> realiseren omdat de basis ervoor ontbreekt. </w:t>
      </w:r>
    </w:p>
    <w:p w:rsidR="003E6B0F" w:rsidP="003E6B0F" w:rsidRDefault="003E6B0F" w14:paraId="5D1BC278" w14:textId="77777777">
      <w:pPr>
        <w:pStyle w:val="Lijstalinea"/>
        <w:numPr>
          <w:ilvl w:val="0"/>
          <w:numId w:val="26"/>
        </w:numPr>
        <w:ind w:left="426"/>
      </w:pPr>
      <w:r w:rsidRPr="00FA7503">
        <w:t>Voor de vier kopgroep</w:t>
      </w:r>
      <w:r>
        <w:t xml:space="preserve"> </w:t>
      </w:r>
      <w:r w:rsidRPr="00FA7503">
        <w:t xml:space="preserve">departementen </w:t>
      </w:r>
      <w:r>
        <w:t>acht het Adviescollege</w:t>
      </w:r>
      <w:r w:rsidRPr="00FA7503">
        <w:t xml:space="preserve"> het </w:t>
      </w:r>
      <w:r>
        <w:t xml:space="preserve">ook </w:t>
      </w:r>
      <w:r w:rsidRPr="00FA7503">
        <w:t>onzeker of BSW tot een werkbare oplossing gaat leiden: de voorgestelde oplossingsrichting kent nog grote onzekerheden en de aanpak is op onderdelen risicovol.</w:t>
      </w:r>
    </w:p>
    <w:p w:rsidR="003E6B0F" w:rsidP="003E6B0F" w:rsidRDefault="003E6B0F" w14:paraId="0D006038" w14:textId="77777777"/>
    <w:p w:rsidR="003E6B0F" w:rsidP="003E6B0F" w:rsidRDefault="003E6B0F" w14:paraId="62780A06" w14:textId="77777777">
      <w:r>
        <w:t>Advies</w:t>
      </w:r>
    </w:p>
    <w:p w:rsidR="0064104D" w:rsidP="0064104D" w:rsidRDefault="003E6B0F" w14:paraId="32258589" w14:textId="77777777">
      <w:r>
        <w:t xml:space="preserve">Het Adviescollege adviseert </w:t>
      </w:r>
      <w:r w:rsidRPr="00FA7503">
        <w:t>om in te zetten op stapsgewijze convergentie naar rijksbrede IHH-dienstverlening</w:t>
      </w:r>
      <w:r>
        <w:t xml:space="preserve"> en doet daartoe de volgende aanbevelingen</w:t>
      </w:r>
      <w:r w:rsidRPr="00FA7503">
        <w:t>:</w:t>
      </w:r>
    </w:p>
    <w:p w:rsidR="0064104D" w:rsidP="0064104D" w:rsidRDefault="003E6B0F" w14:paraId="6480AE30" w14:textId="77777777">
      <w:pPr>
        <w:pStyle w:val="Lijstalinea"/>
        <w:numPr>
          <w:ilvl w:val="0"/>
          <w:numId w:val="29"/>
        </w:numPr>
        <w:ind w:left="426"/>
      </w:pPr>
      <w:r>
        <w:t>Zorg voor een stevige basis voor die stapsgewijze convergentie. Richt daartoe een rijksbrede besturing in die zorgt dat partijen hun verantwoordelijkheid kunnen nemen en concretiseer de rijksbrede ambitie.</w:t>
      </w:r>
      <w:r w:rsidR="0064104D">
        <w:t xml:space="preserve"> </w:t>
      </w:r>
    </w:p>
    <w:p w:rsidR="00451B77" w:rsidP="0064104D" w:rsidRDefault="003E6B0F" w14:paraId="37A743FA" w14:textId="77777777">
      <w:pPr>
        <w:pStyle w:val="Lijstalinea"/>
        <w:numPr>
          <w:ilvl w:val="0"/>
          <w:numId w:val="29"/>
        </w:numPr>
        <w:ind w:left="426"/>
      </w:pPr>
      <w:r>
        <w:t>De vier kopgroep</w:t>
      </w:r>
      <w:r w:rsidR="0064104D">
        <w:t xml:space="preserve"> </w:t>
      </w:r>
      <w:r>
        <w:t xml:space="preserve">departementen </w:t>
      </w:r>
      <w:r w:rsidR="0064104D">
        <w:t>wordt ge</w:t>
      </w:r>
      <w:r>
        <w:t>advise</w:t>
      </w:r>
      <w:r w:rsidR="0064104D">
        <w:t>e</w:t>
      </w:r>
      <w:r>
        <w:t>r</w:t>
      </w:r>
      <w:r w:rsidR="0064104D">
        <w:t>d</w:t>
      </w:r>
      <w:r>
        <w:t xml:space="preserve"> om de gekozen oplossingsrichting eerst te valideren alvorens de aanbesteding te starten en direct te starten met het realiseren van concrete verbeteringen binnen de huidige omgeving.</w:t>
      </w:r>
      <w:bookmarkStart w:name="_Hlk172873694" w:id="4"/>
    </w:p>
    <w:bookmarkEnd w:id="2"/>
    <w:bookmarkEnd w:id="4"/>
    <w:p w:rsidRPr="0002480B" w:rsidR="00F532C9" w:rsidP="00F532C9" w:rsidRDefault="00F532C9" w14:paraId="26E78DD0" w14:textId="77777777">
      <w:pPr>
        <w:rPr>
          <w:rFonts w:cs="Calibri"/>
          <w:b/>
          <w:bCs/>
        </w:rPr>
      </w:pPr>
      <w:r w:rsidRPr="0002480B">
        <w:rPr>
          <w:rFonts w:cs="Calibri"/>
          <w:b/>
          <w:bCs/>
        </w:rPr>
        <w:lastRenderedPageBreak/>
        <w:t>Opvolging van de adviezen</w:t>
      </w:r>
    </w:p>
    <w:p w:rsidR="00F213EA" w:rsidP="008E4D26" w:rsidRDefault="008E4D26" w14:paraId="1C381CB0" w14:textId="77777777">
      <w:pPr>
        <w:rPr>
          <w:rFonts w:cs="Calibri"/>
        </w:rPr>
      </w:pPr>
      <w:r w:rsidRPr="0002480B">
        <w:rPr>
          <w:rFonts w:cs="Calibri"/>
        </w:rPr>
        <w:t xml:space="preserve">Het adviescollege geeft een aantal </w:t>
      </w:r>
      <w:r>
        <w:rPr>
          <w:rFonts w:cs="Calibri"/>
        </w:rPr>
        <w:t xml:space="preserve">zeer waardevolle </w:t>
      </w:r>
      <w:r w:rsidRPr="0002480B">
        <w:rPr>
          <w:rFonts w:cs="Calibri"/>
        </w:rPr>
        <w:t>adviezen</w:t>
      </w:r>
      <w:r w:rsidR="00CE4950">
        <w:rPr>
          <w:rFonts w:cs="Calibri"/>
        </w:rPr>
        <w:t xml:space="preserve">, welke adviezen </w:t>
      </w:r>
      <w:r w:rsidR="00F213EA">
        <w:rPr>
          <w:rFonts w:cs="Calibri"/>
        </w:rPr>
        <w:t>ik op onderstaande wijze over</w:t>
      </w:r>
      <w:r w:rsidR="00CE4950">
        <w:rPr>
          <w:rFonts w:cs="Calibri"/>
        </w:rPr>
        <w:t>neem</w:t>
      </w:r>
      <w:r w:rsidR="00F213EA">
        <w:rPr>
          <w:rFonts w:cs="Calibri"/>
        </w:rPr>
        <w:t xml:space="preserve">. </w:t>
      </w:r>
    </w:p>
    <w:p w:rsidR="00E97953" w:rsidP="008E4D26" w:rsidRDefault="00E97953" w14:paraId="2FB1414A" w14:textId="77777777">
      <w:pPr>
        <w:rPr>
          <w:rFonts w:cs="Calibri"/>
        </w:rPr>
      </w:pPr>
    </w:p>
    <w:p w:rsidR="008E4D26" w:rsidP="008E4D26" w:rsidRDefault="00F213EA" w14:paraId="3E2273F2" w14:textId="77777777">
      <w:r>
        <w:rPr>
          <w:rFonts w:cs="Calibri"/>
        </w:rPr>
        <w:t>D</w:t>
      </w:r>
      <w:r w:rsidRPr="0002480B" w:rsidR="008E4D26">
        <w:t>e adviezen zijn opgebouwd langs twee dimensies</w:t>
      </w:r>
      <w:r w:rsidR="008E4D26">
        <w:t>,</w:t>
      </w:r>
      <w:r w:rsidRPr="0002480B" w:rsidR="008E4D26">
        <w:t xml:space="preserve"> enerzijds de rijksbrede ambitie om te komen tot een betere ICT-ondersteuning van werkprocessen die samenhangen met de informatiehuishouding</w:t>
      </w:r>
      <w:r w:rsidR="00147098">
        <w:t xml:space="preserve">. Dit advies is gericht aan </w:t>
      </w:r>
      <w:r w:rsidRPr="007F4475" w:rsidR="007F4475">
        <w:t>directeur-generaal Digitalisering en Overheidsorganisatie</w:t>
      </w:r>
      <w:r w:rsidR="007F4475">
        <w:t xml:space="preserve"> (</w:t>
      </w:r>
      <w:r w:rsidR="00147098">
        <w:t>DGDOO</w:t>
      </w:r>
      <w:r w:rsidR="007F4475">
        <w:t>)</w:t>
      </w:r>
      <w:r w:rsidR="00147098">
        <w:t xml:space="preserve"> en de </w:t>
      </w:r>
      <w:r w:rsidRPr="00A030F3" w:rsidR="007F4475">
        <w:t>Interdepartementale Commissie Bedrijfsvoering Rijksdienst (ICBR).</w:t>
      </w:r>
      <w:r w:rsidR="00147098">
        <w:t xml:space="preserve"> A</w:t>
      </w:r>
      <w:r w:rsidRPr="0002480B" w:rsidR="008E4D26">
        <w:t xml:space="preserve">nderzijds </w:t>
      </w:r>
      <w:r w:rsidR="00804236">
        <w:t xml:space="preserve">wordt geadviseerd over </w:t>
      </w:r>
      <w:r w:rsidRPr="0002480B" w:rsidR="008E4D26">
        <w:t xml:space="preserve">het realiseren van een voorziening </w:t>
      </w:r>
      <w:r w:rsidR="000F51A6">
        <w:t xml:space="preserve">(de werkomgeving van de toekomst) </w:t>
      </w:r>
      <w:r w:rsidRPr="0002480B" w:rsidR="008E4D26">
        <w:t>voor de vier kopgroep departementen</w:t>
      </w:r>
      <w:r w:rsidR="00804236">
        <w:t xml:space="preserve">. Dit advies is </w:t>
      </w:r>
      <w:r w:rsidR="00147098">
        <w:t>gericht aan de programmaorganisatie van BSW</w:t>
      </w:r>
      <w:r w:rsidRPr="0002480B" w:rsidR="008E4D26">
        <w:t xml:space="preserve">. </w:t>
      </w:r>
    </w:p>
    <w:p w:rsidR="008E4D26" w:rsidP="008E4D26" w:rsidRDefault="008E4D26" w14:paraId="4AC6F05E" w14:textId="77777777"/>
    <w:p w:rsidRPr="0002480B" w:rsidR="008E4D26" w:rsidP="008E4D26" w:rsidRDefault="008E4D26" w14:paraId="4D001DBD" w14:textId="77777777">
      <w:r w:rsidRPr="0002480B">
        <w:rPr>
          <w:rFonts w:cs="Calibri"/>
        </w:rPr>
        <w:t xml:space="preserve">Hieronder is per dimensie aangegeven op welke manier opvolging </w:t>
      </w:r>
      <w:r>
        <w:rPr>
          <w:rFonts w:cs="Calibri"/>
        </w:rPr>
        <w:t xml:space="preserve">wordt </w:t>
      </w:r>
      <w:r w:rsidRPr="0002480B">
        <w:rPr>
          <w:rFonts w:cs="Calibri"/>
        </w:rPr>
        <w:t>ge</w:t>
      </w:r>
      <w:r>
        <w:rPr>
          <w:rFonts w:cs="Calibri"/>
        </w:rPr>
        <w:t>geven</w:t>
      </w:r>
      <w:r w:rsidRPr="0002480B">
        <w:rPr>
          <w:rFonts w:cs="Calibri"/>
        </w:rPr>
        <w:t xml:space="preserve"> aan de adviezen</w:t>
      </w:r>
      <w:r w:rsidRPr="0002480B">
        <w:t>:</w:t>
      </w:r>
    </w:p>
    <w:p w:rsidRPr="004272BC" w:rsidR="008E4D26" w:rsidP="008E4D26" w:rsidRDefault="008E4D26" w14:paraId="1881C277" w14:textId="77777777">
      <w:pPr>
        <w:autoSpaceDE w:val="0"/>
        <w:adjustRightInd w:val="0"/>
        <w:spacing w:line="240" w:lineRule="auto"/>
        <w:textAlignment w:val="auto"/>
        <w:rPr>
          <w:rFonts w:cs="Verdana"/>
        </w:rPr>
      </w:pPr>
    </w:p>
    <w:p w:rsidRPr="000A6C2C" w:rsidR="008E4D26" w:rsidP="008E4D26" w:rsidRDefault="00096BC3" w14:paraId="450E0ACC" w14:textId="77777777">
      <w:pPr>
        <w:numPr>
          <w:ilvl w:val="0"/>
          <w:numId w:val="15"/>
        </w:numPr>
        <w:autoSpaceDE w:val="0"/>
        <w:adjustRightInd w:val="0"/>
        <w:spacing w:line="240" w:lineRule="auto"/>
        <w:textAlignment w:val="auto"/>
        <w:rPr>
          <w:rFonts w:cs="Verdana"/>
          <w:i/>
          <w:iCs/>
          <w:u w:val="single"/>
        </w:rPr>
      </w:pPr>
      <w:r>
        <w:rPr>
          <w:rFonts w:cs="Verdana"/>
          <w:i/>
          <w:iCs/>
          <w:u w:val="single"/>
        </w:rPr>
        <w:t xml:space="preserve">Adviezen over de </w:t>
      </w:r>
      <w:r w:rsidRPr="000A6C2C" w:rsidR="008E4D26">
        <w:rPr>
          <w:rFonts w:cs="Verdana"/>
          <w:i/>
          <w:iCs/>
          <w:u w:val="single"/>
        </w:rPr>
        <w:t xml:space="preserve">Rijksbrede ambitie </w:t>
      </w:r>
    </w:p>
    <w:p w:rsidRPr="000E70E9" w:rsidR="008E4D26" w:rsidP="008E4D26" w:rsidRDefault="008E4D26" w14:paraId="46C11D75" w14:textId="77777777">
      <w:pPr>
        <w:autoSpaceDE w:val="0"/>
        <w:adjustRightInd w:val="0"/>
        <w:spacing w:line="259" w:lineRule="auto"/>
        <w:textAlignment w:val="auto"/>
        <w:rPr>
          <w:rFonts w:cs="Calibri"/>
          <w:i/>
          <w:iCs/>
        </w:rPr>
      </w:pPr>
      <w:r w:rsidRPr="000E70E9">
        <w:rPr>
          <w:rFonts w:cs="Calibri"/>
          <w:i/>
          <w:iCs/>
        </w:rPr>
        <w:t>Schep de condities voor rijksbrede convergentie:</w:t>
      </w:r>
    </w:p>
    <w:p w:rsidRPr="000E70E9" w:rsidR="008E4D26" w:rsidP="008E4D26" w:rsidRDefault="008E4D26" w14:paraId="7993FA2D" w14:textId="77777777">
      <w:pPr>
        <w:pStyle w:val="Lijstalinea"/>
        <w:numPr>
          <w:ilvl w:val="1"/>
          <w:numId w:val="20"/>
        </w:numPr>
        <w:autoSpaceDE w:val="0"/>
        <w:adjustRightInd w:val="0"/>
        <w:spacing w:line="259" w:lineRule="auto"/>
        <w:ind w:left="426"/>
        <w:textAlignment w:val="auto"/>
        <w:rPr>
          <w:rFonts w:cs="Calibri"/>
          <w:i/>
          <w:iCs/>
        </w:rPr>
      </w:pPr>
      <w:r w:rsidRPr="005A604C">
        <w:rPr>
          <w:rFonts w:cs="Calibri"/>
          <w:i/>
          <w:iCs/>
        </w:rPr>
        <w:t>Stap 1:</w:t>
      </w:r>
      <w:r>
        <w:rPr>
          <w:rFonts w:cs="Calibri"/>
          <w:i/>
          <w:iCs/>
        </w:rPr>
        <w:t xml:space="preserve"> </w:t>
      </w:r>
      <w:r w:rsidRPr="000E70E9">
        <w:rPr>
          <w:rFonts w:cs="Calibri"/>
          <w:i/>
          <w:iCs/>
        </w:rPr>
        <w:t>Richt een besturing in die zorgt dat partijen hun verantwoordelijkheid kunnen nemen;</w:t>
      </w:r>
      <w:r>
        <w:rPr>
          <w:rFonts w:cs="Calibri"/>
          <w:i/>
          <w:iCs/>
        </w:rPr>
        <w:t xml:space="preserve"> </w:t>
      </w:r>
      <w:r w:rsidRPr="005A604C">
        <w:rPr>
          <w:rFonts w:cs="Calibri"/>
          <w:i/>
          <w:iCs/>
        </w:rPr>
        <w:t>en,</w:t>
      </w:r>
    </w:p>
    <w:p w:rsidRPr="000E70E9" w:rsidR="008E4D26" w:rsidP="008E4D26" w:rsidRDefault="008E4D26" w14:paraId="3CF18709" w14:textId="77777777">
      <w:pPr>
        <w:pStyle w:val="Lijstalinea"/>
        <w:numPr>
          <w:ilvl w:val="1"/>
          <w:numId w:val="20"/>
        </w:numPr>
        <w:autoSpaceDE w:val="0"/>
        <w:adjustRightInd w:val="0"/>
        <w:spacing w:line="259" w:lineRule="auto"/>
        <w:ind w:left="426"/>
        <w:textAlignment w:val="auto"/>
        <w:rPr>
          <w:rFonts w:cs="Calibri"/>
          <w:i/>
          <w:iCs/>
        </w:rPr>
      </w:pPr>
      <w:r w:rsidRPr="000E70E9">
        <w:rPr>
          <w:rFonts w:cs="Calibri"/>
          <w:i/>
          <w:iCs/>
        </w:rPr>
        <w:t>Stap 2: Concretiseer de rijksbrede ambitie.</w:t>
      </w:r>
    </w:p>
    <w:p w:rsidR="008E4D26" w:rsidP="008E4D26" w:rsidRDefault="008E4D26" w14:paraId="18D63352" w14:textId="77777777">
      <w:pPr>
        <w:autoSpaceDE w:val="0"/>
        <w:adjustRightInd w:val="0"/>
        <w:spacing w:line="259" w:lineRule="auto"/>
        <w:textAlignment w:val="auto"/>
        <w:rPr>
          <w:rFonts w:eastAsia="Times New Roman" w:cs="Calibri"/>
          <w:color w:val="auto"/>
          <w:kern w:val="2"/>
          <w:lang w:eastAsia="en-US"/>
        </w:rPr>
      </w:pPr>
    </w:p>
    <w:p w:rsidRPr="007D65BD" w:rsidR="002927C3" w:rsidP="008E4D26" w:rsidRDefault="008E4D26" w14:paraId="6C7B9C77" w14:textId="77777777">
      <w:pPr>
        <w:rPr>
          <w:rFonts w:eastAsia="Times New Roman"/>
          <w:color w:val="auto"/>
        </w:rPr>
      </w:pPr>
      <w:r>
        <w:rPr>
          <w:rFonts w:eastAsia="Times New Roman"/>
        </w:rPr>
        <w:t xml:space="preserve">De besturing op het programma </w:t>
      </w:r>
      <w:r w:rsidR="00E97953">
        <w:rPr>
          <w:rFonts w:eastAsia="Times New Roman"/>
        </w:rPr>
        <w:t xml:space="preserve">BSW </w:t>
      </w:r>
      <w:r>
        <w:rPr>
          <w:rFonts w:eastAsia="Times New Roman"/>
        </w:rPr>
        <w:t>is in de afgelopen maanden gewijzigd en sluit aan op het advies</w:t>
      </w:r>
      <w:r w:rsidRPr="007D65BD">
        <w:rPr>
          <w:rFonts w:eastAsia="Times New Roman"/>
          <w:color w:val="auto"/>
        </w:rPr>
        <w:t xml:space="preserve">. </w:t>
      </w:r>
      <w:r w:rsidRPr="007D65BD" w:rsidR="00805BB8">
        <w:rPr>
          <w:rFonts w:eastAsia="Times New Roman"/>
          <w:color w:val="auto"/>
        </w:rPr>
        <w:t>Het programma BSW is ondergebracht onder sturing van het Programma Open Overheid (POO) voor de verbetering van de informatiehuishouding, een nieuw gremium binnen het P</w:t>
      </w:r>
      <w:r w:rsidRPr="007D65BD" w:rsidR="00861531">
        <w:rPr>
          <w:rFonts w:eastAsia="Times New Roman"/>
          <w:color w:val="auto"/>
        </w:rPr>
        <w:t xml:space="preserve">rogramma </w:t>
      </w:r>
      <w:r w:rsidRPr="007D65BD" w:rsidR="00805BB8">
        <w:rPr>
          <w:rFonts w:eastAsia="Times New Roman"/>
          <w:color w:val="auto"/>
        </w:rPr>
        <w:t>O</w:t>
      </w:r>
      <w:r w:rsidRPr="007D65BD" w:rsidR="00861531">
        <w:rPr>
          <w:rFonts w:eastAsia="Times New Roman"/>
          <w:color w:val="auto"/>
        </w:rPr>
        <w:t xml:space="preserve">pen </w:t>
      </w:r>
      <w:r w:rsidRPr="007D65BD" w:rsidR="00805BB8">
        <w:rPr>
          <w:rFonts w:eastAsia="Times New Roman"/>
          <w:color w:val="auto"/>
        </w:rPr>
        <w:t>O</w:t>
      </w:r>
      <w:r w:rsidRPr="007D65BD" w:rsidR="00861531">
        <w:rPr>
          <w:rFonts w:eastAsia="Times New Roman"/>
          <w:color w:val="auto"/>
        </w:rPr>
        <w:t>verheid</w:t>
      </w:r>
      <w:r w:rsidRPr="007D65BD" w:rsidR="00805BB8">
        <w:rPr>
          <w:rFonts w:eastAsia="Times New Roman"/>
          <w:color w:val="auto"/>
        </w:rPr>
        <w:t>, namelijk de stuurgroep Openbaarheid en IHH ziet daarop toe</w:t>
      </w:r>
      <w:r w:rsidRPr="007D65BD" w:rsidR="00936226">
        <w:rPr>
          <w:rFonts w:eastAsia="Times New Roman"/>
          <w:color w:val="auto"/>
        </w:rPr>
        <w:t xml:space="preserve">. </w:t>
      </w:r>
    </w:p>
    <w:p w:rsidR="002927C3" w:rsidP="00936226" w:rsidRDefault="002927C3" w14:paraId="5D2E6C9A" w14:textId="77777777">
      <w:pPr>
        <w:rPr>
          <w:rFonts w:eastAsia="Times New Roman"/>
        </w:rPr>
      </w:pPr>
    </w:p>
    <w:p w:rsidR="004923B8" w:rsidP="00936226" w:rsidRDefault="004923B8" w14:paraId="59093506" w14:textId="77777777">
      <w:pPr>
        <w:rPr>
          <w:rFonts w:eastAsia="Times New Roman"/>
        </w:rPr>
      </w:pPr>
      <w:bookmarkStart w:name="_Hlk173403691" w:id="5"/>
      <w:r>
        <w:rPr>
          <w:rFonts w:eastAsia="Times New Roman"/>
        </w:rPr>
        <w:t xml:space="preserve">In </w:t>
      </w:r>
      <w:r>
        <w:t>lijn met het advies van AcICT zal ik – mede op basis van de door het college beschreven stappen – parallel aan en samen met het traject van de vier kopgroep departementen en voortbordurend op de gewijzigde besturing van het programma</w:t>
      </w:r>
      <w:r w:rsidR="00E97953">
        <w:t xml:space="preserve"> BSW</w:t>
      </w:r>
      <w:r>
        <w:t xml:space="preserve">, een rijksbrede aanpak uitwerken om te komen tot de rijksbrede ambitie en een stevige basis </w:t>
      </w:r>
      <w:r w:rsidR="00E97953">
        <w:t xml:space="preserve">v.w.b. een werkomgeving </w:t>
      </w:r>
      <w:r>
        <w:t>om deze te realiseren. Dit met inachtneming van de door het college geformuleerde randvoorwaarde dat er een duidelijke link is tussen beide trajecten.</w:t>
      </w:r>
      <w:bookmarkEnd w:id="5"/>
    </w:p>
    <w:p w:rsidR="004923B8" w:rsidP="00936226" w:rsidRDefault="004923B8" w14:paraId="5144024B" w14:textId="77777777">
      <w:pPr>
        <w:rPr>
          <w:rFonts w:eastAsia="Times New Roman"/>
        </w:rPr>
      </w:pPr>
    </w:p>
    <w:p w:rsidR="007D65BD" w:rsidP="00936226" w:rsidRDefault="00805BB8" w14:paraId="3918CC4A" w14:textId="77777777">
      <w:pPr>
        <w:rPr>
          <w:rFonts w:eastAsia="Times New Roman"/>
        </w:rPr>
      </w:pPr>
      <w:r w:rsidRPr="00805BB8">
        <w:rPr>
          <w:rFonts w:eastAsia="Times New Roman"/>
        </w:rPr>
        <w:t>Om te komen tot een visie en ICT-voorziening voor de werk</w:t>
      </w:r>
      <w:r w:rsidR="00861531">
        <w:rPr>
          <w:rFonts w:eastAsia="Times New Roman"/>
        </w:rPr>
        <w:t>omgeving</w:t>
      </w:r>
      <w:r w:rsidRPr="00805BB8">
        <w:rPr>
          <w:rFonts w:eastAsia="Times New Roman"/>
        </w:rPr>
        <w:t xml:space="preserve"> van de toekomst, wordt de koers naar een gezamenlijk eindpunt bepaald zoals vastlegging van de Rijksbrede doelstellingen, een visie op de eindsituatie, eigenaarschap van </w:t>
      </w:r>
      <w:r w:rsidR="00F07432">
        <w:rPr>
          <w:rFonts w:eastAsia="Times New Roman"/>
        </w:rPr>
        <w:t xml:space="preserve">functionele </w:t>
      </w:r>
      <w:r w:rsidRPr="00805BB8">
        <w:rPr>
          <w:rFonts w:eastAsia="Times New Roman"/>
        </w:rPr>
        <w:t>bouwblokken</w:t>
      </w:r>
      <w:r w:rsidR="00861531">
        <w:rPr>
          <w:rStyle w:val="Voetnootmarkering"/>
          <w:rFonts w:eastAsia="Times New Roman"/>
        </w:rPr>
        <w:footnoteReference w:id="8"/>
      </w:r>
      <w:r w:rsidRPr="00805BB8">
        <w:rPr>
          <w:rFonts w:eastAsia="Times New Roman"/>
        </w:rPr>
        <w:t xml:space="preserve"> en een doelarchitectuur</w:t>
      </w:r>
      <w:r w:rsidR="00861531">
        <w:rPr>
          <w:rStyle w:val="Voetnootmarkering"/>
          <w:rFonts w:eastAsia="Times New Roman"/>
        </w:rPr>
        <w:footnoteReference w:id="9"/>
      </w:r>
      <w:r w:rsidRPr="00805BB8">
        <w:rPr>
          <w:rFonts w:eastAsia="Times New Roman"/>
        </w:rPr>
        <w:t xml:space="preserve">. </w:t>
      </w:r>
    </w:p>
    <w:p w:rsidR="00A565FE" w:rsidP="00936226" w:rsidRDefault="00805BB8" w14:paraId="076212F2" w14:textId="77777777">
      <w:pPr>
        <w:rPr>
          <w:rFonts w:eastAsia="Times New Roman"/>
        </w:rPr>
      </w:pPr>
      <w:r w:rsidRPr="00805BB8">
        <w:rPr>
          <w:rFonts w:eastAsia="Times New Roman"/>
        </w:rPr>
        <w:lastRenderedPageBreak/>
        <w:t>Voor wat betreft de rijksbrede kaders gebeurt dit in samenwerking met CIO Rijk en via het CIO</w:t>
      </w:r>
      <w:r>
        <w:rPr>
          <w:rFonts w:eastAsia="Times New Roman"/>
        </w:rPr>
        <w:t xml:space="preserve"> </w:t>
      </w:r>
      <w:r w:rsidRPr="00805BB8">
        <w:rPr>
          <w:rFonts w:eastAsia="Times New Roman"/>
        </w:rPr>
        <w:t>beraad</w:t>
      </w:r>
      <w:r w:rsidR="0004525D">
        <w:rPr>
          <w:rFonts w:eastAsia="Times New Roman"/>
        </w:rPr>
        <w:t>.</w:t>
      </w:r>
    </w:p>
    <w:p w:rsidR="001D5A7F" w:rsidP="001D5A7F" w:rsidRDefault="001D5A7F" w14:paraId="587D7C25" w14:textId="77777777">
      <w:pPr>
        <w:rPr>
          <w:rFonts w:eastAsia="Times New Roman"/>
        </w:rPr>
      </w:pPr>
    </w:p>
    <w:p w:rsidRPr="000E70E9" w:rsidR="00561101" w:rsidP="00561101" w:rsidRDefault="00096BC3" w14:paraId="6110740D" w14:textId="77777777">
      <w:pPr>
        <w:numPr>
          <w:ilvl w:val="0"/>
          <w:numId w:val="16"/>
        </w:numPr>
        <w:autoSpaceDE w:val="0"/>
        <w:adjustRightInd w:val="0"/>
        <w:spacing w:line="240" w:lineRule="auto"/>
        <w:textAlignment w:val="auto"/>
        <w:rPr>
          <w:rFonts w:cs="Verdana"/>
          <w:i/>
          <w:iCs/>
          <w:u w:val="single"/>
        </w:rPr>
      </w:pPr>
      <w:r>
        <w:rPr>
          <w:rFonts w:cs="Verdana"/>
          <w:i/>
          <w:iCs/>
          <w:u w:val="single"/>
        </w:rPr>
        <w:t>Adviezen over de r</w:t>
      </w:r>
      <w:r w:rsidRPr="000A6C2C" w:rsidR="00561101">
        <w:rPr>
          <w:rFonts w:cs="Verdana"/>
          <w:i/>
          <w:iCs/>
          <w:u w:val="single"/>
        </w:rPr>
        <w:t xml:space="preserve">ealisatie van </w:t>
      </w:r>
      <w:r w:rsidRPr="000A6C2C" w:rsidR="00561101">
        <w:rPr>
          <w:i/>
          <w:iCs/>
          <w:u w:val="single"/>
        </w:rPr>
        <w:t xml:space="preserve">een voorziening </w:t>
      </w:r>
      <w:r w:rsidR="000F51A6">
        <w:rPr>
          <w:i/>
          <w:iCs/>
          <w:u w:val="single"/>
        </w:rPr>
        <w:t xml:space="preserve">(de werkomgeving van de toekomst) </w:t>
      </w:r>
      <w:r w:rsidRPr="000A6C2C" w:rsidR="00561101">
        <w:rPr>
          <w:i/>
          <w:iCs/>
          <w:u w:val="single"/>
        </w:rPr>
        <w:t>voor de kopgroep departementen</w:t>
      </w:r>
    </w:p>
    <w:p w:rsidRPr="000E70E9" w:rsidR="00561101" w:rsidP="000A6C2C" w:rsidRDefault="00561101" w14:paraId="4F41040B" w14:textId="77777777">
      <w:pPr>
        <w:pStyle w:val="Lijstalinea"/>
        <w:numPr>
          <w:ilvl w:val="0"/>
          <w:numId w:val="20"/>
        </w:numPr>
        <w:autoSpaceDE w:val="0"/>
        <w:adjustRightInd w:val="0"/>
        <w:spacing w:line="240" w:lineRule="auto"/>
        <w:ind w:left="284" w:hanging="284"/>
        <w:textAlignment w:val="auto"/>
        <w:rPr>
          <w:rFonts w:cs="Verdana"/>
          <w:i/>
          <w:iCs/>
        </w:rPr>
      </w:pPr>
      <w:r w:rsidRPr="000E70E9">
        <w:rPr>
          <w:rFonts w:cs="Verdana"/>
          <w:i/>
          <w:iCs/>
        </w:rPr>
        <w:t xml:space="preserve">Valideer de gekozen oplossingsrichting </w:t>
      </w:r>
    </w:p>
    <w:p w:rsidRPr="000E70E9" w:rsidR="00561101" w:rsidP="000E70E9" w:rsidRDefault="00561101" w14:paraId="0C44F45D" w14:textId="77777777">
      <w:pPr>
        <w:pStyle w:val="Lijstalinea"/>
        <w:numPr>
          <w:ilvl w:val="0"/>
          <w:numId w:val="20"/>
        </w:numPr>
        <w:autoSpaceDE w:val="0"/>
        <w:adjustRightInd w:val="0"/>
        <w:spacing w:line="240" w:lineRule="auto"/>
        <w:ind w:left="284" w:hanging="284"/>
        <w:textAlignment w:val="auto"/>
        <w:rPr>
          <w:rFonts w:eastAsia="Times New Roman"/>
          <w:i/>
          <w:iCs/>
        </w:rPr>
      </w:pPr>
      <w:r w:rsidRPr="000E70E9">
        <w:rPr>
          <w:rFonts w:cs="Verdana"/>
          <w:i/>
          <w:iCs/>
        </w:rPr>
        <w:t>Realiseer verbeteringen binnen de huidige omgeving</w:t>
      </w:r>
    </w:p>
    <w:p w:rsidR="00561101" w:rsidP="00561101" w:rsidRDefault="00561101" w14:paraId="4C5F4982" w14:textId="77777777">
      <w:pPr>
        <w:rPr>
          <w:rFonts w:eastAsia="Times New Roman"/>
        </w:rPr>
      </w:pPr>
    </w:p>
    <w:p w:rsidR="00E31D35" w:rsidP="00F46545" w:rsidRDefault="00C56C4F" w14:paraId="7E93E321" w14:textId="77777777">
      <w:pPr>
        <w:rPr>
          <w:rFonts w:eastAsia="Times New Roman"/>
        </w:rPr>
      </w:pPr>
      <w:r>
        <w:rPr>
          <w:rFonts w:eastAsia="Times New Roman"/>
        </w:rPr>
        <w:t xml:space="preserve">In de programma aanpak </w:t>
      </w:r>
      <w:r w:rsidR="00426CFE">
        <w:rPr>
          <w:rFonts w:eastAsia="Times New Roman"/>
        </w:rPr>
        <w:t xml:space="preserve">van BSW </w:t>
      </w:r>
      <w:r>
        <w:rPr>
          <w:rFonts w:eastAsia="Times New Roman"/>
        </w:rPr>
        <w:t xml:space="preserve">wordt meer ruimte </w:t>
      </w:r>
      <w:r w:rsidRPr="00141F6E">
        <w:rPr>
          <w:rFonts w:eastAsia="Times New Roman"/>
        </w:rPr>
        <w:t>ingebouwd om</w:t>
      </w:r>
      <w:r>
        <w:rPr>
          <w:rFonts w:eastAsia="Times New Roman"/>
        </w:rPr>
        <w:t xml:space="preserve"> de doelarchitectuur te concretiseren en gemaakte architectuurkeuzes te beproeven</w:t>
      </w:r>
      <w:r w:rsidR="00981E64">
        <w:rPr>
          <w:rFonts w:eastAsia="Times New Roman"/>
        </w:rPr>
        <w:t xml:space="preserve">, alsmede </w:t>
      </w:r>
      <w:r w:rsidRPr="00981E64" w:rsidR="00981E64">
        <w:rPr>
          <w:rFonts w:eastAsia="Times New Roman"/>
        </w:rPr>
        <w:t>de samenhang tussen de verschillende bouwblokken</w:t>
      </w:r>
      <w:r>
        <w:rPr>
          <w:rFonts w:eastAsia="Times New Roman"/>
        </w:rPr>
        <w:t xml:space="preserve">. De nog verder gefaseerde aanpak die dit oplevert leidt tot </w:t>
      </w:r>
      <w:r w:rsidR="00E87EBD">
        <w:rPr>
          <w:rFonts w:eastAsia="Times New Roman"/>
        </w:rPr>
        <w:t>een nieuwe integrale planning met onderlinge afhankelijkheden</w:t>
      </w:r>
      <w:r w:rsidR="00426CFE">
        <w:rPr>
          <w:rFonts w:eastAsia="Times New Roman"/>
        </w:rPr>
        <w:t xml:space="preserve"> van de realisatie van de werkomgeving van de toekomst voor de kopgroep departementen</w:t>
      </w:r>
      <w:r w:rsidR="00E87EBD">
        <w:rPr>
          <w:rFonts w:eastAsia="Times New Roman"/>
        </w:rPr>
        <w:t xml:space="preserve">. </w:t>
      </w:r>
      <w:r>
        <w:rPr>
          <w:rFonts w:eastAsia="Times New Roman"/>
        </w:rPr>
        <w:t xml:space="preserve">Uit </w:t>
      </w:r>
      <w:r w:rsidR="00E87EBD">
        <w:rPr>
          <w:rFonts w:eastAsia="Times New Roman"/>
        </w:rPr>
        <w:t xml:space="preserve">deze planning </w:t>
      </w:r>
      <w:r>
        <w:rPr>
          <w:rFonts w:eastAsia="Times New Roman"/>
        </w:rPr>
        <w:t xml:space="preserve">volgt een nieuw moment waarop </w:t>
      </w:r>
      <w:r w:rsidR="00E87EBD">
        <w:rPr>
          <w:rFonts w:eastAsia="Times New Roman"/>
        </w:rPr>
        <w:t xml:space="preserve">de aanbesteding </w:t>
      </w:r>
      <w:r>
        <w:rPr>
          <w:rFonts w:eastAsia="Times New Roman"/>
        </w:rPr>
        <w:t>kan starten</w:t>
      </w:r>
      <w:r w:rsidR="00E87EBD">
        <w:rPr>
          <w:rFonts w:eastAsia="Times New Roman"/>
        </w:rPr>
        <w:t xml:space="preserve">. </w:t>
      </w:r>
    </w:p>
    <w:p w:rsidR="00426CFE" w:rsidP="00E31D35" w:rsidRDefault="00426CFE" w14:paraId="0A7D6034" w14:textId="77777777">
      <w:pPr>
        <w:rPr>
          <w:rFonts w:eastAsia="Times New Roman"/>
        </w:rPr>
      </w:pPr>
    </w:p>
    <w:p w:rsidR="00E31D35" w:rsidP="00E31D35" w:rsidRDefault="00E31D35" w14:paraId="06E05E12" w14:textId="77777777">
      <w:pPr>
        <w:rPr>
          <w:rFonts w:eastAsia="Times New Roman"/>
        </w:rPr>
      </w:pPr>
      <w:r>
        <w:rPr>
          <w:rFonts w:eastAsia="Times New Roman"/>
        </w:rPr>
        <w:t>Het programma heeft als aanbestedingsvorm een concurrentiegerichte dialoog voorzien, waarin met de markt de oplossing en een gefaseerde aanpak wordt geconcretiseerd</w:t>
      </w:r>
      <w:r w:rsidR="00981E64">
        <w:rPr>
          <w:rFonts w:eastAsia="Times New Roman"/>
        </w:rPr>
        <w:t xml:space="preserve">, waarbij </w:t>
      </w:r>
      <w:r w:rsidRPr="00981E64" w:rsidR="00981E64">
        <w:rPr>
          <w:rFonts w:eastAsia="Times New Roman"/>
        </w:rPr>
        <w:t>marktpartijen moeten voldoen aan de bestaande wetgeving, kaders en normen (</w:t>
      </w:r>
      <w:r w:rsidR="00981E64">
        <w:rPr>
          <w:rFonts w:eastAsia="Times New Roman"/>
        </w:rPr>
        <w:t xml:space="preserve">zoals </w:t>
      </w:r>
      <w:r w:rsidRPr="00981E64" w:rsidR="00981E64">
        <w:rPr>
          <w:rFonts w:eastAsia="Times New Roman"/>
        </w:rPr>
        <w:t>Archiefwet en DUTO</w:t>
      </w:r>
      <w:r w:rsidR="00981E64">
        <w:rPr>
          <w:rStyle w:val="Voetnootmarkering"/>
          <w:rFonts w:eastAsia="Times New Roman"/>
        </w:rPr>
        <w:footnoteReference w:id="10"/>
      </w:r>
      <w:r w:rsidRPr="00981E64" w:rsidR="00981E64">
        <w:rPr>
          <w:rFonts w:eastAsia="Times New Roman"/>
        </w:rPr>
        <w:t xml:space="preserve">). </w:t>
      </w:r>
      <w:r>
        <w:rPr>
          <w:rFonts w:eastAsia="Times New Roman"/>
        </w:rPr>
        <w:t xml:space="preserve">Op basis van het advies zal ook hier meer ruimte ingericht worden om </w:t>
      </w:r>
      <w:r w:rsidR="00990BAB">
        <w:rPr>
          <w:rFonts w:eastAsia="Times New Roman"/>
        </w:rPr>
        <w:t xml:space="preserve">de aangeboden oplossingen </w:t>
      </w:r>
      <w:r>
        <w:rPr>
          <w:rFonts w:eastAsia="Times New Roman"/>
        </w:rPr>
        <w:t>daadwerkelijk te beproeven voordat deze gerealiseerd en geïmplementeerd worden</w:t>
      </w:r>
      <w:r w:rsidR="00426CFE">
        <w:rPr>
          <w:rFonts w:eastAsia="Times New Roman"/>
        </w:rPr>
        <w:t xml:space="preserve"> bij de kopgroep departementen</w:t>
      </w:r>
      <w:r>
        <w:rPr>
          <w:rFonts w:eastAsia="Times New Roman"/>
        </w:rPr>
        <w:t xml:space="preserve">. </w:t>
      </w:r>
      <w:r w:rsidR="00990BAB">
        <w:rPr>
          <w:rFonts w:eastAsia="Times New Roman"/>
        </w:rPr>
        <w:t xml:space="preserve">Bij deze aanbesteding wordt het tevens helder gemaakt </w:t>
      </w:r>
      <w:r w:rsidRPr="00F46545" w:rsidR="00990BAB">
        <w:rPr>
          <w:rFonts w:eastAsia="Times New Roman"/>
        </w:rPr>
        <w:t xml:space="preserve">welke vorm van samenwerking tussen de markt en de interne dienstverleners </w:t>
      </w:r>
      <w:r w:rsidR="00990BAB">
        <w:rPr>
          <w:rFonts w:eastAsia="Times New Roman"/>
        </w:rPr>
        <w:t xml:space="preserve">het meest </w:t>
      </w:r>
      <w:r w:rsidRPr="00F46545" w:rsidR="00990BAB">
        <w:rPr>
          <w:rFonts w:eastAsia="Times New Roman"/>
        </w:rPr>
        <w:t xml:space="preserve">passend en haalbaar </w:t>
      </w:r>
      <w:r w:rsidR="00990BAB">
        <w:rPr>
          <w:rFonts w:eastAsia="Times New Roman"/>
        </w:rPr>
        <w:t>is.</w:t>
      </w:r>
    </w:p>
    <w:p w:rsidR="00E31D35" w:rsidP="00F46545" w:rsidRDefault="00E31D35" w14:paraId="68858E56" w14:textId="77777777">
      <w:pPr>
        <w:rPr>
          <w:rFonts w:eastAsia="Times New Roman"/>
        </w:rPr>
      </w:pPr>
    </w:p>
    <w:p w:rsidR="00F46545" w:rsidP="00F46545" w:rsidRDefault="0004525D" w14:paraId="66B2631D" w14:textId="77777777">
      <w:pPr>
        <w:rPr>
          <w:rFonts w:eastAsia="Times New Roman"/>
        </w:rPr>
      </w:pPr>
      <w:r>
        <w:rPr>
          <w:rFonts w:eastAsia="Times New Roman"/>
        </w:rPr>
        <w:t>Daarnaast zal ook samen met CIO Rijk nadrukkelijker gekeken worden naar wat eventueel aan de markt overgelaten kan worden en wat zelf ter hand genomen dient te worden</w:t>
      </w:r>
      <w:r w:rsidR="00F46545">
        <w:rPr>
          <w:rFonts w:eastAsia="Times New Roman"/>
        </w:rPr>
        <w:t xml:space="preserve">. </w:t>
      </w:r>
    </w:p>
    <w:p w:rsidR="00AE610F" w:rsidP="00F46545" w:rsidRDefault="00AE610F" w14:paraId="649142A0" w14:textId="77777777">
      <w:pPr>
        <w:rPr>
          <w:rFonts w:eastAsia="Times New Roman"/>
        </w:rPr>
      </w:pPr>
    </w:p>
    <w:p w:rsidRPr="006738B9" w:rsidR="00AE610F" w:rsidP="00F46545" w:rsidRDefault="00E31D35" w14:paraId="33B5CDF7" w14:textId="77777777">
      <w:pPr>
        <w:rPr>
          <w:rFonts w:eastAsia="Times New Roman"/>
        </w:rPr>
      </w:pPr>
      <w:r>
        <w:rPr>
          <w:rFonts w:eastAsia="Times New Roman"/>
        </w:rPr>
        <w:t xml:space="preserve">In dit proces zal </w:t>
      </w:r>
      <w:r w:rsidR="00AE610F">
        <w:rPr>
          <w:rFonts w:eastAsia="Times New Roman"/>
        </w:rPr>
        <w:t xml:space="preserve">de oplossingsrichting nog grondiger </w:t>
      </w:r>
      <w:r>
        <w:rPr>
          <w:rFonts w:eastAsia="Times New Roman"/>
        </w:rPr>
        <w:t>worden ge</w:t>
      </w:r>
      <w:r w:rsidR="00AE610F">
        <w:rPr>
          <w:rFonts w:eastAsia="Times New Roman"/>
        </w:rPr>
        <w:t>valide</w:t>
      </w:r>
      <w:r>
        <w:rPr>
          <w:rFonts w:eastAsia="Times New Roman"/>
        </w:rPr>
        <w:t>e</w:t>
      </w:r>
      <w:r w:rsidR="00AE610F">
        <w:rPr>
          <w:rFonts w:eastAsia="Times New Roman"/>
        </w:rPr>
        <w:t>r</w:t>
      </w:r>
      <w:r>
        <w:rPr>
          <w:rFonts w:eastAsia="Times New Roman"/>
        </w:rPr>
        <w:t>d</w:t>
      </w:r>
      <w:r w:rsidR="00AE610F">
        <w:rPr>
          <w:rFonts w:eastAsia="Times New Roman"/>
        </w:rPr>
        <w:t xml:space="preserve"> dan nu al het geval bij zowel gebruikers </w:t>
      </w:r>
      <w:r w:rsidR="00426CFE">
        <w:rPr>
          <w:rFonts w:eastAsia="Times New Roman"/>
        </w:rPr>
        <w:t xml:space="preserve">van de kopgroep departementen </w:t>
      </w:r>
      <w:r w:rsidR="00AE610F">
        <w:rPr>
          <w:rFonts w:eastAsia="Times New Roman"/>
        </w:rPr>
        <w:t xml:space="preserve">als de markt. Hierbij zal gebruik gemaakt worden van informatie vanuit interne consultaties bij </w:t>
      </w:r>
      <w:r w:rsidR="001926C8">
        <w:rPr>
          <w:rFonts w:eastAsia="Times New Roman"/>
        </w:rPr>
        <w:t xml:space="preserve">ervaren gebruikers, dan wel de informatie die verkregen is van de markt in de </w:t>
      </w:r>
      <w:r w:rsidR="00096BC3">
        <w:rPr>
          <w:rFonts w:eastAsia="Times New Roman"/>
        </w:rPr>
        <w:t xml:space="preserve">twee </w:t>
      </w:r>
      <w:r w:rsidR="001926C8">
        <w:rPr>
          <w:rFonts w:eastAsia="Times New Roman"/>
        </w:rPr>
        <w:t xml:space="preserve">gehouden marktconsultaties en </w:t>
      </w:r>
      <w:r w:rsidR="00096BC3">
        <w:rPr>
          <w:rFonts w:eastAsia="Times New Roman"/>
        </w:rPr>
        <w:t xml:space="preserve">de </w:t>
      </w:r>
      <w:r w:rsidR="001926C8">
        <w:rPr>
          <w:rFonts w:eastAsia="Times New Roman"/>
        </w:rPr>
        <w:t xml:space="preserve">ICT Markttoets. </w:t>
      </w:r>
    </w:p>
    <w:p w:rsidR="00F46545" w:rsidP="00561101" w:rsidRDefault="00F46545" w14:paraId="60AB4E67" w14:textId="77777777">
      <w:pPr>
        <w:rPr>
          <w:rFonts w:eastAsia="Times New Roman"/>
        </w:rPr>
      </w:pPr>
    </w:p>
    <w:p w:rsidR="00915C60" w:rsidP="00F46545" w:rsidRDefault="00F46545" w14:paraId="26EB9ECF" w14:textId="77777777">
      <w:pPr>
        <w:rPr>
          <w:rFonts w:eastAsia="Times New Roman"/>
        </w:rPr>
      </w:pPr>
      <w:r>
        <w:rPr>
          <w:rFonts w:eastAsia="Times New Roman"/>
        </w:rPr>
        <w:t xml:space="preserve">Voorts </w:t>
      </w:r>
      <w:r w:rsidR="00A030F3">
        <w:rPr>
          <w:rFonts w:eastAsia="Times New Roman"/>
        </w:rPr>
        <w:t xml:space="preserve">zal </w:t>
      </w:r>
      <w:r w:rsidR="00096BC3">
        <w:rPr>
          <w:rFonts w:eastAsia="Times New Roman"/>
        </w:rPr>
        <w:t xml:space="preserve">in </w:t>
      </w:r>
      <w:r>
        <w:rPr>
          <w:rFonts w:eastAsia="Times New Roman"/>
        </w:rPr>
        <w:t xml:space="preserve">de aanpak </w:t>
      </w:r>
      <w:r w:rsidR="00096BC3">
        <w:rPr>
          <w:rFonts w:eastAsia="Times New Roman"/>
        </w:rPr>
        <w:t xml:space="preserve">meer aandacht </w:t>
      </w:r>
      <w:r w:rsidR="00A030F3">
        <w:rPr>
          <w:rFonts w:eastAsia="Times New Roman"/>
        </w:rPr>
        <w:t>zijn voor de</w:t>
      </w:r>
      <w:r w:rsidR="007E018A">
        <w:rPr>
          <w:rFonts w:eastAsia="Times New Roman"/>
        </w:rPr>
        <w:t xml:space="preserve"> </w:t>
      </w:r>
      <w:r w:rsidR="00561101">
        <w:rPr>
          <w:rFonts w:eastAsia="Times New Roman"/>
        </w:rPr>
        <w:t xml:space="preserve">doorontwikkeling van </w:t>
      </w:r>
      <w:r w:rsidR="00096BC3">
        <w:rPr>
          <w:rFonts w:eastAsia="Times New Roman"/>
        </w:rPr>
        <w:t xml:space="preserve">de </w:t>
      </w:r>
      <w:r w:rsidR="00561101">
        <w:rPr>
          <w:rFonts w:eastAsia="Times New Roman"/>
        </w:rPr>
        <w:t>bestaande system</w:t>
      </w:r>
      <w:r w:rsidR="00096BC3">
        <w:rPr>
          <w:rFonts w:eastAsia="Times New Roman"/>
        </w:rPr>
        <w:t>en</w:t>
      </w:r>
      <w:r w:rsidR="009D158C">
        <w:rPr>
          <w:rFonts w:eastAsia="Times New Roman"/>
        </w:rPr>
        <w:t xml:space="preserve"> </w:t>
      </w:r>
      <w:r w:rsidR="00426CFE">
        <w:rPr>
          <w:rFonts w:eastAsia="Times New Roman"/>
        </w:rPr>
        <w:t xml:space="preserve">(zoals de documentgenerator en tijdelijk Digidoc/Marjolein) </w:t>
      </w:r>
      <w:r w:rsidR="009D158C">
        <w:rPr>
          <w:rFonts w:eastAsia="Times New Roman"/>
        </w:rPr>
        <w:t xml:space="preserve">en de al ingezette </w:t>
      </w:r>
      <w:r w:rsidR="00561101">
        <w:rPr>
          <w:rFonts w:eastAsia="Times New Roman"/>
        </w:rPr>
        <w:t>harmonis</w:t>
      </w:r>
      <w:r w:rsidR="009D158C">
        <w:rPr>
          <w:rFonts w:eastAsia="Times New Roman"/>
        </w:rPr>
        <w:t xml:space="preserve">atie </w:t>
      </w:r>
      <w:r w:rsidR="00561101">
        <w:rPr>
          <w:rFonts w:eastAsia="Times New Roman"/>
        </w:rPr>
        <w:t xml:space="preserve">van processen </w:t>
      </w:r>
      <w:r w:rsidR="00E31D35">
        <w:rPr>
          <w:rFonts w:eastAsia="Times New Roman"/>
        </w:rPr>
        <w:t xml:space="preserve">om eerder meerwaarde voor </w:t>
      </w:r>
      <w:r w:rsidR="00561101">
        <w:rPr>
          <w:rFonts w:eastAsia="Times New Roman"/>
        </w:rPr>
        <w:t>gebruikers</w:t>
      </w:r>
      <w:r w:rsidR="00E31D35">
        <w:rPr>
          <w:rFonts w:eastAsia="Times New Roman"/>
        </w:rPr>
        <w:t xml:space="preserve"> te leveren</w:t>
      </w:r>
      <w:r w:rsidR="00915C60">
        <w:rPr>
          <w:rFonts w:eastAsia="Times New Roman"/>
        </w:rPr>
        <w:t xml:space="preserve">. </w:t>
      </w:r>
    </w:p>
    <w:p w:rsidR="007E018A" w:rsidP="00F46545" w:rsidRDefault="007E018A" w14:paraId="3838396D" w14:textId="77777777">
      <w:pPr>
        <w:rPr>
          <w:rFonts w:eastAsia="Times New Roman"/>
        </w:rPr>
      </w:pPr>
    </w:p>
    <w:p w:rsidR="008E4D26" w:rsidP="008E4D26" w:rsidRDefault="00096BC3" w14:paraId="5FFFD659" w14:textId="77777777">
      <w:pPr>
        <w:rPr>
          <w:rFonts w:eastAsia="Times New Roman"/>
        </w:rPr>
      </w:pPr>
      <w:r>
        <w:rPr>
          <w:rFonts w:eastAsia="Times New Roman"/>
        </w:rPr>
        <w:t xml:space="preserve">Het programma is eerder al gestart met een risicoanalyse over te gebruiken </w:t>
      </w:r>
      <w:r w:rsidR="008E4D26">
        <w:rPr>
          <w:rFonts w:eastAsia="Times New Roman"/>
        </w:rPr>
        <w:t xml:space="preserve">public </w:t>
      </w:r>
      <w:r>
        <w:rPr>
          <w:rFonts w:eastAsia="Times New Roman"/>
        </w:rPr>
        <w:t>c</w:t>
      </w:r>
      <w:r w:rsidR="008E4D26">
        <w:rPr>
          <w:rFonts w:eastAsia="Times New Roman"/>
        </w:rPr>
        <w:t>loud</w:t>
      </w:r>
      <w:r>
        <w:rPr>
          <w:rFonts w:eastAsia="Times New Roman"/>
        </w:rPr>
        <w:t xml:space="preserve"> voorzieningen</w:t>
      </w:r>
      <w:r w:rsidR="00DE3EED">
        <w:rPr>
          <w:rFonts w:eastAsia="Times New Roman"/>
        </w:rPr>
        <w:t xml:space="preserve"> en eventuele alternatieven</w:t>
      </w:r>
      <w:r>
        <w:rPr>
          <w:rFonts w:eastAsia="Times New Roman"/>
        </w:rPr>
        <w:t xml:space="preserve">, evenals met een </w:t>
      </w:r>
      <w:r w:rsidRPr="00426CFE" w:rsidR="00426CFE">
        <w:rPr>
          <w:rFonts w:eastAsia="Times New Roman"/>
        </w:rPr>
        <w:t xml:space="preserve">Data </w:t>
      </w:r>
      <w:r w:rsidR="00426CFE">
        <w:rPr>
          <w:rFonts w:eastAsia="Times New Roman"/>
        </w:rPr>
        <w:t>P</w:t>
      </w:r>
      <w:r w:rsidRPr="00426CFE" w:rsidR="00426CFE">
        <w:rPr>
          <w:rFonts w:eastAsia="Times New Roman"/>
        </w:rPr>
        <w:t xml:space="preserve">rotection </w:t>
      </w:r>
      <w:r w:rsidR="00426CFE">
        <w:rPr>
          <w:rFonts w:eastAsia="Times New Roman"/>
        </w:rPr>
        <w:t>I</w:t>
      </w:r>
      <w:r w:rsidRPr="00426CFE" w:rsidR="00426CFE">
        <w:rPr>
          <w:rFonts w:eastAsia="Times New Roman"/>
        </w:rPr>
        <w:t xml:space="preserve">mpact </w:t>
      </w:r>
      <w:r w:rsidR="00426CFE">
        <w:rPr>
          <w:rFonts w:eastAsia="Times New Roman"/>
        </w:rPr>
        <w:t>A</w:t>
      </w:r>
      <w:r w:rsidRPr="00426CFE" w:rsidR="00426CFE">
        <w:rPr>
          <w:rFonts w:eastAsia="Times New Roman"/>
        </w:rPr>
        <w:t xml:space="preserve">ssessment </w:t>
      </w:r>
      <w:r w:rsidR="00426CFE">
        <w:rPr>
          <w:rFonts w:eastAsia="Times New Roman"/>
        </w:rPr>
        <w:t>(</w:t>
      </w:r>
      <w:r w:rsidR="008E4D26">
        <w:rPr>
          <w:rFonts w:eastAsia="Times New Roman"/>
        </w:rPr>
        <w:t>DPIA</w:t>
      </w:r>
      <w:r w:rsidR="00426CFE">
        <w:rPr>
          <w:rFonts w:eastAsia="Times New Roman"/>
        </w:rPr>
        <w:t xml:space="preserve">). Deze analyse en DPIA moet leiden tot </w:t>
      </w:r>
      <w:r w:rsidR="004D1B63">
        <w:rPr>
          <w:rFonts w:eastAsia="Times New Roman"/>
        </w:rPr>
        <w:t xml:space="preserve">een advies </w:t>
      </w:r>
      <w:r w:rsidR="008E4D26">
        <w:rPr>
          <w:rFonts w:eastAsia="Times New Roman"/>
        </w:rPr>
        <w:t xml:space="preserve">met </w:t>
      </w:r>
      <w:r w:rsidR="004D1B63">
        <w:rPr>
          <w:rFonts w:eastAsia="Times New Roman"/>
        </w:rPr>
        <w:t xml:space="preserve">risico </w:t>
      </w:r>
      <w:r w:rsidR="008E4D26">
        <w:rPr>
          <w:rFonts w:eastAsia="Times New Roman"/>
        </w:rPr>
        <w:t>mitigerende maatregelen</w:t>
      </w:r>
      <w:r w:rsidR="004D1B63">
        <w:rPr>
          <w:rFonts w:eastAsia="Times New Roman"/>
        </w:rPr>
        <w:t xml:space="preserve"> en de eventueel te accepteren restrisico’s</w:t>
      </w:r>
      <w:r>
        <w:rPr>
          <w:rFonts w:eastAsia="Times New Roman"/>
        </w:rPr>
        <w:t xml:space="preserve">. CIO Rijk is hierbij actief betrokken. </w:t>
      </w:r>
      <w:r w:rsidR="00770E4F">
        <w:rPr>
          <w:rFonts w:eastAsia="Times New Roman"/>
        </w:rPr>
        <w:t xml:space="preserve">Het </w:t>
      </w:r>
      <w:r w:rsidR="00E31D35">
        <w:rPr>
          <w:rFonts w:eastAsia="Times New Roman"/>
        </w:rPr>
        <w:t xml:space="preserve">huidige uitgangspunt </w:t>
      </w:r>
      <w:r w:rsidR="00770E4F">
        <w:rPr>
          <w:rFonts w:eastAsia="Times New Roman"/>
        </w:rPr>
        <w:t xml:space="preserve">is dat processen met gegevens geclassificeerd tot departementaal vertrouwelijk, overeenkomstig met het huidige DMS Digidoc. Onderzocht wordt of ook hogere </w:t>
      </w:r>
      <w:r w:rsidRPr="00A030F3" w:rsidR="00A030F3">
        <w:rPr>
          <w:rFonts w:eastAsia="Times New Roman"/>
        </w:rPr>
        <w:lastRenderedPageBreak/>
        <w:t xml:space="preserve">vertrouwelijkheidsniveaus </w:t>
      </w:r>
      <w:r w:rsidRPr="004D1B63" w:rsidR="004D1B63">
        <w:rPr>
          <w:rFonts w:eastAsia="Times New Roman"/>
        </w:rPr>
        <w:t xml:space="preserve">gericht op informatiebeveiliging </w:t>
      </w:r>
      <w:r w:rsidR="00770E4F">
        <w:rPr>
          <w:rFonts w:eastAsia="Times New Roman"/>
        </w:rPr>
        <w:t xml:space="preserve">moeten worden ondersteund en wat daar de impact van is. </w:t>
      </w:r>
    </w:p>
    <w:p w:rsidR="008C5F1D" w:rsidP="008C5F1D" w:rsidRDefault="008C5F1D" w14:paraId="74CF06AB" w14:textId="77777777">
      <w:pPr>
        <w:rPr>
          <w:rFonts w:eastAsia="Times New Roman"/>
        </w:rPr>
      </w:pPr>
    </w:p>
    <w:p w:rsidRPr="004272BC" w:rsidR="0002480B" w:rsidP="0002480B" w:rsidRDefault="0002480B" w14:paraId="453FD55E" w14:textId="77777777">
      <w:pPr>
        <w:spacing w:line="259" w:lineRule="auto"/>
        <w:rPr>
          <w:rFonts w:eastAsia="Times New Roman" w:cs="Calibri"/>
          <w:b/>
          <w:bCs/>
          <w:color w:val="auto"/>
          <w:kern w:val="2"/>
          <w:lang w:eastAsia="en-US"/>
        </w:rPr>
      </w:pPr>
      <w:r w:rsidRPr="004272BC">
        <w:rPr>
          <w:rFonts w:eastAsia="Times New Roman" w:cs="Calibri"/>
          <w:b/>
          <w:bCs/>
          <w:color w:val="auto"/>
          <w:kern w:val="2"/>
          <w:lang w:eastAsia="en-US"/>
        </w:rPr>
        <w:t xml:space="preserve">Slot </w:t>
      </w:r>
    </w:p>
    <w:p w:rsidR="000E70E9" w:rsidP="000E70E9" w:rsidRDefault="0002480B" w14:paraId="3CE94BBE" w14:textId="6AE1BAAE">
      <w:pPr>
        <w:spacing w:line="259" w:lineRule="auto"/>
      </w:pPr>
      <w:r w:rsidRPr="0002480B">
        <w:t xml:space="preserve">Ik dank het Adviescollege voor de verrichte werkzaamheden en het opgestelde advies en ik neem de adviezen en aanbevelingen zeer serieus. </w:t>
      </w:r>
      <w:r w:rsidRPr="004272BC" w:rsidR="000E70E9">
        <w:t xml:space="preserve">Via </w:t>
      </w:r>
      <w:r w:rsidR="000E70E9">
        <w:t xml:space="preserve">rapportages over het </w:t>
      </w:r>
      <w:r w:rsidR="00C273FC">
        <w:t>Meerjarenprogramma</w:t>
      </w:r>
      <w:r w:rsidR="000E70E9">
        <w:t xml:space="preserve"> Open Overheid</w:t>
      </w:r>
      <w:r w:rsidRPr="004272BC" w:rsidR="000E70E9">
        <w:t xml:space="preserve"> zal ik u vervolgens op de hoogte houden van de voortgang</w:t>
      </w:r>
      <w:r w:rsidRPr="000E70E9" w:rsidR="000E70E9">
        <w:t xml:space="preserve"> </w:t>
      </w:r>
      <w:r w:rsidRPr="0002480B" w:rsidR="000E70E9">
        <w:t>van het programma BSW</w:t>
      </w:r>
      <w:r w:rsidR="000E70E9">
        <w:t>.</w:t>
      </w:r>
    </w:p>
    <w:p w:rsidR="00267599" w:rsidP="000E70E9" w:rsidRDefault="00267599" w14:paraId="5D0B94A2" w14:textId="77777777">
      <w:pPr>
        <w:spacing w:line="259" w:lineRule="auto"/>
      </w:pPr>
    </w:p>
    <w:p w:rsidR="000E70E9" w:rsidP="0002480B" w:rsidRDefault="000E70E9" w14:paraId="03AA8A5A" w14:textId="77777777">
      <w:pPr>
        <w:spacing w:line="259" w:lineRule="auto"/>
      </w:pPr>
    </w:p>
    <w:p w:rsidR="00E7634C" w:rsidP="00CA3094" w:rsidRDefault="00E7634C" w14:paraId="408A546B" w14:textId="77777777">
      <w:pPr>
        <w:spacing w:line="259" w:lineRule="auto"/>
        <w:rPr>
          <w:rFonts w:eastAsia="Times New Roman" w:cs="Calibri"/>
          <w:color w:val="auto"/>
          <w:kern w:val="2"/>
          <w:lang w:eastAsia="en-US"/>
        </w:rPr>
      </w:pPr>
      <w:r w:rsidRPr="004272BC">
        <w:rPr>
          <w:rFonts w:eastAsia="Times New Roman" w:cs="Calibri"/>
          <w:color w:val="auto"/>
          <w:kern w:val="2"/>
          <w:lang w:eastAsia="en-US"/>
        </w:rPr>
        <w:t>De minister van Binnenlandse Zaken en Koninkrijksrelaties</w:t>
      </w:r>
      <w:r w:rsidR="000E70E9">
        <w:rPr>
          <w:rFonts w:eastAsia="Times New Roman" w:cs="Calibri"/>
          <w:color w:val="auto"/>
          <w:kern w:val="2"/>
          <w:lang w:eastAsia="en-US"/>
        </w:rPr>
        <w:t>,</w:t>
      </w:r>
    </w:p>
    <w:p w:rsidRPr="004272BC" w:rsidR="000E70E9" w:rsidP="00CA3094" w:rsidRDefault="000E70E9" w14:paraId="15D56FC8" w14:textId="77777777">
      <w:pPr>
        <w:spacing w:line="259" w:lineRule="auto"/>
        <w:rPr>
          <w:rFonts w:eastAsia="Times New Roman" w:cs="Calibri"/>
          <w:color w:val="auto"/>
          <w:kern w:val="2"/>
          <w:lang w:eastAsia="en-US"/>
        </w:rPr>
      </w:pPr>
    </w:p>
    <w:p w:rsidRPr="000E70E9" w:rsidR="000E70E9" w:rsidP="00CA3094" w:rsidRDefault="000E70E9" w14:paraId="382DF624" w14:textId="77777777">
      <w:pPr>
        <w:spacing w:line="259" w:lineRule="auto"/>
        <w:rPr>
          <w:rFonts w:eastAsia="Times New Roman" w:cs="Calibri"/>
          <w:color w:val="auto"/>
          <w:kern w:val="2"/>
          <w:lang w:eastAsia="en-US"/>
        </w:rPr>
      </w:pPr>
    </w:p>
    <w:p w:rsidRPr="000E70E9" w:rsidR="000E70E9" w:rsidP="00CA3094" w:rsidRDefault="000E70E9" w14:paraId="56489C8B" w14:textId="77777777">
      <w:pPr>
        <w:spacing w:line="259" w:lineRule="auto"/>
        <w:rPr>
          <w:rFonts w:eastAsia="Times New Roman" w:cs="Calibri"/>
          <w:color w:val="auto"/>
          <w:kern w:val="2"/>
          <w:lang w:eastAsia="en-US"/>
        </w:rPr>
      </w:pPr>
    </w:p>
    <w:p w:rsidRPr="000E70E9" w:rsidR="000E70E9" w:rsidP="00CA3094" w:rsidRDefault="000E70E9" w14:paraId="3AAA55B1" w14:textId="77777777">
      <w:pPr>
        <w:spacing w:line="259" w:lineRule="auto"/>
        <w:rPr>
          <w:rFonts w:eastAsia="Times New Roman" w:cs="Calibri"/>
          <w:color w:val="auto"/>
          <w:kern w:val="2"/>
          <w:lang w:eastAsia="en-US"/>
        </w:rPr>
      </w:pPr>
    </w:p>
    <w:p w:rsidRPr="000E70E9" w:rsidR="000E70E9" w:rsidP="00CA3094" w:rsidRDefault="000E70E9" w14:paraId="33A62EEF" w14:textId="77777777">
      <w:pPr>
        <w:spacing w:line="259" w:lineRule="auto"/>
        <w:rPr>
          <w:rFonts w:eastAsia="Times New Roman" w:cs="Calibri"/>
          <w:color w:val="auto"/>
          <w:kern w:val="2"/>
          <w:lang w:eastAsia="en-US"/>
        </w:rPr>
      </w:pPr>
    </w:p>
    <w:p w:rsidRPr="004272BC" w:rsidR="00E7634C" w:rsidP="00CA3094" w:rsidRDefault="00E7634C" w14:paraId="0963532E" w14:textId="77777777">
      <w:pPr>
        <w:spacing w:line="259" w:lineRule="auto"/>
        <w:rPr>
          <w:rFonts w:eastAsia="Times New Roman" w:cs="Calibri"/>
          <w:color w:val="auto"/>
          <w:kern w:val="2"/>
          <w:lang w:val="en-US" w:eastAsia="en-US"/>
        </w:rPr>
      </w:pPr>
      <w:r w:rsidRPr="004272BC">
        <w:rPr>
          <w:rFonts w:eastAsia="Times New Roman" w:cs="Calibri"/>
          <w:color w:val="auto"/>
          <w:kern w:val="2"/>
          <w:lang w:val="en-US" w:eastAsia="en-US"/>
        </w:rPr>
        <w:t>J.J.M. Uitermark</w:t>
      </w:r>
    </w:p>
    <w:sectPr w:rsidRPr="004272BC" w:rsidR="00E7634C">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52776" w14:textId="77777777" w:rsidR="006E5441" w:rsidRDefault="006E5441">
      <w:pPr>
        <w:spacing w:line="240" w:lineRule="auto"/>
      </w:pPr>
      <w:r>
        <w:separator/>
      </w:r>
    </w:p>
  </w:endnote>
  <w:endnote w:type="continuationSeparator" w:id="0">
    <w:p w14:paraId="297EA6C5" w14:textId="77777777" w:rsidR="006E5441" w:rsidRDefault="006E54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3022F" w14:textId="77777777" w:rsidR="00305BE7" w:rsidRDefault="00305BE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CFADC" w14:textId="77777777" w:rsidR="00305BE7" w:rsidRDefault="00305BE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977F" w14:textId="77777777" w:rsidR="00305BE7" w:rsidRDefault="00305BE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26DEC" w14:textId="77777777" w:rsidR="006E5441" w:rsidRDefault="006E5441">
      <w:pPr>
        <w:spacing w:line="240" w:lineRule="auto"/>
      </w:pPr>
      <w:r>
        <w:separator/>
      </w:r>
    </w:p>
  </w:footnote>
  <w:footnote w:type="continuationSeparator" w:id="0">
    <w:p w14:paraId="46E33B62" w14:textId="77777777" w:rsidR="006E5441" w:rsidRDefault="006E5441">
      <w:pPr>
        <w:spacing w:line="240" w:lineRule="auto"/>
      </w:pPr>
      <w:r>
        <w:continuationSeparator/>
      </w:r>
    </w:p>
  </w:footnote>
  <w:footnote w:id="1">
    <w:p w14:paraId="6C4C313F" w14:textId="77777777" w:rsidR="00B432EC" w:rsidRDefault="00B432EC">
      <w:pPr>
        <w:pStyle w:val="Voetnoottekst"/>
      </w:pPr>
      <w:r>
        <w:rPr>
          <w:rStyle w:val="Voetnootmarkering"/>
        </w:rPr>
        <w:footnoteRef/>
      </w:r>
      <w:r>
        <w:t xml:space="preserve"> </w:t>
      </w:r>
      <w:r w:rsidRPr="00616E7E">
        <w:rPr>
          <w:sz w:val="18"/>
          <w:szCs w:val="18"/>
        </w:rPr>
        <w:t>Kamerstuk van 11 december 2023, nr. 2023D48588</w:t>
      </w:r>
    </w:p>
  </w:footnote>
  <w:footnote w:id="2">
    <w:p w14:paraId="420A3792" w14:textId="77777777" w:rsidR="00224EF8" w:rsidRDefault="00224EF8" w:rsidP="00224EF8">
      <w:pPr>
        <w:pStyle w:val="Voetnoottekst"/>
        <w:tabs>
          <w:tab w:val="left" w:pos="960"/>
        </w:tabs>
        <w:ind w:left="142" w:hanging="142"/>
      </w:pPr>
      <w:r>
        <w:rPr>
          <w:rStyle w:val="Voetnootmarkering"/>
        </w:rPr>
        <w:footnoteRef/>
      </w:r>
      <w:r>
        <w:t xml:space="preserve"> </w:t>
      </w:r>
      <w:r w:rsidRPr="00224EF8">
        <w:rPr>
          <w:sz w:val="18"/>
          <w:szCs w:val="18"/>
        </w:rPr>
        <w:t>Rapport Inspectie OE, Duurzaam duurt het langst Digitalisering en duurzame toegankelijkheid van informatie bij de kerndepartementen, 16 januari 2014</w:t>
      </w:r>
    </w:p>
  </w:footnote>
  <w:footnote w:id="3">
    <w:p w14:paraId="1D02B548" w14:textId="77777777" w:rsidR="00224EF8" w:rsidRDefault="00224EF8">
      <w:pPr>
        <w:pStyle w:val="Voetnoottekst"/>
      </w:pPr>
      <w:r>
        <w:rPr>
          <w:rStyle w:val="Voetnootmarkering"/>
        </w:rPr>
        <w:footnoteRef/>
      </w:r>
      <w:r>
        <w:t xml:space="preserve"> </w:t>
      </w:r>
      <w:r w:rsidRPr="00224EF8">
        <w:rPr>
          <w:sz w:val="18"/>
          <w:szCs w:val="18"/>
        </w:rPr>
        <w:t>Rapport Ondraaglijk Traag, van 28 januari 2022</w:t>
      </w:r>
    </w:p>
  </w:footnote>
  <w:footnote w:id="4">
    <w:p w14:paraId="0BF14B73" w14:textId="77777777" w:rsidR="00DA3303" w:rsidRDefault="00DA3303">
      <w:pPr>
        <w:pStyle w:val="Voetnoottekst"/>
      </w:pPr>
      <w:r>
        <w:rPr>
          <w:rStyle w:val="Voetnootmarkering"/>
        </w:rPr>
        <w:footnoteRef/>
      </w:r>
      <w:r>
        <w:t xml:space="preserve"> </w:t>
      </w:r>
      <w:r w:rsidRPr="00DA3303">
        <w:rPr>
          <w:sz w:val="18"/>
          <w:szCs w:val="18"/>
        </w:rPr>
        <w:t>De cyclus betreft het records continuüm model</w:t>
      </w:r>
      <w:r>
        <w:rPr>
          <w:sz w:val="18"/>
          <w:szCs w:val="18"/>
        </w:rPr>
        <w:t xml:space="preserve"> welke is </w:t>
      </w:r>
      <w:r w:rsidRPr="00DA3303">
        <w:rPr>
          <w:sz w:val="18"/>
          <w:szCs w:val="18"/>
        </w:rPr>
        <w:t>gebaseerd op digitale informatie.</w:t>
      </w:r>
    </w:p>
  </w:footnote>
  <w:footnote w:id="5">
    <w:p w14:paraId="42E82869" w14:textId="77777777" w:rsidR="00CE4950" w:rsidRDefault="00CE4950">
      <w:pPr>
        <w:pStyle w:val="Voetnoottekst"/>
      </w:pPr>
      <w:r>
        <w:rPr>
          <w:rStyle w:val="Voetnootmarkering"/>
        </w:rPr>
        <w:footnoteRef/>
      </w:r>
      <w:r>
        <w:t xml:space="preserve"> </w:t>
      </w:r>
      <w:r w:rsidRPr="00CE4950">
        <w:rPr>
          <w:rFonts w:cs="Verdana"/>
          <w:sz w:val="18"/>
          <w:szCs w:val="18"/>
        </w:rPr>
        <w:t>Hoofdlijnenakkoord 2024 – 2028 Coalitiepartijen PVV, VVD, NSC en BBB</w:t>
      </w:r>
    </w:p>
  </w:footnote>
  <w:footnote w:id="6">
    <w:p w14:paraId="5F630F5F" w14:textId="77777777" w:rsidR="00A15D5D" w:rsidRDefault="00A15D5D">
      <w:pPr>
        <w:pStyle w:val="Voetnoottekst"/>
      </w:pPr>
      <w:r>
        <w:rPr>
          <w:rStyle w:val="Voetnootmarkering"/>
        </w:rPr>
        <w:footnoteRef/>
      </w:r>
      <w:r>
        <w:t xml:space="preserve"> </w:t>
      </w:r>
      <w:r w:rsidR="00DE19E6" w:rsidRPr="00DE19E6">
        <w:rPr>
          <w:sz w:val="18"/>
          <w:szCs w:val="18"/>
        </w:rPr>
        <w:t xml:space="preserve">Brief regeringscommissaris </w:t>
      </w:r>
      <w:r w:rsidR="00DE19E6" w:rsidRPr="00DE19E6">
        <w:rPr>
          <w:rFonts w:cs="Verdana"/>
          <w:sz w:val="18"/>
          <w:szCs w:val="18"/>
        </w:rPr>
        <w:t>aan de nieuwe Staatssecretaris voor Digitalisering, 4 juli 2024</w:t>
      </w:r>
    </w:p>
  </w:footnote>
  <w:footnote w:id="7">
    <w:p w14:paraId="7651976F" w14:textId="77777777" w:rsidR="00F213EA" w:rsidRDefault="00F213EA" w:rsidP="007D65BD">
      <w:pPr>
        <w:pStyle w:val="Voetnoottekst"/>
        <w:ind w:right="-397"/>
      </w:pPr>
      <w:r>
        <w:rPr>
          <w:rStyle w:val="Voetnootmarkering"/>
        </w:rPr>
        <w:footnoteRef/>
      </w:r>
      <w:r>
        <w:t xml:space="preserve"> ACOI, </w:t>
      </w:r>
      <w:r w:rsidRPr="005B0460">
        <w:rPr>
          <w:sz w:val="18"/>
          <w:szCs w:val="18"/>
        </w:rPr>
        <w:t>Advies over meerjarenplannen van de overheid voor de digitale informatiehuishouding | Mei 2024</w:t>
      </w:r>
    </w:p>
  </w:footnote>
  <w:footnote w:id="8">
    <w:p w14:paraId="332B7B0E" w14:textId="77777777" w:rsidR="00861531" w:rsidRDefault="00861531" w:rsidP="000F51A6">
      <w:pPr>
        <w:pStyle w:val="Voetnoottekst"/>
        <w:ind w:left="142" w:hanging="142"/>
      </w:pPr>
      <w:r>
        <w:rPr>
          <w:rStyle w:val="Voetnootmarkering"/>
        </w:rPr>
        <w:footnoteRef/>
      </w:r>
      <w:r>
        <w:t xml:space="preserve"> </w:t>
      </w:r>
      <w:r w:rsidRPr="000F51A6">
        <w:rPr>
          <w:sz w:val="18"/>
          <w:szCs w:val="18"/>
        </w:rPr>
        <w:t xml:space="preserve">Met bouwblokken wordt hier bedoeld een beperkte set van functionaliteiten zoals </w:t>
      </w:r>
      <w:r w:rsidR="000F51A6" w:rsidRPr="000F51A6">
        <w:rPr>
          <w:sz w:val="18"/>
          <w:szCs w:val="18"/>
        </w:rPr>
        <w:t xml:space="preserve">in </w:t>
      </w:r>
      <w:r w:rsidRPr="000F51A6">
        <w:rPr>
          <w:sz w:val="18"/>
          <w:szCs w:val="18"/>
        </w:rPr>
        <w:t xml:space="preserve">het bouwblok digitaal ondertekenen en het bouwblok </w:t>
      </w:r>
      <w:r w:rsidR="000F51A6" w:rsidRPr="000F51A6">
        <w:rPr>
          <w:sz w:val="18"/>
          <w:szCs w:val="18"/>
        </w:rPr>
        <w:t xml:space="preserve">geavanceerde zoekfunctionaliteit, </w:t>
      </w:r>
      <w:r w:rsidRPr="000F51A6">
        <w:rPr>
          <w:sz w:val="18"/>
          <w:szCs w:val="18"/>
        </w:rPr>
        <w:t>die zelfstandig te gebruiken zijn in de werkomgeving van de toekomst</w:t>
      </w:r>
      <w:r w:rsidR="000F51A6">
        <w:rPr>
          <w:sz w:val="18"/>
          <w:szCs w:val="18"/>
        </w:rPr>
        <w:t>.</w:t>
      </w:r>
    </w:p>
  </w:footnote>
  <w:footnote w:id="9">
    <w:p w14:paraId="261C9A22" w14:textId="77777777" w:rsidR="00861531" w:rsidRDefault="00861531" w:rsidP="00861531">
      <w:pPr>
        <w:pStyle w:val="Voetnoottekst"/>
        <w:ind w:left="142" w:hanging="142"/>
      </w:pPr>
      <w:r>
        <w:rPr>
          <w:rStyle w:val="Voetnootmarkering"/>
        </w:rPr>
        <w:footnoteRef/>
      </w:r>
      <w:r>
        <w:t xml:space="preserve"> </w:t>
      </w:r>
      <w:r w:rsidRPr="00861531">
        <w:rPr>
          <w:sz w:val="18"/>
          <w:szCs w:val="18"/>
        </w:rPr>
        <w:t>Een doelarchitectuur is een architectuur die een stip op horizon zet waar naar gestreefd wordt en welke gefaseerd gerealiseerd, maar ook periodiek bijgesteld o.b.v. nieuwe inzichten.</w:t>
      </w:r>
      <w:r w:rsidR="00F07432">
        <w:rPr>
          <w:sz w:val="18"/>
          <w:szCs w:val="18"/>
        </w:rPr>
        <w:t xml:space="preserve"> Daarnaast wordt in die doelarchitectuur ook </w:t>
      </w:r>
      <w:r w:rsidR="00F07432" w:rsidRPr="00F07432">
        <w:rPr>
          <w:sz w:val="18"/>
          <w:szCs w:val="18"/>
        </w:rPr>
        <w:t>de definiëring en samenhang tussen deze functionele bouwblokken beschr</w:t>
      </w:r>
      <w:r w:rsidR="00F07432">
        <w:rPr>
          <w:sz w:val="18"/>
          <w:szCs w:val="18"/>
        </w:rPr>
        <w:t>even</w:t>
      </w:r>
      <w:r w:rsidR="00F07432" w:rsidRPr="00F07432">
        <w:rPr>
          <w:sz w:val="18"/>
          <w:szCs w:val="18"/>
        </w:rPr>
        <w:t xml:space="preserve"> om tot een optimale IT ondersteuning te komen waarbij de IHH doelen zijn ingebed</w:t>
      </w:r>
      <w:r w:rsidR="00F07432">
        <w:rPr>
          <w:sz w:val="18"/>
          <w:szCs w:val="18"/>
        </w:rPr>
        <w:t>.</w:t>
      </w:r>
    </w:p>
  </w:footnote>
  <w:footnote w:id="10">
    <w:p w14:paraId="3251E038" w14:textId="77777777" w:rsidR="00981E64" w:rsidRPr="00981E64" w:rsidRDefault="00981E64" w:rsidP="007D65BD">
      <w:pPr>
        <w:pStyle w:val="Kop1"/>
        <w:shd w:val="clear" w:color="auto" w:fill="EFEFEA"/>
        <w:tabs>
          <w:tab w:val="left" w:pos="5808"/>
        </w:tabs>
        <w:spacing w:before="0" w:line="240" w:lineRule="atLeast"/>
        <w:rPr>
          <w:rFonts w:ascii="Arial" w:hAnsi="Arial" w:cs="Arial"/>
          <w:b w:val="0"/>
          <w:sz w:val="48"/>
          <w:szCs w:val="48"/>
        </w:rPr>
      </w:pPr>
      <w:r w:rsidRPr="007D65BD">
        <w:rPr>
          <w:rStyle w:val="Voetnootmarkering"/>
          <w:b w:val="0"/>
          <w:bCs/>
        </w:rPr>
        <w:footnoteRef/>
      </w:r>
      <w:r w:rsidRPr="007D65BD">
        <w:rPr>
          <w:b w:val="0"/>
          <w:bCs/>
        </w:rPr>
        <w:t xml:space="preserve"> </w:t>
      </w:r>
      <w:r w:rsidRPr="00981E64">
        <w:rPr>
          <w:rFonts w:asciiTheme="minorHAnsi" w:eastAsiaTheme="minorHAnsi" w:hAnsiTheme="minorHAnsi" w:cstheme="minorBidi"/>
          <w:b w:val="0"/>
          <w:color w:val="auto"/>
          <w:lang w:eastAsia="en-US"/>
        </w:rPr>
        <w:t>Duurzame Toegankelijkheid van Overheidsinformatie</w:t>
      </w:r>
      <w:r w:rsidR="007D65BD">
        <w:rPr>
          <w:rFonts w:asciiTheme="minorHAnsi" w:eastAsiaTheme="minorHAnsi" w:hAnsiTheme="minorHAnsi" w:cstheme="minorBidi"/>
          <w:b w:val="0"/>
          <w:color w:val="auto"/>
          <w:lang w:eastAsia="en-US"/>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485BA" w14:textId="77777777" w:rsidR="00305BE7" w:rsidRDefault="00305BE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939FE" w14:textId="77777777" w:rsidR="00173E48" w:rsidRDefault="005C3FB7">
    <w:r>
      <w:rPr>
        <w:noProof/>
      </w:rPr>
      <mc:AlternateContent>
        <mc:Choice Requires="wps">
          <w:drawing>
            <wp:anchor distT="0" distB="0" distL="0" distR="0" simplePos="0" relativeHeight="251651584" behindDoc="0" locked="1" layoutInCell="1" allowOverlap="1" wp14:anchorId="69F0E55E" wp14:editId="599C2662">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E93F825" w14:textId="47E783C1" w:rsidR="003D3709"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69F0E55E"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2E93F825" w14:textId="47E783C1" w:rsidR="003D3709"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2608" behindDoc="0" locked="1" layoutInCell="1" allowOverlap="1" wp14:anchorId="56795245" wp14:editId="075604A6">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F52BB24" w14:textId="77777777" w:rsidR="00173E48" w:rsidRDefault="005C3FB7">
                          <w:pPr>
                            <w:pStyle w:val="Referentiegegevensbold"/>
                          </w:pPr>
                          <w:r>
                            <w:t>DG Digitalisering &amp; Overheidsorganisatie</w:t>
                          </w:r>
                        </w:p>
                        <w:p w14:paraId="23E2587A" w14:textId="77777777" w:rsidR="00173E48" w:rsidRDefault="005C3FB7">
                          <w:pPr>
                            <w:pStyle w:val="Referentiegegevens"/>
                          </w:pPr>
                          <w:r>
                            <w:t>DGDOO-CIO-Open Overheid</w:t>
                          </w:r>
                        </w:p>
                        <w:p w14:paraId="3D6918A9" w14:textId="77777777" w:rsidR="00173E48" w:rsidRDefault="005C3FB7">
                          <w:pPr>
                            <w:pStyle w:val="Referentiegegevens"/>
                          </w:pPr>
                          <w:r>
                            <w:t>DGDOO-CIO-Open Overheid-IHH</w:t>
                          </w:r>
                          <w:r w:rsidR="00ED650E">
                            <w:t>/programma BSW</w:t>
                          </w:r>
                        </w:p>
                        <w:p w14:paraId="03E3EB28" w14:textId="77777777" w:rsidR="00173E48" w:rsidRDefault="00173E48">
                          <w:pPr>
                            <w:pStyle w:val="WitregelW2"/>
                          </w:pPr>
                        </w:p>
                        <w:p w14:paraId="59C11640" w14:textId="363E3E8E" w:rsidR="00173E48" w:rsidRDefault="00173E48">
                          <w:pPr>
                            <w:pStyle w:val="Referentiegegevensbold"/>
                          </w:pPr>
                        </w:p>
                        <w:p w14:paraId="39B855CB" w14:textId="77777777" w:rsidR="00173E48" w:rsidRDefault="00173E48">
                          <w:pPr>
                            <w:pStyle w:val="WitregelW1"/>
                          </w:pPr>
                        </w:p>
                        <w:p w14:paraId="213139A8" w14:textId="77777777" w:rsidR="002B6E12" w:rsidRPr="002B6E12" w:rsidRDefault="002B6E12" w:rsidP="002B6E12"/>
                        <w:p w14:paraId="6FC00ED5" w14:textId="77777777" w:rsidR="00173E48" w:rsidRDefault="005C3FB7">
                          <w:pPr>
                            <w:pStyle w:val="Referentiegegevensbold"/>
                          </w:pPr>
                          <w:r>
                            <w:t>Onze referentie</w:t>
                          </w:r>
                        </w:p>
                        <w:p w14:paraId="3605E329" w14:textId="4D0FAC2C" w:rsidR="003D3709" w:rsidRDefault="00000000">
                          <w:pPr>
                            <w:pStyle w:val="Referentiegegevens"/>
                          </w:pPr>
                          <w:fldSimple w:instr=" DOCPROPERTY  &quot;Kenmerk&quot;  \* MERGEFORMAT ">
                            <w:r w:rsidR="00401655">
                              <w:t>2024-0000768927</w:t>
                            </w:r>
                          </w:fldSimple>
                        </w:p>
                      </w:txbxContent>
                    </wps:txbx>
                    <wps:bodyPr vert="horz" wrap="square" lIns="0" tIns="0" rIns="0" bIns="0" anchor="t" anchorCtr="0"/>
                  </wps:wsp>
                </a:graphicData>
              </a:graphic>
            </wp:anchor>
          </w:drawing>
        </mc:Choice>
        <mc:Fallback>
          <w:pict>
            <v:shape w14:anchorId="56795245" id="46fef022-aa3c-11ea-a756-beb5f67e67be" o:spid="_x0000_s1027"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7F52BB24" w14:textId="77777777" w:rsidR="00173E48" w:rsidRDefault="005C3FB7">
                    <w:pPr>
                      <w:pStyle w:val="Referentiegegevensbold"/>
                    </w:pPr>
                    <w:r>
                      <w:t>DG Digitalisering &amp; Overheidsorganisatie</w:t>
                    </w:r>
                  </w:p>
                  <w:p w14:paraId="23E2587A" w14:textId="77777777" w:rsidR="00173E48" w:rsidRDefault="005C3FB7">
                    <w:pPr>
                      <w:pStyle w:val="Referentiegegevens"/>
                    </w:pPr>
                    <w:r>
                      <w:t>DGDOO-CIO-Open Overheid</w:t>
                    </w:r>
                  </w:p>
                  <w:p w14:paraId="3D6918A9" w14:textId="77777777" w:rsidR="00173E48" w:rsidRDefault="005C3FB7">
                    <w:pPr>
                      <w:pStyle w:val="Referentiegegevens"/>
                    </w:pPr>
                    <w:r>
                      <w:t>DGDOO-CIO-Open Overheid-IHH</w:t>
                    </w:r>
                    <w:r w:rsidR="00ED650E">
                      <w:t>/programma BSW</w:t>
                    </w:r>
                  </w:p>
                  <w:p w14:paraId="03E3EB28" w14:textId="77777777" w:rsidR="00173E48" w:rsidRDefault="00173E48">
                    <w:pPr>
                      <w:pStyle w:val="WitregelW2"/>
                    </w:pPr>
                  </w:p>
                  <w:p w14:paraId="59C11640" w14:textId="363E3E8E" w:rsidR="00173E48" w:rsidRDefault="00173E48">
                    <w:pPr>
                      <w:pStyle w:val="Referentiegegevensbold"/>
                    </w:pPr>
                  </w:p>
                  <w:p w14:paraId="39B855CB" w14:textId="77777777" w:rsidR="00173E48" w:rsidRDefault="00173E48">
                    <w:pPr>
                      <w:pStyle w:val="WitregelW1"/>
                    </w:pPr>
                  </w:p>
                  <w:p w14:paraId="213139A8" w14:textId="77777777" w:rsidR="002B6E12" w:rsidRPr="002B6E12" w:rsidRDefault="002B6E12" w:rsidP="002B6E12"/>
                  <w:p w14:paraId="6FC00ED5" w14:textId="77777777" w:rsidR="00173E48" w:rsidRDefault="005C3FB7">
                    <w:pPr>
                      <w:pStyle w:val="Referentiegegevensbold"/>
                    </w:pPr>
                    <w:r>
                      <w:t>Onze referentie</w:t>
                    </w:r>
                  </w:p>
                  <w:p w14:paraId="3605E329" w14:textId="4D0FAC2C" w:rsidR="003D3709" w:rsidRDefault="00000000">
                    <w:pPr>
                      <w:pStyle w:val="Referentiegegevens"/>
                    </w:pPr>
                    <w:fldSimple w:instr=" DOCPROPERTY  &quot;Kenmerk&quot;  \* MERGEFORMAT ">
                      <w:r w:rsidR="00401655">
                        <w:t>2024-0000768927</w:t>
                      </w:r>
                    </w:fldSimple>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09FD1725" wp14:editId="4D6D9AD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338BC1F" w14:textId="08C03233" w:rsidR="003D3709"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09FD1725" id="46fef0b8-aa3c-11ea-a756-beb5f67e67be" o:spid="_x0000_s1028" type="#_x0000_t202" style="position:absolute;margin-left:79.35pt;margin-top:802.75pt;width:377pt;height:12.7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6338BC1F" w14:textId="08C03233" w:rsidR="003D3709"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00D91C7F" wp14:editId="2426DC13">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B354CBC" w14:textId="77777777" w:rsidR="003D3709"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0D91C7F" id="46fef06f-aa3c-11ea-a756-beb5f67e67be" o:spid="_x0000_s1029"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1B354CBC" w14:textId="77777777" w:rsidR="003D3709"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EA431" w14:textId="77777777" w:rsidR="00173E48" w:rsidRDefault="005C3FB7">
    <w:pPr>
      <w:spacing w:after="6377" w:line="14" w:lineRule="exact"/>
    </w:pPr>
    <w:r>
      <w:rPr>
        <w:noProof/>
      </w:rPr>
      <mc:AlternateContent>
        <mc:Choice Requires="wps">
          <w:drawing>
            <wp:anchor distT="0" distB="0" distL="0" distR="0" simplePos="0" relativeHeight="251655680" behindDoc="0" locked="1" layoutInCell="1" allowOverlap="1" wp14:anchorId="01D597A1" wp14:editId="7A26A87B">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7798C3FD" w14:textId="77777777" w:rsidR="00173E48" w:rsidRDefault="005C3FB7">
                          <w:pPr>
                            <w:spacing w:line="240" w:lineRule="auto"/>
                          </w:pPr>
                          <w:r>
                            <w:rPr>
                              <w:noProof/>
                            </w:rPr>
                            <w:drawing>
                              <wp:inline distT="0" distB="0" distL="0" distR="0" wp14:anchorId="5FC89E1D" wp14:editId="2E66A94F">
                                <wp:extent cx="467995" cy="1583865"/>
                                <wp:effectExtent l="0" t="0" r="0" b="0"/>
                                <wp:docPr id="17" name="Afbeelding 17"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1D597A1"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7798C3FD" w14:textId="77777777" w:rsidR="00173E48" w:rsidRDefault="005C3FB7">
                    <w:pPr>
                      <w:spacing w:line="240" w:lineRule="auto"/>
                    </w:pPr>
                    <w:r>
                      <w:rPr>
                        <w:noProof/>
                      </w:rPr>
                      <w:drawing>
                        <wp:inline distT="0" distB="0" distL="0" distR="0" wp14:anchorId="5FC89E1D" wp14:editId="2E66A94F">
                          <wp:extent cx="467995" cy="1583865"/>
                          <wp:effectExtent l="0" t="0" r="0" b="0"/>
                          <wp:docPr id="17" name="Afbeelding 17"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381A6698" wp14:editId="67DE976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8AFB636" w14:textId="77777777" w:rsidR="00173E48" w:rsidRDefault="005C3FB7">
                          <w:pPr>
                            <w:spacing w:line="240" w:lineRule="auto"/>
                          </w:pPr>
                          <w:r>
                            <w:rPr>
                              <w:noProof/>
                            </w:rPr>
                            <w:drawing>
                              <wp:inline distT="0" distB="0" distL="0" distR="0" wp14:anchorId="337A0F52" wp14:editId="6CAA8B89">
                                <wp:extent cx="2339975" cy="1582834"/>
                                <wp:effectExtent l="0" t="0" r="0" b="0"/>
                                <wp:docPr id="18" name="Afbeelding 18"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81A6698" id="583cb846-a587-474e-9efc-17a024d629a0" o:spid="_x0000_s1031" type="#_x0000_t202" style="position:absolute;margin-left:314.6pt;margin-top:0;width:184.25pt;height:124.7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38AFB636" w14:textId="77777777" w:rsidR="00173E48" w:rsidRDefault="005C3FB7">
                    <w:pPr>
                      <w:spacing w:line="240" w:lineRule="auto"/>
                    </w:pPr>
                    <w:r>
                      <w:rPr>
                        <w:noProof/>
                      </w:rPr>
                      <w:drawing>
                        <wp:inline distT="0" distB="0" distL="0" distR="0" wp14:anchorId="337A0F52" wp14:editId="6CAA8B89">
                          <wp:extent cx="2339975" cy="1582834"/>
                          <wp:effectExtent l="0" t="0" r="0" b="0"/>
                          <wp:docPr id="18" name="Afbeelding 18"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61624CFC" wp14:editId="13305D34">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2C56DD3" w14:textId="77777777" w:rsidR="00173E48" w:rsidRDefault="005C3FB7">
                          <w:pPr>
                            <w:pStyle w:val="Referentiegegevens"/>
                          </w:pPr>
                          <w:r>
                            <w:t xml:space="preserve">&gt; Retouradres    </w:t>
                          </w:r>
                        </w:p>
                      </w:txbxContent>
                    </wps:txbx>
                    <wps:bodyPr vert="horz" wrap="square" lIns="0" tIns="0" rIns="0" bIns="0" anchor="t" anchorCtr="0"/>
                  </wps:wsp>
                </a:graphicData>
              </a:graphic>
            </wp:anchor>
          </w:drawing>
        </mc:Choice>
        <mc:Fallback>
          <w:pict>
            <v:shape w14:anchorId="61624CFC" id="f053fe88-db2b-430b-bcc5-fbb915a19314" o:spid="_x0000_s1032" type="#_x0000_t202" style="position:absolute;margin-left:79.35pt;margin-top:136.05pt;width:377pt;height:12.7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12C56DD3" w14:textId="77777777" w:rsidR="00173E48" w:rsidRDefault="005C3FB7">
                    <w:pPr>
                      <w:pStyle w:val="Referentiegegevens"/>
                    </w:pPr>
                    <w:r>
                      <w:t xml:space="preserve">&gt; Retouradres    </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41745ED2" wp14:editId="28666A58">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2D85FDF" w14:textId="0D817554" w:rsidR="003D3709"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21E2CB60" w14:textId="77777777" w:rsidR="00173E48" w:rsidRDefault="005C3FB7">
                          <w:r>
                            <w:t>Voorzitter van de Tweede Kamer der Staten-Generaal</w:t>
                          </w:r>
                        </w:p>
                        <w:p w14:paraId="14A0E1CB" w14:textId="77777777" w:rsidR="00173E48" w:rsidRDefault="005C3FB7">
                          <w:r>
                            <w:t xml:space="preserve"> </w:t>
                          </w:r>
                        </w:p>
                      </w:txbxContent>
                    </wps:txbx>
                    <wps:bodyPr vert="horz" wrap="square" lIns="0" tIns="0" rIns="0" bIns="0" anchor="t" anchorCtr="0"/>
                  </wps:wsp>
                </a:graphicData>
              </a:graphic>
            </wp:anchor>
          </w:drawing>
        </mc:Choice>
        <mc:Fallback>
          <w:pict>
            <v:shapetype w14:anchorId="41745ED2" id="_x0000_t202" coordsize="21600,21600" o:spt="202" path="m,l,21600r21600,l21600,xe">
              <v:stroke joinstyle="miter"/>
              <v:path gradientshapeok="t" o:connecttype="rect"/>
            </v:shapetype>
            <v:shape id="d302f2a1-bb28-4417-9701-e3b1450e5fb6" o:spid="_x0000_s1033" type="#_x0000_t202" style="position:absolute;margin-left:79.35pt;margin-top:153.9pt;width:377pt;height:87.8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62D85FDF" w14:textId="0D817554" w:rsidR="003D3709"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21E2CB60" w14:textId="77777777" w:rsidR="00173E48" w:rsidRDefault="005C3FB7">
                    <w:r>
                      <w:t>Voorzitter van de Tweede Kamer der Staten-Generaal</w:t>
                    </w:r>
                  </w:p>
                  <w:p w14:paraId="14A0E1CB" w14:textId="77777777" w:rsidR="00173E48" w:rsidRDefault="005C3FB7">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7C0A7374" wp14:editId="37FC1FE7">
              <wp:simplePos x="0" y="0"/>
              <wp:positionH relativeFrom="page">
                <wp:posOffset>1019810</wp:posOffset>
              </wp:positionH>
              <wp:positionV relativeFrom="page">
                <wp:posOffset>3339465</wp:posOffset>
              </wp:positionV>
              <wp:extent cx="4772025" cy="3238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32385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173E48" w14:paraId="42083A4C" w14:textId="77777777">
                            <w:trPr>
                              <w:trHeight w:val="240"/>
                            </w:trPr>
                            <w:tc>
                              <w:tcPr>
                                <w:tcW w:w="1140" w:type="dxa"/>
                              </w:tcPr>
                              <w:p w14:paraId="376E2C64" w14:textId="77777777" w:rsidR="00173E48" w:rsidRDefault="005C3FB7">
                                <w:r>
                                  <w:t>Datum</w:t>
                                </w:r>
                              </w:p>
                            </w:tc>
                            <w:tc>
                              <w:tcPr>
                                <w:tcW w:w="5918" w:type="dxa"/>
                              </w:tcPr>
                              <w:p w14:paraId="18A9B818" w14:textId="5AEA0A50" w:rsidR="00173E48" w:rsidRDefault="00305BE7">
                                <w:r>
                                  <w:t>16</w:t>
                                </w:r>
                                <w:r w:rsidR="00401655">
                                  <w:t xml:space="preserve"> september 2024</w:t>
                                </w:r>
                              </w:p>
                            </w:tc>
                          </w:tr>
                          <w:tr w:rsidR="00173E48" w14:paraId="76C36C64" w14:textId="77777777">
                            <w:trPr>
                              <w:trHeight w:val="240"/>
                            </w:trPr>
                            <w:tc>
                              <w:tcPr>
                                <w:tcW w:w="1140" w:type="dxa"/>
                              </w:tcPr>
                              <w:p w14:paraId="50B15DAF" w14:textId="77777777" w:rsidR="00173E48" w:rsidRDefault="005C3FB7">
                                <w:r>
                                  <w:t>Betreft</w:t>
                                </w:r>
                              </w:p>
                            </w:tc>
                            <w:tc>
                              <w:tcPr>
                                <w:tcW w:w="5918" w:type="dxa"/>
                              </w:tcPr>
                              <w:p w14:paraId="3F63E7E1" w14:textId="77777777" w:rsidR="00173E48" w:rsidRDefault="007D14F6">
                                <w:r>
                                  <w:t xml:space="preserve">Aanbieding BIT toets programma Beter Samen Werken </w:t>
                                </w:r>
                              </w:p>
                            </w:tc>
                          </w:tr>
                        </w:tbl>
                        <w:p w14:paraId="4222275F" w14:textId="77777777" w:rsidR="005C3FB7" w:rsidRDefault="005C3FB7"/>
                      </w:txbxContent>
                    </wps:txbx>
                    <wps:bodyPr vert="horz" wrap="square" lIns="0" tIns="0" rIns="0" bIns="0" anchor="t" anchorCtr="0"/>
                  </wps:wsp>
                </a:graphicData>
              </a:graphic>
            </wp:anchor>
          </w:drawing>
        </mc:Choice>
        <mc:Fallback>
          <w:pict>
            <v:shape w14:anchorId="7C0A7374" id="1670fa0c-13cb-45ec-92be-ef1f34d237c5" o:spid="_x0000_s1034" type="#_x0000_t202" style="position:absolute;margin-left:80.3pt;margin-top:262.95pt;width:375.75pt;height:25.5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qOlQEAABQDAAAOAAAAZHJzL2Uyb0RvYy54bWysUsFOHDEMvSP1H6LcuzMMpaxGm0UCRFWp&#10;okjAB2QzyU6kSZw6YWe2X48TmN2q3BAXx7GT5+dnry4nN7CdxmjBC366qDnTXkFn/Vbwp8fbr0vO&#10;YpK+kwN4LfheR365/nKyGkOrG+hh6DQyAvGxHYPgfUqhraqoeu1kXEDQnpIG0MlEV9xWHcqR0N1Q&#10;NXX9vRoBu4CgdIwUvXlN8nXBN0ar9NuYqBMbBCduqVgsdpNttV7Jdosy9Fa90ZAfYOGk9VT0AHUj&#10;k2TPaN9BOasQIpi0UOAqMMYqXXqgbk7r/7p56GXQpRcSJ4aDTPHzYNXd7iHcI0vTFUw0wCzIGGIb&#10;KZj7mQy6fBJTRnmScH+QTU+JKQp+u7ho6uacM0W5s+ZseV50rY6/A8b0Q4Nj2REcaSxFLbn7FRNV&#10;pKfzk1zMw60dhhw/UslemjYTs53gy5nmBro9sacFJNge8C9nIw1T8PjnWaLmbPjpSa08+dnB2dnM&#10;jvSKvgqeOHt1r1PZkJkASV8ovq1Jnu2/90LzuMzrFwAAAP//AwBQSwMEFAAGAAgAAAAhAArlTZTf&#10;AAAACwEAAA8AAABkcnMvZG93bnJldi54bWxMj8FOwzAMhu9IvEPkSdxY0kortGs6TQhOSIiuHDim&#10;TdZGa5zSZFt5e8wJjr/96ffncre4kV3MHKxHCclaADPYeW2xl/DRvNw/AgtRoVajRyPh2wTYVbc3&#10;pSq0v2JtLofYMyrBUCgJQ4xTwXnoBuNUWPvJIO2OfnYqUpx7rmd1pXI38lSIjDtlkS4MajJPg+lO&#10;h7OTsP/E+tl+vbXv9bG2TZMLfM1OUt6tlv0WWDRL/IPhV5/UoSKn1p9RBzZSzkRGqIRNusmBEZEn&#10;aQKspclDlgOvSv7/h+oHAAD//wMAUEsBAi0AFAAGAAgAAAAhALaDOJL+AAAA4QEAABMAAAAAAAAA&#10;AAAAAAAAAAAAAFtDb250ZW50X1R5cGVzXS54bWxQSwECLQAUAAYACAAAACEAOP0h/9YAAACUAQAA&#10;CwAAAAAAAAAAAAAAAAAvAQAAX3JlbHMvLnJlbHNQSwECLQAUAAYACAAAACEAflrajpUBAAAUAwAA&#10;DgAAAAAAAAAAAAAAAAAuAgAAZHJzL2Uyb0RvYy54bWxQSwECLQAUAAYACAAAACEACuVNlN8AAAAL&#10;AQAADwAAAAAAAAAAAAAAAADvAwAAZHJzL2Rvd25yZXYueG1sUEsFBgAAAAAEAAQA8wAAAPsEAAAA&#10;AA==&#10;" filled="f" stroked="f">
              <v:textbox inset="0,0,0,0">
                <w:txbxContent>
                  <w:tbl>
                    <w:tblPr>
                      <w:tblW w:w="0" w:type="auto"/>
                      <w:tblLayout w:type="fixed"/>
                      <w:tblLook w:val="07E0" w:firstRow="1" w:lastRow="1" w:firstColumn="1" w:lastColumn="1" w:noHBand="1" w:noVBand="1"/>
                    </w:tblPr>
                    <w:tblGrid>
                      <w:gridCol w:w="1140"/>
                      <w:gridCol w:w="5918"/>
                    </w:tblGrid>
                    <w:tr w:rsidR="00173E48" w14:paraId="42083A4C" w14:textId="77777777">
                      <w:trPr>
                        <w:trHeight w:val="240"/>
                      </w:trPr>
                      <w:tc>
                        <w:tcPr>
                          <w:tcW w:w="1140" w:type="dxa"/>
                        </w:tcPr>
                        <w:p w14:paraId="376E2C64" w14:textId="77777777" w:rsidR="00173E48" w:rsidRDefault="005C3FB7">
                          <w:r>
                            <w:t>Datum</w:t>
                          </w:r>
                        </w:p>
                      </w:tc>
                      <w:tc>
                        <w:tcPr>
                          <w:tcW w:w="5918" w:type="dxa"/>
                        </w:tcPr>
                        <w:p w14:paraId="18A9B818" w14:textId="5AEA0A50" w:rsidR="00173E48" w:rsidRDefault="00305BE7">
                          <w:r>
                            <w:t>16</w:t>
                          </w:r>
                          <w:r w:rsidR="00401655">
                            <w:t xml:space="preserve"> september 2024</w:t>
                          </w:r>
                        </w:p>
                      </w:tc>
                    </w:tr>
                    <w:tr w:rsidR="00173E48" w14:paraId="76C36C64" w14:textId="77777777">
                      <w:trPr>
                        <w:trHeight w:val="240"/>
                      </w:trPr>
                      <w:tc>
                        <w:tcPr>
                          <w:tcW w:w="1140" w:type="dxa"/>
                        </w:tcPr>
                        <w:p w14:paraId="50B15DAF" w14:textId="77777777" w:rsidR="00173E48" w:rsidRDefault="005C3FB7">
                          <w:r>
                            <w:t>Betreft</w:t>
                          </w:r>
                        </w:p>
                      </w:tc>
                      <w:tc>
                        <w:tcPr>
                          <w:tcW w:w="5918" w:type="dxa"/>
                        </w:tcPr>
                        <w:p w14:paraId="3F63E7E1" w14:textId="77777777" w:rsidR="00173E48" w:rsidRDefault="007D14F6">
                          <w:r>
                            <w:t xml:space="preserve">Aanbieding BIT toets programma Beter Samen Werken </w:t>
                          </w:r>
                        </w:p>
                      </w:tc>
                    </w:tr>
                  </w:tbl>
                  <w:p w14:paraId="4222275F" w14:textId="77777777" w:rsidR="005C3FB7" w:rsidRDefault="005C3FB7"/>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5E60B702" wp14:editId="3F59BC9D">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6F05E6F" w14:textId="77777777" w:rsidR="00173E48" w:rsidRDefault="005C3FB7">
                          <w:pPr>
                            <w:pStyle w:val="Referentiegegevensbold"/>
                          </w:pPr>
                          <w:r>
                            <w:t>DG Digitalisering &amp; Overheidsorganisatie</w:t>
                          </w:r>
                        </w:p>
                        <w:p w14:paraId="3E63AB9B" w14:textId="77777777" w:rsidR="00173E48" w:rsidRDefault="005C3FB7">
                          <w:pPr>
                            <w:pStyle w:val="Referentiegegevens"/>
                          </w:pPr>
                          <w:r>
                            <w:t>DGDOO-CIO-Open Overheid</w:t>
                          </w:r>
                        </w:p>
                        <w:p w14:paraId="10BB26A3" w14:textId="77777777" w:rsidR="00173E48" w:rsidRDefault="005C3FB7">
                          <w:pPr>
                            <w:pStyle w:val="Referentiegegevens"/>
                          </w:pPr>
                          <w:r>
                            <w:t>DGDOO-CIO-Open Overheid-IHH</w:t>
                          </w:r>
                          <w:r w:rsidR="00ED650E">
                            <w:t>/programma BSW</w:t>
                          </w:r>
                        </w:p>
                        <w:p w14:paraId="76C60012" w14:textId="77777777" w:rsidR="00173E48" w:rsidRDefault="00173E48">
                          <w:pPr>
                            <w:pStyle w:val="WitregelW1"/>
                          </w:pPr>
                        </w:p>
                        <w:p w14:paraId="24FDAFF9" w14:textId="77777777" w:rsidR="00173E48" w:rsidRDefault="005C3FB7">
                          <w:pPr>
                            <w:pStyle w:val="Referentiegegevens"/>
                          </w:pPr>
                          <w:r>
                            <w:t>Turfmarkt 147</w:t>
                          </w:r>
                        </w:p>
                        <w:p w14:paraId="335499A2" w14:textId="77777777" w:rsidR="00173E48" w:rsidRDefault="005C3FB7">
                          <w:pPr>
                            <w:pStyle w:val="Referentiegegevens"/>
                          </w:pPr>
                          <w:r>
                            <w:t>2511 DP  Den Haag</w:t>
                          </w:r>
                        </w:p>
                        <w:p w14:paraId="4F969BD7" w14:textId="77777777" w:rsidR="00173E48" w:rsidRDefault="00173E48">
                          <w:pPr>
                            <w:pStyle w:val="WitregelW1"/>
                          </w:pPr>
                        </w:p>
                        <w:p w14:paraId="656F0B48" w14:textId="65F090E3" w:rsidR="00173E48" w:rsidRDefault="00173E48">
                          <w:pPr>
                            <w:pStyle w:val="Referentiegegevens"/>
                          </w:pPr>
                        </w:p>
                        <w:p w14:paraId="7010B965" w14:textId="77777777" w:rsidR="00173E48" w:rsidRDefault="00173E48">
                          <w:pPr>
                            <w:pStyle w:val="WitregelW2"/>
                          </w:pPr>
                        </w:p>
                        <w:p w14:paraId="4CA55BA4" w14:textId="77777777" w:rsidR="00173E48" w:rsidRDefault="005C3FB7">
                          <w:pPr>
                            <w:pStyle w:val="Referentiegegevensbold"/>
                          </w:pPr>
                          <w:r>
                            <w:t>Onze referentie</w:t>
                          </w:r>
                        </w:p>
                        <w:p w14:paraId="7EB97778" w14:textId="2E12FA60" w:rsidR="003D3709" w:rsidRDefault="00000000">
                          <w:pPr>
                            <w:pStyle w:val="Referentiegegevens"/>
                          </w:pPr>
                          <w:fldSimple w:instr=" DOCPROPERTY  &quot;Kenmerk&quot;  \* MERGEFORMAT ">
                            <w:r w:rsidR="00401655">
                              <w:t>2024-0000768927</w:t>
                            </w:r>
                          </w:fldSimple>
                        </w:p>
                        <w:p w14:paraId="2C292F14" w14:textId="77777777" w:rsidR="00173E48" w:rsidRDefault="00173E48">
                          <w:pPr>
                            <w:pStyle w:val="WitregelW1"/>
                          </w:pPr>
                        </w:p>
                        <w:p w14:paraId="42FFEF1A" w14:textId="77777777" w:rsidR="00173E48" w:rsidRDefault="005C3FB7">
                          <w:pPr>
                            <w:pStyle w:val="Referentiegegevensbold"/>
                          </w:pPr>
                          <w:r>
                            <w:t>Uw referentie</w:t>
                          </w:r>
                        </w:p>
                        <w:p w14:paraId="6F84944E" w14:textId="34A6D191" w:rsidR="003D3709" w:rsidRDefault="00000000">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5E60B702" id="aa29ef58-fa5a-4ef1-bc47-43f659f7c670" o:spid="_x0000_s1035" type="#_x0000_t202" style="position:absolute;margin-left:466.25pt;margin-top:153.9pt;width:100.6pt;height:630.7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36F05E6F" w14:textId="77777777" w:rsidR="00173E48" w:rsidRDefault="005C3FB7">
                    <w:pPr>
                      <w:pStyle w:val="Referentiegegevensbold"/>
                    </w:pPr>
                    <w:r>
                      <w:t>DG Digitalisering &amp; Overheidsorganisatie</w:t>
                    </w:r>
                  </w:p>
                  <w:p w14:paraId="3E63AB9B" w14:textId="77777777" w:rsidR="00173E48" w:rsidRDefault="005C3FB7">
                    <w:pPr>
                      <w:pStyle w:val="Referentiegegevens"/>
                    </w:pPr>
                    <w:r>
                      <w:t>DGDOO-CIO-Open Overheid</w:t>
                    </w:r>
                  </w:p>
                  <w:p w14:paraId="10BB26A3" w14:textId="77777777" w:rsidR="00173E48" w:rsidRDefault="005C3FB7">
                    <w:pPr>
                      <w:pStyle w:val="Referentiegegevens"/>
                    </w:pPr>
                    <w:r>
                      <w:t>DGDOO-CIO-Open Overheid-IHH</w:t>
                    </w:r>
                    <w:r w:rsidR="00ED650E">
                      <w:t>/programma BSW</w:t>
                    </w:r>
                  </w:p>
                  <w:p w14:paraId="76C60012" w14:textId="77777777" w:rsidR="00173E48" w:rsidRDefault="00173E48">
                    <w:pPr>
                      <w:pStyle w:val="WitregelW1"/>
                    </w:pPr>
                  </w:p>
                  <w:p w14:paraId="24FDAFF9" w14:textId="77777777" w:rsidR="00173E48" w:rsidRDefault="005C3FB7">
                    <w:pPr>
                      <w:pStyle w:val="Referentiegegevens"/>
                    </w:pPr>
                    <w:r>
                      <w:t>Turfmarkt 147</w:t>
                    </w:r>
                  </w:p>
                  <w:p w14:paraId="335499A2" w14:textId="77777777" w:rsidR="00173E48" w:rsidRDefault="005C3FB7">
                    <w:pPr>
                      <w:pStyle w:val="Referentiegegevens"/>
                    </w:pPr>
                    <w:r>
                      <w:t>2511 DP  Den Haag</w:t>
                    </w:r>
                  </w:p>
                  <w:p w14:paraId="4F969BD7" w14:textId="77777777" w:rsidR="00173E48" w:rsidRDefault="00173E48">
                    <w:pPr>
                      <w:pStyle w:val="WitregelW1"/>
                    </w:pPr>
                  </w:p>
                  <w:p w14:paraId="656F0B48" w14:textId="65F090E3" w:rsidR="00173E48" w:rsidRDefault="00173E48">
                    <w:pPr>
                      <w:pStyle w:val="Referentiegegevens"/>
                    </w:pPr>
                  </w:p>
                  <w:p w14:paraId="7010B965" w14:textId="77777777" w:rsidR="00173E48" w:rsidRDefault="00173E48">
                    <w:pPr>
                      <w:pStyle w:val="WitregelW2"/>
                    </w:pPr>
                  </w:p>
                  <w:p w14:paraId="4CA55BA4" w14:textId="77777777" w:rsidR="00173E48" w:rsidRDefault="005C3FB7">
                    <w:pPr>
                      <w:pStyle w:val="Referentiegegevensbold"/>
                    </w:pPr>
                    <w:r>
                      <w:t>Onze referentie</w:t>
                    </w:r>
                  </w:p>
                  <w:p w14:paraId="7EB97778" w14:textId="2E12FA60" w:rsidR="003D3709" w:rsidRDefault="00000000">
                    <w:pPr>
                      <w:pStyle w:val="Referentiegegevens"/>
                    </w:pPr>
                    <w:fldSimple w:instr=" DOCPROPERTY  &quot;Kenmerk&quot;  \* MERGEFORMAT ">
                      <w:r w:rsidR="00401655">
                        <w:t>2024-0000768927</w:t>
                      </w:r>
                    </w:fldSimple>
                  </w:p>
                  <w:p w14:paraId="2C292F14" w14:textId="77777777" w:rsidR="00173E48" w:rsidRDefault="00173E48">
                    <w:pPr>
                      <w:pStyle w:val="WitregelW1"/>
                    </w:pPr>
                  </w:p>
                  <w:p w14:paraId="42FFEF1A" w14:textId="77777777" w:rsidR="00173E48" w:rsidRDefault="005C3FB7">
                    <w:pPr>
                      <w:pStyle w:val="Referentiegegevensbold"/>
                    </w:pPr>
                    <w:r>
                      <w:t>Uw referentie</w:t>
                    </w:r>
                  </w:p>
                  <w:p w14:paraId="6F84944E" w14:textId="34A6D191" w:rsidR="003D3709" w:rsidRDefault="00000000">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0A5BAA9" wp14:editId="20F6C74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7CF784F" w14:textId="77777777" w:rsidR="003D3709"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0A5BAA9" id="fc795519-edb4-40fa-b772-922592680a29" o:spid="_x0000_s1036" type="#_x0000_t202" style="position:absolute;margin-left:466.25pt;margin-top:802.75pt;width:101.25pt;height:12.7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77CF784F" w14:textId="77777777" w:rsidR="003D3709"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3646C4C8" wp14:editId="53F80106">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9483C26" w14:textId="77777777" w:rsidR="005C3FB7" w:rsidRDefault="005C3FB7"/>
                      </w:txbxContent>
                    </wps:txbx>
                    <wps:bodyPr vert="horz" wrap="square" lIns="0" tIns="0" rIns="0" bIns="0" anchor="t" anchorCtr="0"/>
                  </wps:wsp>
                </a:graphicData>
              </a:graphic>
            </wp:anchor>
          </w:drawing>
        </mc:Choice>
        <mc:Fallback>
          <w:pict>
            <v:shape w14:anchorId="3646C4C8" id="ea113d41-b39a-4e3b-9a6a-dce66e72abe4" o:spid="_x0000_s1037" type="#_x0000_t202" style="position:absolute;margin-left:79.35pt;margin-top:802.7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69483C26" w14:textId="77777777" w:rsidR="005C3FB7" w:rsidRDefault="005C3FB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09F6C6"/>
    <w:multiLevelType w:val="hybridMultilevel"/>
    <w:tmpl w:val="FFFFFFFF"/>
    <w:lvl w:ilvl="0" w:tplc="FFFFFFFF">
      <w:start w:val="1"/>
      <w:numFmt w:val="upp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8A4B32E4"/>
    <w:multiLevelType w:val="multilevel"/>
    <w:tmpl w:val="27FF9306"/>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9F099423"/>
    <w:multiLevelType w:val="multilevel"/>
    <w:tmpl w:val="A458C8EF"/>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D6CB8E11"/>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D8EAE6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2A71ABC"/>
    <w:multiLevelType w:val="multilevel"/>
    <w:tmpl w:val="D702C71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F31A444E"/>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CFC4803"/>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3506479"/>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4154F0A"/>
    <w:multiLevelType w:val="hybridMultilevel"/>
    <w:tmpl w:val="59686698"/>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05A44508"/>
    <w:multiLevelType w:val="multilevel"/>
    <w:tmpl w:val="6889938D"/>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1" w15:restartNumberingAfterBreak="0">
    <w:nsid w:val="11C6059A"/>
    <w:multiLevelType w:val="hybridMultilevel"/>
    <w:tmpl w:val="4EEAB9B0"/>
    <w:lvl w:ilvl="0" w:tplc="B8B2294E">
      <w:numFmt w:val="bullet"/>
      <w:lvlText w:val="•"/>
      <w:lvlJc w:val="left"/>
      <w:pPr>
        <w:ind w:left="1440" w:hanging="360"/>
      </w:pPr>
      <w:rPr>
        <w:rFonts w:ascii="Verdana" w:eastAsia="DejaVu Sans" w:hAnsi="Verdana" w:cs="Lohit Hin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15:restartNumberingAfterBreak="0">
    <w:nsid w:val="18DC53CF"/>
    <w:multiLevelType w:val="hybridMultilevel"/>
    <w:tmpl w:val="45CAE5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BE011DE"/>
    <w:multiLevelType w:val="hybridMultilevel"/>
    <w:tmpl w:val="DE863788"/>
    <w:lvl w:ilvl="0" w:tplc="51C42640">
      <w:start w:val="1"/>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FF53EE9"/>
    <w:multiLevelType w:val="hybridMultilevel"/>
    <w:tmpl w:val="FFFFFFFF"/>
    <w:lvl w:ilvl="0" w:tplc="8B00FAD0">
      <w:start w:val="1"/>
      <w:numFmt w:val="decimal"/>
      <w:lvlText w:val="%1."/>
      <w:lvlJc w:val="left"/>
      <w:pPr>
        <w:ind w:left="415" w:hanging="279"/>
      </w:pPr>
      <w:rPr>
        <w:rFonts w:ascii="Verdana" w:eastAsia="Times New Roman" w:hAnsi="Verdana" w:cs="Verdana" w:hint="default"/>
        <w:spacing w:val="-29"/>
        <w:w w:val="100"/>
        <w:sz w:val="18"/>
        <w:szCs w:val="18"/>
      </w:rPr>
    </w:lvl>
    <w:lvl w:ilvl="1" w:tplc="A60C9BE8">
      <w:numFmt w:val="bullet"/>
      <w:lvlText w:val="•"/>
      <w:lvlJc w:val="left"/>
      <w:pPr>
        <w:ind w:left="1126" w:hanging="279"/>
      </w:pPr>
      <w:rPr>
        <w:rFonts w:hint="default"/>
      </w:rPr>
    </w:lvl>
    <w:lvl w:ilvl="2" w:tplc="A8C0661A">
      <w:numFmt w:val="bullet"/>
      <w:lvlText w:val="•"/>
      <w:lvlJc w:val="left"/>
      <w:pPr>
        <w:ind w:left="1832" w:hanging="279"/>
      </w:pPr>
      <w:rPr>
        <w:rFonts w:hint="default"/>
      </w:rPr>
    </w:lvl>
    <w:lvl w:ilvl="3" w:tplc="53F43DA8">
      <w:numFmt w:val="bullet"/>
      <w:lvlText w:val="•"/>
      <w:lvlJc w:val="left"/>
      <w:pPr>
        <w:ind w:left="2538" w:hanging="279"/>
      </w:pPr>
      <w:rPr>
        <w:rFonts w:hint="default"/>
      </w:rPr>
    </w:lvl>
    <w:lvl w:ilvl="4" w:tplc="EB106F9C">
      <w:numFmt w:val="bullet"/>
      <w:lvlText w:val="•"/>
      <w:lvlJc w:val="left"/>
      <w:pPr>
        <w:ind w:left="3244" w:hanging="279"/>
      </w:pPr>
      <w:rPr>
        <w:rFonts w:hint="default"/>
      </w:rPr>
    </w:lvl>
    <w:lvl w:ilvl="5" w:tplc="4D02D704">
      <w:numFmt w:val="bullet"/>
      <w:lvlText w:val="•"/>
      <w:lvlJc w:val="left"/>
      <w:pPr>
        <w:ind w:left="3951" w:hanging="279"/>
      </w:pPr>
      <w:rPr>
        <w:rFonts w:hint="default"/>
      </w:rPr>
    </w:lvl>
    <w:lvl w:ilvl="6" w:tplc="5B40F9E8">
      <w:numFmt w:val="bullet"/>
      <w:lvlText w:val="•"/>
      <w:lvlJc w:val="left"/>
      <w:pPr>
        <w:ind w:left="4657" w:hanging="279"/>
      </w:pPr>
      <w:rPr>
        <w:rFonts w:hint="default"/>
      </w:rPr>
    </w:lvl>
    <w:lvl w:ilvl="7" w:tplc="F3021398">
      <w:numFmt w:val="bullet"/>
      <w:lvlText w:val="•"/>
      <w:lvlJc w:val="left"/>
      <w:pPr>
        <w:ind w:left="5363" w:hanging="279"/>
      </w:pPr>
      <w:rPr>
        <w:rFonts w:hint="default"/>
      </w:rPr>
    </w:lvl>
    <w:lvl w:ilvl="8" w:tplc="1E924666">
      <w:numFmt w:val="bullet"/>
      <w:lvlText w:val="•"/>
      <w:lvlJc w:val="left"/>
      <w:pPr>
        <w:ind w:left="6069" w:hanging="279"/>
      </w:pPr>
      <w:rPr>
        <w:rFonts w:hint="default"/>
      </w:rPr>
    </w:lvl>
  </w:abstractNum>
  <w:abstractNum w:abstractNumId="15" w15:restartNumberingAfterBreak="0">
    <w:nsid w:val="23CC0334"/>
    <w:multiLevelType w:val="hybridMultilevel"/>
    <w:tmpl w:val="78A8597A"/>
    <w:lvl w:ilvl="0" w:tplc="21066F62">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425524F"/>
    <w:multiLevelType w:val="hybridMultilevel"/>
    <w:tmpl w:val="D91A6216"/>
    <w:lvl w:ilvl="0" w:tplc="CC88346E">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5EE5202"/>
    <w:multiLevelType w:val="hybridMultilevel"/>
    <w:tmpl w:val="A410737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D3E7253"/>
    <w:multiLevelType w:val="hybridMultilevel"/>
    <w:tmpl w:val="618E0CE0"/>
    <w:lvl w:ilvl="0" w:tplc="0E729A28">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4600067"/>
    <w:multiLevelType w:val="hybridMultilevel"/>
    <w:tmpl w:val="FDA66142"/>
    <w:lvl w:ilvl="0" w:tplc="FFFFFFFF">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36511851"/>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D9E7B86"/>
    <w:multiLevelType w:val="multilevel"/>
    <w:tmpl w:val="F846BFD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2" w15:restartNumberingAfterBreak="0">
    <w:nsid w:val="3F8167A8"/>
    <w:multiLevelType w:val="hybridMultilevel"/>
    <w:tmpl w:val="D7AC66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F8D567E"/>
    <w:multiLevelType w:val="hybridMultilevel"/>
    <w:tmpl w:val="C4C8C5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3675831"/>
    <w:multiLevelType w:val="hybridMultilevel"/>
    <w:tmpl w:val="045824DE"/>
    <w:lvl w:ilvl="0" w:tplc="B8B2294E">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CE55C3C"/>
    <w:multiLevelType w:val="hybridMultilevel"/>
    <w:tmpl w:val="2A567D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E307C9A"/>
    <w:multiLevelType w:val="hybridMultilevel"/>
    <w:tmpl w:val="02AA9EDE"/>
    <w:lvl w:ilvl="0" w:tplc="38E618F6">
      <w:start w:val="1"/>
      <w:numFmt w:val="bullet"/>
      <w:lvlText w:val="•"/>
      <w:lvlJc w:val="left"/>
      <w:pPr>
        <w:tabs>
          <w:tab w:val="num" w:pos="720"/>
        </w:tabs>
        <w:ind w:left="720" w:hanging="360"/>
      </w:pPr>
      <w:rPr>
        <w:rFonts w:ascii="Arial" w:hAnsi="Arial" w:hint="default"/>
      </w:rPr>
    </w:lvl>
    <w:lvl w:ilvl="1" w:tplc="13D4EF96" w:tentative="1">
      <w:start w:val="1"/>
      <w:numFmt w:val="bullet"/>
      <w:lvlText w:val="•"/>
      <w:lvlJc w:val="left"/>
      <w:pPr>
        <w:tabs>
          <w:tab w:val="num" w:pos="1440"/>
        </w:tabs>
        <w:ind w:left="1440" w:hanging="360"/>
      </w:pPr>
      <w:rPr>
        <w:rFonts w:ascii="Arial" w:hAnsi="Arial" w:hint="default"/>
      </w:rPr>
    </w:lvl>
    <w:lvl w:ilvl="2" w:tplc="EE501A06" w:tentative="1">
      <w:start w:val="1"/>
      <w:numFmt w:val="bullet"/>
      <w:lvlText w:val="•"/>
      <w:lvlJc w:val="left"/>
      <w:pPr>
        <w:tabs>
          <w:tab w:val="num" w:pos="2160"/>
        </w:tabs>
        <w:ind w:left="2160" w:hanging="360"/>
      </w:pPr>
      <w:rPr>
        <w:rFonts w:ascii="Arial" w:hAnsi="Arial" w:hint="default"/>
      </w:rPr>
    </w:lvl>
    <w:lvl w:ilvl="3" w:tplc="D952D70C" w:tentative="1">
      <w:start w:val="1"/>
      <w:numFmt w:val="bullet"/>
      <w:lvlText w:val="•"/>
      <w:lvlJc w:val="left"/>
      <w:pPr>
        <w:tabs>
          <w:tab w:val="num" w:pos="2880"/>
        </w:tabs>
        <w:ind w:left="2880" w:hanging="360"/>
      </w:pPr>
      <w:rPr>
        <w:rFonts w:ascii="Arial" w:hAnsi="Arial" w:hint="default"/>
      </w:rPr>
    </w:lvl>
    <w:lvl w:ilvl="4" w:tplc="9086C65A" w:tentative="1">
      <w:start w:val="1"/>
      <w:numFmt w:val="bullet"/>
      <w:lvlText w:val="•"/>
      <w:lvlJc w:val="left"/>
      <w:pPr>
        <w:tabs>
          <w:tab w:val="num" w:pos="3600"/>
        </w:tabs>
        <w:ind w:left="3600" w:hanging="360"/>
      </w:pPr>
      <w:rPr>
        <w:rFonts w:ascii="Arial" w:hAnsi="Arial" w:hint="default"/>
      </w:rPr>
    </w:lvl>
    <w:lvl w:ilvl="5" w:tplc="21368BCA" w:tentative="1">
      <w:start w:val="1"/>
      <w:numFmt w:val="bullet"/>
      <w:lvlText w:val="•"/>
      <w:lvlJc w:val="left"/>
      <w:pPr>
        <w:tabs>
          <w:tab w:val="num" w:pos="4320"/>
        </w:tabs>
        <w:ind w:left="4320" w:hanging="360"/>
      </w:pPr>
      <w:rPr>
        <w:rFonts w:ascii="Arial" w:hAnsi="Arial" w:hint="default"/>
      </w:rPr>
    </w:lvl>
    <w:lvl w:ilvl="6" w:tplc="27AC5058" w:tentative="1">
      <w:start w:val="1"/>
      <w:numFmt w:val="bullet"/>
      <w:lvlText w:val="•"/>
      <w:lvlJc w:val="left"/>
      <w:pPr>
        <w:tabs>
          <w:tab w:val="num" w:pos="5040"/>
        </w:tabs>
        <w:ind w:left="5040" w:hanging="360"/>
      </w:pPr>
      <w:rPr>
        <w:rFonts w:ascii="Arial" w:hAnsi="Arial" w:hint="default"/>
      </w:rPr>
    </w:lvl>
    <w:lvl w:ilvl="7" w:tplc="BC3001A2" w:tentative="1">
      <w:start w:val="1"/>
      <w:numFmt w:val="bullet"/>
      <w:lvlText w:val="•"/>
      <w:lvlJc w:val="left"/>
      <w:pPr>
        <w:tabs>
          <w:tab w:val="num" w:pos="5760"/>
        </w:tabs>
        <w:ind w:left="5760" w:hanging="360"/>
      </w:pPr>
      <w:rPr>
        <w:rFonts w:ascii="Arial" w:hAnsi="Arial" w:hint="default"/>
      </w:rPr>
    </w:lvl>
    <w:lvl w:ilvl="8" w:tplc="E73A466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0FE000D"/>
    <w:multiLevelType w:val="hybridMultilevel"/>
    <w:tmpl w:val="20328066"/>
    <w:lvl w:ilvl="0" w:tplc="CC88346E">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41A5751"/>
    <w:multiLevelType w:val="hybridMultilevel"/>
    <w:tmpl w:val="FFFFFFFF"/>
    <w:lvl w:ilvl="0" w:tplc="AE66EE5E">
      <w:numFmt w:val="bullet"/>
      <w:lvlText w:val="•"/>
      <w:lvlJc w:val="left"/>
      <w:pPr>
        <w:ind w:left="415" w:hanging="279"/>
      </w:pPr>
      <w:rPr>
        <w:rFonts w:ascii="Arial" w:eastAsia="Times New Roman" w:hAnsi="Arial" w:hint="default"/>
        <w:w w:val="131"/>
        <w:sz w:val="18"/>
      </w:rPr>
    </w:lvl>
    <w:lvl w:ilvl="1" w:tplc="2A7AE15E">
      <w:numFmt w:val="bullet"/>
      <w:lvlText w:val="•"/>
      <w:lvlJc w:val="left"/>
      <w:pPr>
        <w:ind w:left="1126" w:hanging="279"/>
      </w:pPr>
      <w:rPr>
        <w:rFonts w:hint="default"/>
      </w:rPr>
    </w:lvl>
    <w:lvl w:ilvl="2" w:tplc="5F0EF1AA">
      <w:numFmt w:val="bullet"/>
      <w:lvlText w:val="•"/>
      <w:lvlJc w:val="left"/>
      <w:pPr>
        <w:ind w:left="1832" w:hanging="279"/>
      </w:pPr>
      <w:rPr>
        <w:rFonts w:hint="default"/>
      </w:rPr>
    </w:lvl>
    <w:lvl w:ilvl="3" w:tplc="96DAD672">
      <w:numFmt w:val="bullet"/>
      <w:lvlText w:val="•"/>
      <w:lvlJc w:val="left"/>
      <w:pPr>
        <w:ind w:left="2538" w:hanging="279"/>
      </w:pPr>
      <w:rPr>
        <w:rFonts w:hint="default"/>
      </w:rPr>
    </w:lvl>
    <w:lvl w:ilvl="4" w:tplc="94F04384">
      <w:numFmt w:val="bullet"/>
      <w:lvlText w:val="•"/>
      <w:lvlJc w:val="left"/>
      <w:pPr>
        <w:ind w:left="3244" w:hanging="279"/>
      </w:pPr>
      <w:rPr>
        <w:rFonts w:hint="default"/>
      </w:rPr>
    </w:lvl>
    <w:lvl w:ilvl="5" w:tplc="A3BCF8B0">
      <w:numFmt w:val="bullet"/>
      <w:lvlText w:val="•"/>
      <w:lvlJc w:val="left"/>
      <w:pPr>
        <w:ind w:left="3951" w:hanging="279"/>
      </w:pPr>
      <w:rPr>
        <w:rFonts w:hint="default"/>
      </w:rPr>
    </w:lvl>
    <w:lvl w:ilvl="6" w:tplc="0212EFF0">
      <w:numFmt w:val="bullet"/>
      <w:lvlText w:val="•"/>
      <w:lvlJc w:val="left"/>
      <w:pPr>
        <w:ind w:left="4657" w:hanging="279"/>
      </w:pPr>
      <w:rPr>
        <w:rFonts w:hint="default"/>
      </w:rPr>
    </w:lvl>
    <w:lvl w:ilvl="7" w:tplc="48A8D6DC">
      <w:numFmt w:val="bullet"/>
      <w:lvlText w:val="•"/>
      <w:lvlJc w:val="left"/>
      <w:pPr>
        <w:ind w:left="5363" w:hanging="279"/>
      </w:pPr>
      <w:rPr>
        <w:rFonts w:hint="default"/>
      </w:rPr>
    </w:lvl>
    <w:lvl w:ilvl="8" w:tplc="6D4456B6">
      <w:numFmt w:val="bullet"/>
      <w:lvlText w:val="•"/>
      <w:lvlJc w:val="left"/>
      <w:pPr>
        <w:ind w:left="6069" w:hanging="279"/>
      </w:pPr>
      <w:rPr>
        <w:rFonts w:hint="default"/>
      </w:rPr>
    </w:lvl>
  </w:abstractNum>
  <w:num w:numId="1" w16cid:durableId="112526846">
    <w:abstractNumId w:val="1"/>
  </w:num>
  <w:num w:numId="2" w16cid:durableId="724259250">
    <w:abstractNumId w:val="10"/>
  </w:num>
  <w:num w:numId="3" w16cid:durableId="1671325727">
    <w:abstractNumId w:val="5"/>
  </w:num>
  <w:num w:numId="4" w16cid:durableId="1974291467">
    <w:abstractNumId w:val="2"/>
  </w:num>
  <w:num w:numId="5" w16cid:durableId="506754396">
    <w:abstractNumId w:val="21"/>
  </w:num>
  <w:num w:numId="6" w16cid:durableId="1339187872">
    <w:abstractNumId w:val="0"/>
  </w:num>
  <w:num w:numId="7" w16cid:durableId="1813596134">
    <w:abstractNumId w:val="14"/>
  </w:num>
  <w:num w:numId="8" w16cid:durableId="116415239">
    <w:abstractNumId w:val="28"/>
  </w:num>
  <w:num w:numId="9" w16cid:durableId="1068845695">
    <w:abstractNumId w:val="12"/>
  </w:num>
  <w:num w:numId="10" w16cid:durableId="533689962">
    <w:abstractNumId w:val="15"/>
  </w:num>
  <w:num w:numId="11" w16cid:durableId="784008662">
    <w:abstractNumId w:val="9"/>
  </w:num>
  <w:num w:numId="12" w16cid:durableId="1418750647">
    <w:abstractNumId w:val="8"/>
  </w:num>
  <w:num w:numId="13" w16cid:durableId="2099204628">
    <w:abstractNumId w:val="4"/>
  </w:num>
  <w:num w:numId="14" w16cid:durableId="2062097441">
    <w:abstractNumId w:val="23"/>
  </w:num>
  <w:num w:numId="15" w16cid:durableId="1763145036">
    <w:abstractNumId w:val="20"/>
  </w:num>
  <w:num w:numId="16" w16cid:durableId="1974552857">
    <w:abstractNumId w:val="7"/>
  </w:num>
  <w:num w:numId="17" w16cid:durableId="69461710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99579939">
    <w:abstractNumId w:val="6"/>
  </w:num>
  <w:num w:numId="19" w16cid:durableId="656149254">
    <w:abstractNumId w:val="3"/>
  </w:num>
  <w:num w:numId="20" w16cid:durableId="1595280271">
    <w:abstractNumId w:val="13"/>
  </w:num>
  <w:num w:numId="21" w16cid:durableId="964970390">
    <w:abstractNumId w:val="24"/>
  </w:num>
  <w:num w:numId="22" w16cid:durableId="106311355">
    <w:abstractNumId w:val="17"/>
  </w:num>
  <w:num w:numId="23" w16cid:durableId="1588417064">
    <w:abstractNumId w:val="25"/>
  </w:num>
  <w:num w:numId="24" w16cid:durableId="958682495">
    <w:abstractNumId w:val="26"/>
  </w:num>
  <w:num w:numId="25" w16cid:durableId="321550565">
    <w:abstractNumId w:val="22"/>
  </w:num>
  <w:num w:numId="26" w16cid:durableId="1547840376">
    <w:abstractNumId w:val="16"/>
  </w:num>
  <w:num w:numId="27" w16cid:durableId="569270911">
    <w:abstractNumId w:val="27"/>
  </w:num>
  <w:num w:numId="28" w16cid:durableId="1288510695">
    <w:abstractNumId w:val="11"/>
  </w:num>
  <w:num w:numId="29" w16cid:durableId="13111326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4F6"/>
    <w:rsid w:val="00022DD4"/>
    <w:rsid w:val="0002480B"/>
    <w:rsid w:val="0003787B"/>
    <w:rsid w:val="00040A68"/>
    <w:rsid w:val="0004525D"/>
    <w:rsid w:val="000545BD"/>
    <w:rsid w:val="00096BC3"/>
    <w:rsid w:val="000A6C2C"/>
    <w:rsid w:val="000E580C"/>
    <w:rsid w:val="000E70E9"/>
    <w:rsid w:val="000F51A6"/>
    <w:rsid w:val="0013686A"/>
    <w:rsid w:val="00140574"/>
    <w:rsid w:val="00141F6E"/>
    <w:rsid w:val="00147098"/>
    <w:rsid w:val="00173E48"/>
    <w:rsid w:val="00184CA5"/>
    <w:rsid w:val="001868C4"/>
    <w:rsid w:val="001926C8"/>
    <w:rsid w:val="001D5A7F"/>
    <w:rsid w:val="001D63A1"/>
    <w:rsid w:val="001E77BF"/>
    <w:rsid w:val="0021106F"/>
    <w:rsid w:val="002110C3"/>
    <w:rsid w:val="00224EF8"/>
    <w:rsid w:val="0022515F"/>
    <w:rsid w:val="00226E31"/>
    <w:rsid w:val="00267599"/>
    <w:rsid w:val="002927C3"/>
    <w:rsid w:val="002B6E12"/>
    <w:rsid w:val="002C26B2"/>
    <w:rsid w:val="003033F3"/>
    <w:rsid w:val="00305BE7"/>
    <w:rsid w:val="0030693F"/>
    <w:rsid w:val="0032011D"/>
    <w:rsid w:val="003A02A6"/>
    <w:rsid w:val="003B62CA"/>
    <w:rsid w:val="003B6734"/>
    <w:rsid w:val="003C2AE6"/>
    <w:rsid w:val="003D3709"/>
    <w:rsid w:val="003E6B0F"/>
    <w:rsid w:val="00401655"/>
    <w:rsid w:val="004117E5"/>
    <w:rsid w:val="00426CFE"/>
    <w:rsid w:val="004272BC"/>
    <w:rsid w:val="00451B77"/>
    <w:rsid w:val="00460B3B"/>
    <w:rsid w:val="004923B8"/>
    <w:rsid w:val="004D1B63"/>
    <w:rsid w:val="004D67E5"/>
    <w:rsid w:val="004F7A1F"/>
    <w:rsid w:val="005066DE"/>
    <w:rsid w:val="00540E5E"/>
    <w:rsid w:val="00560660"/>
    <w:rsid w:val="00561101"/>
    <w:rsid w:val="005855C5"/>
    <w:rsid w:val="005A44CD"/>
    <w:rsid w:val="005A604C"/>
    <w:rsid w:val="005B0460"/>
    <w:rsid w:val="005C3FB7"/>
    <w:rsid w:val="005E0A71"/>
    <w:rsid w:val="005E2338"/>
    <w:rsid w:val="005F689B"/>
    <w:rsid w:val="00605D41"/>
    <w:rsid w:val="00616E7E"/>
    <w:rsid w:val="0064104D"/>
    <w:rsid w:val="00687DE6"/>
    <w:rsid w:val="006947D6"/>
    <w:rsid w:val="006E5441"/>
    <w:rsid w:val="006F49C9"/>
    <w:rsid w:val="007104BA"/>
    <w:rsid w:val="00732795"/>
    <w:rsid w:val="00770E4F"/>
    <w:rsid w:val="007B348A"/>
    <w:rsid w:val="007C1A67"/>
    <w:rsid w:val="007D14F6"/>
    <w:rsid w:val="007D65BD"/>
    <w:rsid w:val="007E018A"/>
    <w:rsid w:val="007E3A7F"/>
    <w:rsid w:val="007F4475"/>
    <w:rsid w:val="00803133"/>
    <w:rsid w:val="00804236"/>
    <w:rsid w:val="00805BB8"/>
    <w:rsid w:val="00834E99"/>
    <w:rsid w:val="00861531"/>
    <w:rsid w:val="008A3243"/>
    <w:rsid w:val="008B0595"/>
    <w:rsid w:val="008C5F1D"/>
    <w:rsid w:val="008E4D26"/>
    <w:rsid w:val="008E52E2"/>
    <w:rsid w:val="00915C60"/>
    <w:rsid w:val="00932851"/>
    <w:rsid w:val="00933473"/>
    <w:rsid w:val="00936226"/>
    <w:rsid w:val="00981E64"/>
    <w:rsid w:val="00990BAB"/>
    <w:rsid w:val="009B46BB"/>
    <w:rsid w:val="009D158C"/>
    <w:rsid w:val="00A030F3"/>
    <w:rsid w:val="00A05D76"/>
    <w:rsid w:val="00A15D5D"/>
    <w:rsid w:val="00A258AE"/>
    <w:rsid w:val="00A565FE"/>
    <w:rsid w:val="00AE145D"/>
    <w:rsid w:val="00AE610F"/>
    <w:rsid w:val="00AE6254"/>
    <w:rsid w:val="00B26E6C"/>
    <w:rsid w:val="00B40261"/>
    <w:rsid w:val="00B432EC"/>
    <w:rsid w:val="00B93ACB"/>
    <w:rsid w:val="00BA285F"/>
    <w:rsid w:val="00BA68E1"/>
    <w:rsid w:val="00BE352C"/>
    <w:rsid w:val="00C273FC"/>
    <w:rsid w:val="00C300C5"/>
    <w:rsid w:val="00C31C6A"/>
    <w:rsid w:val="00C56C4F"/>
    <w:rsid w:val="00C81983"/>
    <w:rsid w:val="00C90FD8"/>
    <w:rsid w:val="00C91AA6"/>
    <w:rsid w:val="00CA3094"/>
    <w:rsid w:val="00CA57EE"/>
    <w:rsid w:val="00CE4950"/>
    <w:rsid w:val="00CE75FB"/>
    <w:rsid w:val="00D00020"/>
    <w:rsid w:val="00D005D0"/>
    <w:rsid w:val="00D1066C"/>
    <w:rsid w:val="00D81EAC"/>
    <w:rsid w:val="00DA3303"/>
    <w:rsid w:val="00DC4E2A"/>
    <w:rsid w:val="00DD05DA"/>
    <w:rsid w:val="00DD1393"/>
    <w:rsid w:val="00DD597B"/>
    <w:rsid w:val="00DE19E6"/>
    <w:rsid w:val="00DE3EED"/>
    <w:rsid w:val="00E22932"/>
    <w:rsid w:val="00E31D35"/>
    <w:rsid w:val="00E4231A"/>
    <w:rsid w:val="00E66DE8"/>
    <w:rsid w:val="00E7634C"/>
    <w:rsid w:val="00E87EBD"/>
    <w:rsid w:val="00E97953"/>
    <w:rsid w:val="00EC1F40"/>
    <w:rsid w:val="00EC691B"/>
    <w:rsid w:val="00ED650E"/>
    <w:rsid w:val="00EF55FC"/>
    <w:rsid w:val="00F07432"/>
    <w:rsid w:val="00F213EA"/>
    <w:rsid w:val="00F4152F"/>
    <w:rsid w:val="00F46545"/>
    <w:rsid w:val="00F47071"/>
    <w:rsid w:val="00F532C9"/>
    <w:rsid w:val="00F55CD6"/>
    <w:rsid w:val="00F82D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3769D"/>
  <w15:docId w15:val="{62F3A1E3-E69C-4EEA-A1F7-D073A6DCF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D14F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D14F6"/>
    <w:rPr>
      <w:rFonts w:ascii="Verdana" w:hAnsi="Verdana"/>
      <w:color w:val="000000"/>
      <w:sz w:val="18"/>
      <w:szCs w:val="18"/>
    </w:rPr>
  </w:style>
  <w:style w:type="paragraph" w:styleId="Voettekst">
    <w:name w:val="footer"/>
    <w:basedOn w:val="Standaard"/>
    <w:link w:val="VoettekstChar"/>
    <w:uiPriority w:val="99"/>
    <w:unhideWhenUsed/>
    <w:rsid w:val="007D14F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D14F6"/>
    <w:rPr>
      <w:rFonts w:ascii="Verdana" w:hAnsi="Verdana"/>
      <w:color w:val="000000"/>
      <w:sz w:val="18"/>
      <w:szCs w:val="18"/>
    </w:rPr>
  </w:style>
  <w:style w:type="paragraph" w:customStyle="1" w:styleId="Default">
    <w:name w:val="Default"/>
    <w:rsid w:val="007D14F6"/>
    <w:pPr>
      <w:autoSpaceDE w:val="0"/>
      <w:adjustRightInd w:val="0"/>
      <w:textAlignment w:val="auto"/>
    </w:pPr>
    <w:rPr>
      <w:rFonts w:ascii="Verdana" w:eastAsia="Times New Roman" w:hAnsi="Verdana" w:cs="Verdana"/>
      <w:color w:val="000000"/>
      <w:sz w:val="24"/>
      <w:szCs w:val="24"/>
    </w:rPr>
  </w:style>
  <w:style w:type="paragraph" w:styleId="Voetnoottekst">
    <w:name w:val="footnote text"/>
    <w:basedOn w:val="Standaard"/>
    <w:link w:val="VoetnoottekstChar"/>
    <w:uiPriority w:val="99"/>
    <w:unhideWhenUsed/>
    <w:qFormat/>
    <w:rsid w:val="00D81EAC"/>
    <w:pPr>
      <w:keepLines/>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VoetnoottekstChar">
    <w:name w:val="Voetnoottekst Char"/>
    <w:basedOn w:val="Standaardalinea-lettertype"/>
    <w:link w:val="Voetnoottekst"/>
    <w:uiPriority w:val="99"/>
    <w:qFormat/>
    <w:rsid w:val="00D81EAC"/>
    <w:rPr>
      <w:rFonts w:asciiTheme="minorHAnsi" w:eastAsiaTheme="minorHAnsi" w:hAnsiTheme="minorHAnsi" w:cstheme="minorBidi"/>
      <w:lang w:eastAsia="en-US"/>
    </w:rPr>
  </w:style>
  <w:style w:type="character" w:styleId="Voetnootmarkering">
    <w:name w:val="footnote reference"/>
    <w:basedOn w:val="Standaardalinea-lettertype"/>
    <w:uiPriority w:val="99"/>
    <w:semiHidden/>
    <w:unhideWhenUsed/>
    <w:qFormat/>
    <w:rsid w:val="00D81EAC"/>
    <w:rPr>
      <w:vertAlign w:val="superscript"/>
    </w:rPr>
  </w:style>
  <w:style w:type="paragraph" w:styleId="Lijstalinea">
    <w:name w:val="List Paragraph"/>
    <w:basedOn w:val="Standaard"/>
    <w:uiPriority w:val="34"/>
    <w:qFormat/>
    <w:rsid w:val="005066DE"/>
    <w:pPr>
      <w:ind w:left="720"/>
      <w:contextualSpacing/>
    </w:pPr>
  </w:style>
  <w:style w:type="paragraph" w:styleId="Revisie">
    <w:name w:val="Revision"/>
    <w:hidden/>
    <w:uiPriority w:val="99"/>
    <w:semiHidden/>
    <w:rsid w:val="00F55CD6"/>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B40261"/>
    <w:rPr>
      <w:sz w:val="16"/>
      <w:szCs w:val="16"/>
    </w:rPr>
  </w:style>
  <w:style w:type="paragraph" w:styleId="Tekstopmerking">
    <w:name w:val="annotation text"/>
    <w:basedOn w:val="Standaard"/>
    <w:link w:val="TekstopmerkingChar"/>
    <w:uiPriority w:val="99"/>
    <w:unhideWhenUsed/>
    <w:rsid w:val="00B40261"/>
    <w:pPr>
      <w:spacing w:line="240" w:lineRule="auto"/>
    </w:pPr>
    <w:rPr>
      <w:sz w:val="20"/>
      <w:szCs w:val="20"/>
    </w:rPr>
  </w:style>
  <w:style w:type="character" w:customStyle="1" w:styleId="TekstopmerkingChar">
    <w:name w:val="Tekst opmerking Char"/>
    <w:basedOn w:val="Standaardalinea-lettertype"/>
    <w:link w:val="Tekstopmerking"/>
    <w:uiPriority w:val="99"/>
    <w:rsid w:val="00B40261"/>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B40261"/>
    <w:rPr>
      <w:b/>
      <w:bCs/>
    </w:rPr>
  </w:style>
  <w:style w:type="character" w:customStyle="1" w:styleId="OnderwerpvanopmerkingChar">
    <w:name w:val="Onderwerp van opmerking Char"/>
    <w:basedOn w:val="TekstopmerkingChar"/>
    <w:link w:val="Onderwerpvanopmerking"/>
    <w:uiPriority w:val="99"/>
    <w:semiHidden/>
    <w:rsid w:val="00B40261"/>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70690">
      <w:bodyDiv w:val="1"/>
      <w:marLeft w:val="0"/>
      <w:marRight w:val="0"/>
      <w:marTop w:val="0"/>
      <w:marBottom w:val="0"/>
      <w:divBdr>
        <w:top w:val="none" w:sz="0" w:space="0" w:color="auto"/>
        <w:left w:val="none" w:sz="0" w:space="0" w:color="auto"/>
        <w:bottom w:val="none" w:sz="0" w:space="0" w:color="auto"/>
        <w:right w:val="none" w:sz="0" w:space="0" w:color="auto"/>
      </w:divBdr>
    </w:div>
    <w:div w:id="787429342">
      <w:bodyDiv w:val="1"/>
      <w:marLeft w:val="0"/>
      <w:marRight w:val="0"/>
      <w:marTop w:val="0"/>
      <w:marBottom w:val="0"/>
      <w:divBdr>
        <w:top w:val="none" w:sz="0" w:space="0" w:color="auto"/>
        <w:left w:val="none" w:sz="0" w:space="0" w:color="auto"/>
        <w:bottom w:val="none" w:sz="0" w:space="0" w:color="auto"/>
        <w:right w:val="none" w:sz="0" w:space="0" w:color="auto"/>
      </w:divBdr>
    </w:div>
    <w:div w:id="852914483">
      <w:bodyDiv w:val="1"/>
      <w:marLeft w:val="0"/>
      <w:marRight w:val="0"/>
      <w:marTop w:val="0"/>
      <w:marBottom w:val="0"/>
      <w:divBdr>
        <w:top w:val="none" w:sz="0" w:space="0" w:color="auto"/>
        <w:left w:val="none" w:sz="0" w:space="0" w:color="auto"/>
        <w:bottom w:val="none" w:sz="0" w:space="0" w:color="auto"/>
        <w:right w:val="none" w:sz="0" w:space="0" w:color="auto"/>
      </w:divBdr>
      <w:divsChild>
        <w:div w:id="70931246">
          <w:marLeft w:val="446"/>
          <w:marRight w:val="0"/>
          <w:marTop w:val="0"/>
          <w:marBottom w:val="120"/>
          <w:divBdr>
            <w:top w:val="none" w:sz="0" w:space="0" w:color="auto"/>
            <w:left w:val="none" w:sz="0" w:space="0" w:color="auto"/>
            <w:bottom w:val="none" w:sz="0" w:space="0" w:color="auto"/>
            <w:right w:val="none" w:sz="0" w:space="0" w:color="auto"/>
          </w:divBdr>
        </w:div>
      </w:divsChild>
    </w:div>
    <w:div w:id="862280283">
      <w:bodyDiv w:val="1"/>
      <w:marLeft w:val="0"/>
      <w:marRight w:val="0"/>
      <w:marTop w:val="0"/>
      <w:marBottom w:val="0"/>
      <w:divBdr>
        <w:top w:val="none" w:sz="0" w:space="0" w:color="auto"/>
        <w:left w:val="none" w:sz="0" w:space="0" w:color="auto"/>
        <w:bottom w:val="none" w:sz="0" w:space="0" w:color="auto"/>
        <w:right w:val="none" w:sz="0" w:space="0" w:color="auto"/>
      </w:divBdr>
    </w:div>
    <w:div w:id="1275479884">
      <w:bodyDiv w:val="1"/>
      <w:marLeft w:val="0"/>
      <w:marRight w:val="0"/>
      <w:marTop w:val="0"/>
      <w:marBottom w:val="0"/>
      <w:divBdr>
        <w:top w:val="none" w:sz="0" w:space="0" w:color="auto"/>
        <w:left w:val="none" w:sz="0" w:space="0" w:color="auto"/>
        <w:bottom w:val="none" w:sz="0" w:space="0" w:color="auto"/>
        <w:right w:val="none" w:sz="0" w:space="0" w:color="auto"/>
      </w:divBdr>
    </w:div>
    <w:div w:id="1654212737">
      <w:bodyDiv w:val="1"/>
      <w:marLeft w:val="0"/>
      <w:marRight w:val="0"/>
      <w:marTop w:val="0"/>
      <w:marBottom w:val="0"/>
      <w:divBdr>
        <w:top w:val="none" w:sz="0" w:space="0" w:color="auto"/>
        <w:left w:val="none" w:sz="0" w:space="0" w:color="auto"/>
        <w:bottom w:val="none" w:sz="0" w:space="0" w:color="auto"/>
        <w:right w:val="none" w:sz="0" w:space="0" w:color="auto"/>
      </w:divBdr>
    </w:div>
    <w:div w:id="1797602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1516</ap:Words>
  <ap:Characters>8344</ap:Characters>
  <ap:DocSecurity>0</ap:DocSecurity>
  <ap:Lines>69</ap:Lines>
  <ap:Paragraphs>19</ap:Paragraphs>
  <ap:ScaleCrop>false</ap:ScaleCrop>
  <ap:HeadingPairs>
    <vt:vector baseType="variant" size="2">
      <vt:variant>
        <vt:lpstr>Titel</vt:lpstr>
      </vt:variant>
      <vt:variant>
        <vt:i4>1</vt:i4>
      </vt:variant>
    </vt:vector>
  </ap:HeadingPairs>
  <ap:TitlesOfParts>
    <vt:vector baseType="lpstr" size="1">
      <vt:lpstr>Brief - Ac ICT advies inzake programma Beter Samen Werken</vt:lpstr>
    </vt:vector>
  </ap:TitlesOfParts>
  <ap:LinksUpToDate>false</ap:LinksUpToDate>
  <ap:CharactersWithSpaces>9841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2024-07-31T15:02:00.0000000Z</lastPrinted>
  <dcterms:created xsi:type="dcterms:W3CDTF">2024-09-10T08:39:00.0000000Z</dcterms:created>
  <dcterms:modified xsi:type="dcterms:W3CDTF">2024-09-16T07:33:00.0000000Z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Ac ICT advies inzake programma Beter Samen Werken</vt:lpwstr>
  </property>
  <property fmtid="{D5CDD505-2E9C-101B-9397-08002B2CF9AE}" pid="5" name="Publicatiedatum">
    <vt:lpwstr/>
  </property>
  <property fmtid="{D5CDD505-2E9C-101B-9397-08002B2CF9AE}" pid="6" name="Verantwoordelijke organisatie">
    <vt:lpwstr>DGDOO-CIO-Open Overheid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
 _x000d_
 </vt:lpwstr>
  </property>
  <property fmtid="{D5CDD505-2E9C-101B-9397-08002B2CF9AE}" pid="11" name="Van">
    <vt:lpwstr/>
  </property>
  <property fmtid="{D5CDD505-2E9C-101B-9397-08002B2CF9AE}" pid="12" name="Datum">
    <vt:lpwstr>17 juli 2024</vt:lpwstr>
  </property>
  <property fmtid="{D5CDD505-2E9C-101B-9397-08002B2CF9AE}" pid="13" name="Opgesteld door, Naam">
    <vt:lpwstr>Toine van Oosterhout</vt:lpwstr>
  </property>
  <property fmtid="{D5CDD505-2E9C-101B-9397-08002B2CF9AE}" pid="14" name="Opgesteld door, Telefoonnummer">
    <vt:lpwstr/>
  </property>
  <property fmtid="{D5CDD505-2E9C-101B-9397-08002B2CF9AE}" pid="15" name="Kenmerk">
    <vt:lpwstr>2024-0000768927</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Ac ICT advies inzake programma Beter Samen Werken</vt:lpwstr>
  </property>
  <property fmtid="{D5CDD505-2E9C-101B-9397-08002B2CF9AE}" pid="30" name="UwKenmerk">
    <vt:lpwstr/>
  </property>
  <property fmtid="{D5CDD505-2E9C-101B-9397-08002B2CF9AE}" pid="31" name="MSIP_Label_112e3eac-4767-4d29-949e-d809b1160d11_Enabled">
    <vt:lpwstr>true</vt:lpwstr>
  </property>
  <property fmtid="{D5CDD505-2E9C-101B-9397-08002B2CF9AE}" pid="32" name="MSIP_Label_112e3eac-4767-4d29-949e-d809b1160d11_SetDate">
    <vt:lpwstr>2024-07-19T06:48:49Z</vt:lpwstr>
  </property>
  <property fmtid="{D5CDD505-2E9C-101B-9397-08002B2CF9AE}" pid="33" name="MSIP_Label_112e3eac-4767-4d29-949e-d809b1160d11_Method">
    <vt:lpwstr>Standard</vt:lpwstr>
  </property>
  <property fmtid="{D5CDD505-2E9C-101B-9397-08002B2CF9AE}" pid="34" name="MSIP_Label_112e3eac-4767-4d29-949e-d809b1160d11_Name">
    <vt:lpwstr>Rijksoverheid (SGC)</vt:lpwstr>
  </property>
  <property fmtid="{D5CDD505-2E9C-101B-9397-08002B2CF9AE}" pid="35" name="MSIP_Label_112e3eac-4767-4d29-949e-d809b1160d11_SiteId">
    <vt:lpwstr>84712536-f524-40a0-913b-5d25ba502732</vt:lpwstr>
  </property>
  <property fmtid="{D5CDD505-2E9C-101B-9397-08002B2CF9AE}" pid="36" name="MSIP_Label_112e3eac-4767-4d29-949e-d809b1160d11_ActionId">
    <vt:lpwstr>53f127f9-ded8-4993-89eb-584e6ce52b20</vt:lpwstr>
  </property>
  <property fmtid="{D5CDD505-2E9C-101B-9397-08002B2CF9AE}" pid="37" name="MSIP_Label_112e3eac-4767-4d29-949e-d809b1160d11_ContentBits">
    <vt:lpwstr>0</vt:lpwstr>
  </property>
</Properties>
</file>