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2024Z13538</w:t>
        <w:br/>
      </w:r>
      <w:proofErr w:type="spellEnd"/>
    </w:p>
    <w:p>
      <w:pPr>
        <w:pStyle w:val="Normal"/>
        <w:rPr>
          <w:b w:val="1"/>
          <w:bCs w:val="1"/>
        </w:rPr>
      </w:pPr>
      <w:r w:rsidR="250AE766">
        <w:rPr>
          <w:b w:val="0"/>
          <w:bCs w:val="0"/>
        </w:rPr>
        <w:t>(ingezonden 13 september 2024)</w:t>
        <w:br/>
      </w:r>
    </w:p>
    <w:p>
      <w:r>
        <w:t xml:space="preserve">Vragen van de leden Lahlah (GroenLinks-PvdA) en Welzijn (Nieuw Sociaal Contract) aan de staatssecretaris van Sociale Zaken en Werkgelegenheid en de minister van Binnenlandse Zaken en Koninkrijksrelaties over de vermogensgrenzen voor lokale kwijtscheldingen.</w:t>
      </w:r>
      <w:r>
        <w:br/>
      </w:r>
    </w:p>
    <w:p>
      <w:pPr>
        <w:pStyle w:val="ListParagraph"/>
        <w:numPr>
          <w:ilvl w:val="0"/>
          <w:numId w:val="100453570"/>
        </w:numPr>
        <w:ind w:left="360"/>
      </w:pPr>
      <w:r>
        <w:t>Bent u bekend met de uitspraak van de Afdeling bestuursrechtspraak van de Raad van State van 11 september 2024? 1)</w:t>
      </w:r>
      <w:r>
        <w:br/>
      </w:r>
    </w:p>
    <w:p>
      <w:pPr>
        <w:pStyle w:val="ListParagraph"/>
        <w:numPr>
          <w:ilvl w:val="0"/>
          <w:numId w:val="100453570"/>
        </w:numPr>
        <w:ind w:left="360"/>
      </w:pPr>
      <w:r>
        <w:t>Heeft u net als de Afdeling begrip voor de wens van de gemeenteraad om inwoners van Utrecht met een inkomen op bijstandsniveau de mogelijkheid te geven om een financiële buffer voor onverwachte uitgaven op te bouwen? Waarom wel of niet?</w:t>
      </w:r>
      <w:r>
        <w:br/>
      </w:r>
    </w:p>
    <w:p>
      <w:pPr>
        <w:pStyle w:val="ListParagraph"/>
        <w:numPr>
          <w:ilvl w:val="0"/>
          <w:numId w:val="100453570"/>
        </w:numPr>
        <w:ind w:left="360"/>
      </w:pPr>
      <w:r>
        <w:t>Bent u van mening dat deze uitspraak nogmaals onderstreept dat politiek handelen nodig is, nu de rechter oordeelt dat ondanks de oproep van de Tweede Kamer om de regels te herzien, gemeenteraden niet vooruit mogen lopen op landelijke keuzes die de wetgever moet maken?</w:t>
      </w:r>
      <w:r>
        <w:br/>
      </w:r>
    </w:p>
    <w:p>
      <w:pPr>
        <w:pStyle w:val="ListParagraph"/>
        <w:numPr>
          <w:ilvl w:val="0"/>
          <w:numId w:val="100453570"/>
        </w:numPr>
        <w:ind w:left="360"/>
      </w:pPr>
      <w:r>
        <w:t>In hoeverre bent u bereid de politieke keuzes te maken die volgens de rechter nodig zijn om gemeenteraden de mogelijkheid te geven om inwoners in de bijstand toe te staan een financiële buffer op te bouwen? Kunt u hierbij ingaan op de moties die de Tweede Kamer hierover heeft aangenomen?</w:t>
      </w:r>
      <w:r>
        <w:br/>
      </w:r>
    </w:p>
    <w:p>
      <w:pPr>
        <w:pStyle w:val="ListParagraph"/>
        <w:numPr>
          <w:ilvl w:val="0"/>
          <w:numId w:val="100453570"/>
        </w:numPr>
        <w:ind w:left="360"/>
      </w:pPr>
      <w:r>
        <w:t>Wat is de stand van zaken wat betreft de uitvoering van de motie Palmen/Mohandis, waarin is gevraagd om te onderzoeken wat mogelijk is om de vermogensnormen voor kwijtschelding van belastingen te verruimen? 2)</w:t>
      </w:r>
      <w:r>
        <w:br/>
      </w:r>
    </w:p>
    <w:p>
      <w:pPr>
        <w:pStyle w:val="ListParagraph"/>
        <w:numPr>
          <w:ilvl w:val="0"/>
          <w:numId w:val="100453570"/>
        </w:numPr>
        <w:ind w:left="360"/>
      </w:pPr>
      <w:r>
        <w:t>Bent u bereid om vóór de begrotingsbehandeling van het ministerie van Binnenlandse Zaken en Koninkrijksrelaties en het ministerie van Sociale Zaken en Werkgelegenheid een uiteenzetting te geven, zoals omschreven in voornoemde motie, van de mogelijkheden om de vermogensgrenzen voor lokale belastingen te verhogen, en deze naar de Kamer te zenden?</w:t>
      </w:r>
      <w:r>
        <w:br/>
      </w:r>
    </w:p>
    <w:p>
      <w:r>
        <w:t xml:space="preserve"> </w:t>
      </w:r>
      <w:r>
        <w:br/>
      </w:r>
    </w:p>
    <w:p>
      <w:r>
        <w:t xml:space="preserve">1) ECLI:NL:RVS:2024:3674</w:t>
      </w:r>
      <w:r>
        <w:br/>
      </w:r>
    </w:p>
    <w:p>
      <w:r>
        <w:t xml:space="preserve">2) Kamerstuk 24 515, nr. 761.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3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3520">
    <w:abstractNumId w:val="100453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