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D46" w:rsidP="00980D46" w:rsidRDefault="00980D46" w14:paraId="5994AC1A" w14:textId="3BB68E64">
      <w:pPr>
        <w:rPr>
          <w:b/>
        </w:rPr>
      </w:pPr>
      <w:r>
        <w:rPr>
          <w:b/>
        </w:rPr>
        <w:t>Staten-Generaal</w:t>
      </w:r>
      <w:r>
        <w:rPr>
          <w:b/>
        </w:rPr>
        <w:tab/>
      </w:r>
      <w:r>
        <w:rPr>
          <w:b/>
        </w:rPr>
        <w:tab/>
      </w:r>
      <w:r>
        <w:rPr>
          <w:b/>
        </w:rPr>
        <w:tab/>
      </w:r>
      <w:r>
        <w:rPr>
          <w:b/>
        </w:rPr>
        <w:tab/>
      </w:r>
      <w:r>
        <w:rPr>
          <w:b/>
        </w:rPr>
        <w:tab/>
      </w:r>
      <w:r>
        <w:rPr>
          <w:b/>
        </w:rPr>
        <w:tab/>
      </w:r>
      <w:r>
        <w:rPr>
          <w:b/>
        </w:rPr>
        <w:tab/>
      </w:r>
      <w:r>
        <w:rPr>
          <w:b/>
        </w:rPr>
        <w:tab/>
      </w:r>
      <w:r>
        <w:rPr>
          <w:b/>
          <w:sz w:val="32"/>
          <w:szCs w:val="32"/>
        </w:rPr>
        <w:t>1/2</w:t>
      </w:r>
      <w:r>
        <w:rPr>
          <w:b/>
          <w:sz w:val="32"/>
          <w:szCs w:val="32"/>
        </w:rPr>
        <w:br/>
      </w:r>
      <w:r w:rsidRPr="00980D46">
        <w:rPr>
          <w:bCs/>
        </w:rPr>
        <w:t xml:space="preserve">Vergaderjaar </w:t>
      </w:r>
      <w:r w:rsidRPr="00980D46">
        <w:rPr>
          <w:bCs/>
        </w:rPr>
        <w:t>2023-2024</w:t>
      </w:r>
      <w:r>
        <w:rPr>
          <w:b/>
          <w:sz w:val="32"/>
          <w:szCs w:val="32"/>
        </w:rPr>
        <w:br/>
      </w:r>
    </w:p>
    <w:p w:rsidR="00980D46" w:rsidP="00980D46" w:rsidRDefault="00980D46" w14:paraId="5DD5DC4C" w14:textId="77777777">
      <w:pPr>
        <w:ind w:left="1416" w:hanging="1416"/>
        <w:rPr>
          <w:b/>
        </w:rPr>
      </w:pPr>
    </w:p>
    <w:p w:rsidRPr="00980D46" w:rsidR="00980D46" w:rsidP="00980D46" w:rsidRDefault="0028681A" w14:paraId="7F9AE987" w14:textId="379B59EE">
      <w:pPr>
        <w:ind w:left="1416" w:hanging="1416"/>
        <w:rPr>
          <w:b/>
          <w:bCs/>
        </w:rPr>
      </w:pPr>
      <w:r w:rsidRPr="0028681A">
        <w:rPr>
          <w:b/>
        </w:rPr>
        <w:t>22</w:t>
      </w:r>
      <w:r w:rsidR="00980D46">
        <w:rPr>
          <w:b/>
        </w:rPr>
        <w:t xml:space="preserve"> </w:t>
      </w:r>
      <w:r w:rsidRPr="0028681A">
        <w:rPr>
          <w:b/>
        </w:rPr>
        <w:t>660</w:t>
      </w:r>
      <w:r>
        <w:rPr>
          <w:b/>
        </w:rPr>
        <w:tab/>
      </w:r>
      <w:r w:rsidRPr="00980D46" w:rsidR="00980D46">
        <w:rPr>
          <w:b/>
          <w:bCs/>
        </w:rPr>
        <w:t xml:space="preserve">Conferentie van commissies voor Europese aangelegenheden uit de parlementen </w:t>
      </w:r>
      <w:r w:rsidR="00980D46">
        <w:rPr>
          <w:b/>
          <w:bCs/>
        </w:rPr>
        <w:br/>
      </w:r>
      <w:r w:rsidRPr="00980D46" w:rsidR="00980D46">
        <w:rPr>
          <w:b/>
          <w:bCs/>
        </w:rPr>
        <w:t>van de lidstaten van de EU en van een delegatie uit het Europees Parlement</w:t>
      </w:r>
    </w:p>
    <w:p w:rsidRPr="0028681A" w:rsidR="0028681A" w:rsidP="0028681A" w:rsidRDefault="0028681A" w14:paraId="03BA16E1" w14:textId="74FDDD52">
      <w:pPr>
        <w:ind w:left="1410" w:hanging="1410"/>
        <w:rPr>
          <w:b/>
        </w:rPr>
      </w:pPr>
      <w:r w:rsidRPr="0028681A">
        <w:rPr>
          <w:b/>
        </w:rPr>
        <w:t xml:space="preserve"> </w:t>
      </w:r>
    </w:p>
    <w:p w:rsidRPr="0028681A" w:rsidR="0028681A" w:rsidP="0028681A" w:rsidRDefault="0028681A" w14:paraId="150C77FA" w14:textId="77777777"/>
    <w:p w:rsidRPr="00980D46" w:rsidR="0028681A" w:rsidP="00980D46" w:rsidRDefault="0028681A" w14:paraId="75794084" w14:textId="02DC260B">
      <w:pPr>
        <w:ind w:left="1416" w:hanging="1368"/>
        <w:rPr>
          <w:b/>
        </w:rPr>
      </w:pPr>
      <w:r w:rsidRPr="0028681A">
        <w:rPr>
          <w:b/>
        </w:rPr>
        <w:t xml:space="preserve">Nr. </w:t>
      </w:r>
      <w:r w:rsidR="00980D46">
        <w:rPr>
          <w:b/>
        </w:rPr>
        <w:t>91</w:t>
      </w:r>
      <w:r w:rsidRPr="0028681A">
        <w:rPr>
          <w:b/>
        </w:rPr>
        <w:tab/>
        <w:t xml:space="preserve">VERSLAG </w:t>
      </w:r>
      <w:r w:rsidR="00980D46">
        <w:rPr>
          <w:b/>
        </w:rPr>
        <w:br/>
      </w:r>
      <w:r w:rsidRPr="0028681A">
        <w:t xml:space="preserve">Vastgesteld </w:t>
      </w:r>
      <w:r w:rsidR="00980D46">
        <w:t xml:space="preserve">13 september </w:t>
      </w:r>
      <w:r>
        <w:t>2024</w:t>
      </w:r>
      <w:r w:rsidRPr="0028681A">
        <w:t xml:space="preserve"> </w:t>
      </w:r>
    </w:p>
    <w:p w:rsidR="00DE1903" w:rsidRDefault="00DE1903" w14:paraId="0AC004F3" w14:textId="4353F2C0"/>
    <w:p w:rsidR="006F0AB6" w:rsidRDefault="00A143E1" w14:paraId="2D1475D7" w14:textId="0414A7AC">
      <w:r>
        <w:t xml:space="preserve">Van zondag </w:t>
      </w:r>
      <w:r w:rsidR="00D17C69">
        <w:t>28</w:t>
      </w:r>
      <w:r w:rsidRPr="00A143E1">
        <w:t xml:space="preserve"> </w:t>
      </w:r>
      <w:r>
        <w:t>tot en m</w:t>
      </w:r>
      <w:r w:rsidRPr="00A143E1">
        <w:t xml:space="preserve">et maandag </w:t>
      </w:r>
      <w:r w:rsidR="00D17C69">
        <w:t>29</w:t>
      </w:r>
      <w:r>
        <w:t xml:space="preserve"> </w:t>
      </w:r>
      <w:r w:rsidR="00D17C69">
        <w:t>jul</w:t>
      </w:r>
      <w:r>
        <w:t>i 2024 vo</w:t>
      </w:r>
      <w:r w:rsidRPr="00A143E1">
        <w:t xml:space="preserve">nd in </w:t>
      </w:r>
      <w:r w:rsidR="00D17C69">
        <w:t>Boedapest</w:t>
      </w:r>
      <w:r w:rsidRPr="00A143E1">
        <w:t xml:space="preserve">, </w:t>
      </w:r>
      <w:r w:rsidR="00D17C69">
        <w:t>Hongarije</w:t>
      </w:r>
      <w:r w:rsidRPr="00A143E1">
        <w:t xml:space="preserve">, de bijeenkomst van voorzitters van de commissies voor Europese aangelegenheden van de parlementen van de Europese Unie, hierna aangeduid als de COSAC-voorzittersbijeenkomst, plaats. </w:t>
      </w:r>
      <w:r w:rsidRPr="00D17C69">
        <w:t>Naast de genoemde delegaties namen ook delegaties van de nationale parlementen van de kandidaat-lidstaten van de Europese Unie deel als waarnemer, evenals</w:t>
      </w:r>
      <w:r w:rsidRPr="00D17C69" w:rsidR="00EC74C3">
        <w:t xml:space="preserve"> een</w:t>
      </w:r>
      <w:r w:rsidRPr="00D17C69">
        <w:t xml:space="preserve"> delegatie van </w:t>
      </w:r>
      <w:r w:rsidRPr="00D17C69" w:rsidR="00D17C69">
        <w:t>het</w:t>
      </w:r>
      <w:r w:rsidRPr="00D17C69">
        <w:t xml:space="preserve"> Europee</w:t>
      </w:r>
      <w:r w:rsidRPr="00D17C69" w:rsidR="00D17C69">
        <w:t>s</w:t>
      </w:r>
      <w:r w:rsidRPr="00D17C69">
        <w:t xml:space="preserve"> </w:t>
      </w:r>
      <w:r w:rsidRPr="00D17C69" w:rsidR="00D17C69">
        <w:t>Parlement</w:t>
      </w:r>
      <w:r w:rsidRPr="00D17C69">
        <w:t>.</w:t>
      </w:r>
      <w:r w:rsidRPr="00A143E1">
        <w:t xml:space="preserve"> De Nederlandse delegatie naar deze conferentie bestond uit </w:t>
      </w:r>
      <w:r w:rsidR="00D17C69">
        <w:t>Johan Dessing</w:t>
      </w:r>
      <w:r w:rsidRPr="00A143E1">
        <w:t xml:space="preserve"> (</w:t>
      </w:r>
      <w:proofErr w:type="spellStart"/>
      <w:r w:rsidR="00D17C69">
        <w:t>FvD</w:t>
      </w:r>
      <w:proofErr w:type="spellEnd"/>
      <w:r w:rsidRPr="00A143E1">
        <w:t xml:space="preserve">), </w:t>
      </w:r>
      <w:r w:rsidR="00D17C69">
        <w:t>onder</w:t>
      </w:r>
      <w:r w:rsidRPr="00A143E1">
        <w:t>voorzitter van de commissie voor Eur</w:t>
      </w:r>
      <w:r>
        <w:t>opese Zaken van de Eerste Kamer</w:t>
      </w:r>
      <w:r w:rsidRPr="00A143E1">
        <w:t xml:space="preserve"> en </w:t>
      </w:r>
      <w:r w:rsidR="00D17C69">
        <w:t>Emiel van Dijk</w:t>
      </w:r>
      <w:r>
        <w:t xml:space="preserve"> </w:t>
      </w:r>
      <w:r w:rsidRPr="00A143E1">
        <w:t>(</w:t>
      </w:r>
      <w:r w:rsidR="00D17C69">
        <w:t>PVV</w:t>
      </w:r>
      <w:r w:rsidRPr="00A143E1">
        <w:t xml:space="preserve">), </w:t>
      </w:r>
      <w:r>
        <w:t>lid</w:t>
      </w:r>
      <w:r w:rsidRPr="00A143E1">
        <w:t xml:space="preserve"> van de commissie Europese Zaken van de Tweede Kamer. De ambtelijke ondersteuning bestond uit Van den </w:t>
      </w:r>
      <w:proofErr w:type="spellStart"/>
      <w:r w:rsidRPr="00A143E1">
        <w:t>Driessche</w:t>
      </w:r>
      <w:proofErr w:type="spellEnd"/>
      <w:r w:rsidRPr="00A143E1">
        <w:t xml:space="preserve"> (Eerste Kamer) en </w:t>
      </w:r>
      <w:r>
        <w:t>Hessing-Puts</w:t>
      </w:r>
      <w:r w:rsidRPr="00A143E1">
        <w:t xml:space="preserve"> (Tweede Kamer). De delegatie brengt als volgt verslag uit.</w:t>
      </w:r>
      <w:r w:rsidRPr="00A143E1">
        <w:rPr>
          <w:vertAlign w:val="superscript"/>
        </w:rPr>
        <w:footnoteReference w:id="1"/>
      </w:r>
    </w:p>
    <w:p w:rsidRPr="00F05175" w:rsidR="00F05175" w:rsidRDefault="00F05175" w14:paraId="1451CFFD" w14:textId="72948461">
      <w:pPr>
        <w:rPr>
          <w:b/>
          <w:bCs/>
        </w:rPr>
      </w:pPr>
      <w:r w:rsidRPr="00F05175">
        <w:rPr>
          <w:b/>
          <w:bCs/>
        </w:rPr>
        <w:t>Briefing Nederlandse ambassadeur Boedapest</w:t>
      </w:r>
    </w:p>
    <w:p w:rsidR="00F05175" w:rsidRDefault="00F05175" w14:paraId="2937B747" w14:textId="71FB2932">
      <w:r>
        <w:t>De delegatie ontving op maandagochtend een briefing van de Nederlandse ambassadeur in Boedapest, mevrouw Désirée Bonis. Zij informeerde de delegatie over de prioriteiten van het Hongaarse Voorzitterschap en de relatie tussen Nederland en Hongarije.</w:t>
      </w:r>
    </w:p>
    <w:p w:rsidRPr="006F0AB6" w:rsidR="006F0AB6" w:rsidRDefault="006F0AB6" w14:paraId="516E5AE0" w14:textId="7A586B2C">
      <w:pPr>
        <w:rPr>
          <w:b/>
        </w:rPr>
      </w:pPr>
      <w:r w:rsidRPr="006F0AB6">
        <w:rPr>
          <w:b/>
        </w:rPr>
        <w:t>Opening van de vergadering</w:t>
      </w:r>
    </w:p>
    <w:p w:rsidRPr="005E48E5" w:rsidR="00D153AF" w:rsidP="00D153AF" w:rsidRDefault="00D153AF" w14:paraId="43C8B8D7" w14:textId="4B685056">
      <w:r w:rsidRPr="005E48E5">
        <w:t>De conferentie werd geopend door</w:t>
      </w:r>
      <w:r w:rsidRPr="005E48E5" w:rsidR="005E48E5">
        <w:t xml:space="preserve"> de ondervoorzitter van </w:t>
      </w:r>
      <w:r w:rsidR="005E48E5">
        <w:t xml:space="preserve">het Hongaarse Parlement de heer </w:t>
      </w:r>
      <w:proofErr w:type="spellStart"/>
      <w:r w:rsidRPr="005E48E5" w:rsidR="005E48E5">
        <w:t>István</w:t>
      </w:r>
      <w:proofErr w:type="spellEnd"/>
      <w:r w:rsidRPr="005E48E5" w:rsidR="005E48E5">
        <w:t xml:space="preserve"> </w:t>
      </w:r>
      <w:proofErr w:type="spellStart"/>
      <w:r w:rsidRPr="005E48E5" w:rsidR="005E48E5">
        <w:t>Jakab</w:t>
      </w:r>
      <w:proofErr w:type="spellEnd"/>
      <w:r w:rsidRPr="005E48E5">
        <w:t>.</w:t>
      </w:r>
    </w:p>
    <w:p w:rsidR="00D153AF" w:rsidRDefault="005E48E5" w14:paraId="2E3E3FE9" w14:textId="2DC87DFE">
      <w:pPr>
        <w:rPr>
          <w:bCs/>
        </w:rPr>
      </w:pPr>
      <w:r>
        <w:rPr>
          <w:bCs/>
        </w:rPr>
        <w:t>De ondervoorzitter memoreerde dat dit de tweede keer is dat Hongarije het EU-voorzitterschap bekleed</w:t>
      </w:r>
      <w:r w:rsidR="00EF6F99">
        <w:rPr>
          <w:bCs/>
        </w:rPr>
        <w:t>t</w:t>
      </w:r>
      <w:r>
        <w:rPr>
          <w:bCs/>
        </w:rPr>
        <w:t xml:space="preserve">, sinds 2011. Hij </w:t>
      </w:r>
      <w:r w:rsidR="00EF6F99">
        <w:rPr>
          <w:bCs/>
        </w:rPr>
        <w:t>vervolgde met een overzicht van</w:t>
      </w:r>
      <w:r>
        <w:rPr>
          <w:bCs/>
        </w:rPr>
        <w:t xml:space="preserve"> de prioriteiten van het Hongaarse Voorzitterschap:</w:t>
      </w:r>
    </w:p>
    <w:p w:rsidRPr="005E48E5" w:rsidR="005E48E5" w:rsidP="005E48E5" w:rsidRDefault="005E48E5" w14:paraId="7B4A03FA" w14:textId="11627814">
      <w:pPr>
        <w:pStyle w:val="Lijstalinea"/>
        <w:numPr>
          <w:ilvl w:val="0"/>
          <w:numId w:val="2"/>
        </w:numPr>
        <w:rPr>
          <w:bCs/>
          <w:lang w:val="en-US"/>
        </w:rPr>
      </w:pPr>
      <w:proofErr w:type="spellStart"/>
      <w:r w:rsidRPr="005E48E5">
        <w:rPr>
          <w:bCs/>
          <w:lang w:val="en-US"/>
        </w:rPr>
        <w:t>Concurrentievermogen</w:t>
      </w:r>
      <w:proofErr w:type="spellEnd"/>
      <w:r w:rsidRPr="005E48E5">
        <w:rPr>
          <w:bCs/>
          <w:lang w:val="en-US"/>
        </w:rPr>
        <w:t>: New European Competitiveness Deal;</w:t>
      </w:r>
    </w:p>
    <w:p w:rsidRPr="005E48E5" w:rsidR="005E48E5" w:rsidP="005E48E5" w:rsidRDefault="005E48E5" w14:paraId="61878B2C" w14:textId="27649359">
      <w:pPr>
        <w:pStyle w:val="Lijstalinea"/>
        <w:numPr>
          <w:ilvl w:val="0"/>
          <w:numId w:val="2"/>
        </w:numPr>
        <w:rPr>
          <w:bCs/>
          <w:lang w:val="en-US"/>
        </w:rPr>
      </w:pPr>
      <w:proofErr w:type="spellStart"/>
      <w:r w:rsidRPr="005E48E5">
        <w:rPr>
          <w:bCs/>
          <w:lang w:val="en-US"/>
        </w:rPr>
        <w:t>Defensie</w:t>
      </w:r>
      <w:proofErr w:type="spellEnd"/>
      <w:r w:rsidRPr="005E48E5">
        <w:rPr>
          <w:bCs/>
          <w:lang w:val="en-US"/>
        </w:rPr>
        <w:t xml:space="preserve">: The Reinforcement of European </w:t>
      </w:r>
      <w:proofErr w:type="spellStart"/>
      <w:r w:rsidRPr="005E48E5">
        <w:rPr>
          <w:bCs/>
          <w:lang w:val="en-US"/>
        </w:rPr>
        <w:t>Defence</w:t>
      </w:r>
      <w:proofErr w:type="spellEnd"/>
      <w:r w:rsidRPr="005E48E5">
        <w:rPr>
          <w:bCs/>
          <w:lang w:val="en-US"/>
        </w:rPr>
        <w:t xml:space="preserve"> Policy;</w:t>
      </w:r>
    </w:p>
    <w:p w:rsidRPr="005E48E5" w:rsidR="005E48E5" w:rsidP="005E48E5" w:rsidRDefault="005E48E5" w14:paraId="27F312D8" w14:textId="31D3890E">
      <w:pPr>
        <w:pStyle w:val="Lijstalinea"/>
        <w:numPr>
          <w:ilvl w:val="0"/>
          <w:numId w:val="2"/>
        </w:numPr>
        <w:rPr>
          <w:bCs/>
          <w:lang w:val="en-US"/>
        </w:rPr>
      </w:pPr>
      <w:proofErr w:type="spellStart"/>
      <w:r w:rsidRPr="005E48E5">
        <w:rPr>
          <w:bCs/>
          <w:lang w:val="en-US"/>
        </w:rPr>
        <w:t>Uitbreiding</w:t>
      </w:r>
      <w:proofErr w:type="spellEnd"/>
      <w:r w:rsidRPr="005E48E5">
        <w:rPr>
          <w:bCs/>
          <w:lang w:val="en-US"/>
        </w:rPr>
        <w:t>: A Consistent and Merit Based Enlargement Policy;</w:t>
      </w:r>
    </w:p>
    <w:p w:rsidRPr="005E48E5" w:rsidR="005E48E5" w:rsidP="005E48E5" w:rsidRDefault="005E48E5" w14:paraId="3326A59D" w14:textId="27B4E891">
      <w:pPr>
        <w:pStyle w:val="Lijstalinea"/>
        <w:numPr>
          <w:ilvl w:val="0"/>
          <w:numId w:val="2"/>
        </w:numPr>
        <w:rPr>
          <w:bCs/>
        </w:rPr>
      </w:pPr>
      <w:r w:rsidRPr="005E48E5">
        <w:rPr>
          <w:bCs/>
        </w:rPr>
        <w:t xml:space="preserve">Migratie: Stemming </w:t>
      </w:r>
      <w:proofErr w:type="spellStart"/>
      <w:r w:rsidRPr="005E48E5">
        <w:rPr>
          <w:bCs/>
        </w:rPr>
        <w:t>Illegal</w:t>
      </w:r>
      <w:proofErr w:type="spellEnd"/>
      <w:r w:rsidRPr="005E48E5">
        <w:rPr>
          <w:bCs/>
        </w:rPr>
        <w:t xml:space="preserve"> Migration;</w:t>
      </w:r>
    </w:p>
    <w:p w:rsidRPr="005E48E5" w:rsidR="005E48E5" w:rsidP="005E48E5" w:rsidRDefault="005E48E5" w14:paraId="6CAC33E7" w14:textId="6B9055EB">
      <w:pPr>
        <w:pStyle w:val="Lijstalinea"/>
        <w:numPr>
          <w:ilvl w:val="0"/>
          <w:numId w:val="2"/>
        </w:numPr>
        <w:rPr>
          <w:bCs/>
          <w:lang w:val="en-US"/>
        </w:rPr>
      </w:pPr>
      <w:proofErr w:type="spellStart"/>
      <w:r w:rsidRPr="005E48E5">
        <w:rPr>
          <w:bCs/>
          <w:lang w:val="en-US"/>
        </w:rPr>
        <w:t>Cohesie</w:t>
      </w:r>
      <w:proofErr w:type="spellEnd"/>
      <w:r w:rsidRPr="005E48E5">
        <w:rPr>
          <w:bCs/>
          <w:lang w:val="en-US"/>
        </w:rPr>
        <w:t>: Shaping the Future of Cohesion;</w:t>
      </w:r>
    </w:p>
    <w:p w:rsidRPr="005E48E5" w:rsidR="005E48E5" w:rsidP="005E48E5" w:rsidRDefault="005E48E5" w14:paraId="255003C7" w14:textId="0F2730B5">
      <w:pPr>
        <w:pStyle w:val="Lijstalinea"/>
        <w:numPr>
          <w:ilvl w:val="0"/>
          <w:numId w:val="2"/>
        </w:numPr>
        <w:rPr>
          <w:bCs/>
          <w:lang w:val="en-US"/>
        </w:rPr>
      </w:pPr>
      <w:proofErr w:type="spellStart"/>
      <w:r w:rsidRPr="005E48E5">
        <w:rPr>
          <w:bCs/>
          <w:lang w:val="en-US"/>
        </w:rPr>
        <w:t>Landbouw</w:t>
      </w:r>
      <w:proofErr w:type="spellEnd"/>
      <w:r w:rsidRPr="005E48E5">
        <w:rPr>
          <w:bCs/>
          <w:lang w:val="en-US"/>
        </w:rPr>
        <w:t>: A Farmer-Centered EU Agricultural Policy;</w:t>
      </w:r>
    </w:p>
    <w:p w:rsidR="005E48E5" w:rsidP="005E48E5" w:rsidRDefault="005E48E5" w14:paraId="2BB831B0" w14:textId="084486E4">
      <w:pPr>
        <w:pStyle w:val="Lijstalinea"/>
        <w:numPr>
          <w:ilvl w:val="0"/>
          <w:numId w:val="2"/>
        </w:numPr>
        <w:rPr>
          <w:bCs/>
        </w:rPr>
      </w:pPr>
      <w:r w:rsidRPr="005E48E5">
        <w:rPr>
          <w:bCs/>
        </w:rPr>
        <w:t xml:space="preserve">Demografie: </w:t>
      </w:r>
      <w:proofErr w:type="spellStart"/>
      <w:r w:rsidRPr="005E48E5">
        <w:rPr>
          <w:bCs/>
        </w:rPr>
        <w:t>Addressing</w:t>
      </w:r>
      <w:proofErr w:type="spellEnd"/>
      <w:r w:rsidRPr="005E48E5">
        <w:rPr>
          <w:bCs/>
        </w:rPr>
        <w:t xml:space="preserve"> </w:t>
      </w:r>
      <w:proofErr w:type="spellStart"/>
      <w:r w:rsidRPr="005E48E5">
        <w:rPr>
          <w:bCs/>
        </w:rPr>
        <w:t>Demographic</w:t>
      </w:r>
      <w:proofErr w:type="spellEnd"/>
      <w:r w:rsidRPr="005E48E5">
        <w:rPr>
          <w:bCs/>
        </w:rPr>
        <w:t xml:space="preserve"> </w:t>
      </w:r>
      <w:proofErr w:type="spellStart"/>
      <w:r w:rsidRPr="005E48E5">
        <w:rPr>
          <w:bCs/>
        </w:rPr>
        <w:t>Challenges</w:t>
      </w:r>
      <w:proofErr w:type="spellEnd"/>
      <w:r w:rsidRPr="005E48E5">
        <w:rPr>
          <w:bCs/>
        </w:rPr>
        <w:t>.</w:t>
      </w:r>
    </w:p>
    <w:p w:rsidRPr="006F0AB6" w:rsidR="006F0AB6" w:rsidRDefault="006F0AB6" w14:paraId="5584115C" w14:textId="33A3CEB8">
      <w:pPr>
        <w:rPr>
          <w:b/>
        </w:rPr>
      </w:pPr>
      <w:r w:rsidRPr="006F0AB6">
        <w:rPr>
          <w:b/>
        </w:rPr>
        <w:lastRenderedPageBreak/>
        <w:t>Procedurele zaken</w:t>
      </w:r>
    </w:p>
    <w:p w:rsidRPr="00C978CD" w:rsidR="005E48E5" w:rsidP="005E48E5" w:rsidRDefault="00221500" w14:paraId="3AB5EC9D" w14:textId="54149F3F">
      <w:r w:rsidRPr="00D74BCF">
        <w:t xml:space="preserve">Het Voorzitterschap </w:t>
      </w:r>
      <w:r w:rsidRPr="00C978CD" w:rsidR="00EF6F99">
        <w:t>koppelde terug uit</w:t>
      </w:r>
      <w:r w:rsidRPr="00D74BCF">
        <w:t xml:space="preserve"> de vergadering van de </w:t>
      </w:r>
      <w:proofErr w:type="spellStart"/>
      <w:r w:rsidRPr="00D74BCF">
        <w:t>troika</w:t>
      </w:r>
      <w:proofErr w:type="spellEnd"/>
      <w:r w:rsidRPr="00C978CD" w:rsidR="00EF6F99">
        <w:t xml:space="preserve"> en meldde dat </w:t>
      </w:r>
      <w:r w:rsidRPr="00D74BCF" w:rsidR="00EF6F99">
        <w:t xml:space="preserve">de </w:t>
      </w:r>
      <w:proofErr w:type="spellStart"/>
      <w:r w:rsidRPr="00D74BCF" w:rsidR="00EF6F99">
        <w:t>troika</w:t>
      </w:r>
      <w:proofErr w:type="spellEnd"/>
      <w:r w:rsidRPr="00D74BCF" w:rsidR="00EF6F99">
        <w:t xml:space="preserve"> </w:t>
      </w:r>
      <w:r w:rsidR="00D74BCF">
        <w:t xml:space="preserve">een brief </w:t>
      </w:r>
      <w:r w:rsidRPr="00D74BCF" w:rsidR="00EF6F99">
        <w:t xml:space="preserve">van </w:t>
      </w:r>
      <w:r w:rsidR="00146BE0">
        <w:t xml:space="preserve">de commissievoorzitter Europese Zaken van </w:t>
      </w:r>
      <w:r w:rsidRPr="00D74BCF" w:rsidR="00EF6F99">
        <w:t>het Letse parlement</w:t>
      </w:r>
      <w:r w:rsidR="00146BE0">
        <w:t xml:space="preserve">, de heer </w:t>
      </w:r>
      <w:proofErr w:type="spellStart"/>
      <w:r w:rsidR="00146BE0">
        <w:t>Cepur</w:t>
      </w:r>
      <w:r w:rsidR="0050206E">
        <w:rPr>
          <w:rFonts w:cstheme="minorHAnsi"/>
        </w:rPr>
        <w:t>ī</w:t>
      </w:r>
      <w:r w:rsidR="00146BE0">
        <w:t>tis</w:t>
      </w:r>
      <w:proofErr w:type="spellEnd"/>
      <w:r w:rsidR="00146BE0">
        <w:t>,</w:t>
      </w:r>
      <w:r w:rsidRPr="00D74BCF" w:rsidR="00EF6F99">
        <w:t xml:space="preserve"> had ontvangen</w:t>
      </w:r>
      <w:r w:rsidR="00D74BCF">
        <w:t xml:space="preserve"> waarin </w:t>
      </w:r>
      <w:r w:rsidR="00146BE0">
        <w:t>hij meldt zijn deelname aan COSAC</w:t>
      </w:r>
      <w:r w:rsidR="00D74BCF">
        <w:t xml:space="preserve"> </w:t>
      </w:r>
      <w:r w:rsidR="00146BE0">
        <w:t>terug te trekken als reactie op de buitenlandse bezoeken die de Hongaarse premier in het kader van de oorlog in Oekraïne heeft afgelegd aan Rusland, de VS en China.</w:t>
      </w:r>
    </w:p>
    <w:p w:rsidR="00221500" w:rsidP="005E48E5" w:rsidRDefault="00221500" w14:paraId="455E6DB3" w14:textId="34894CFB">
      <w:r>
        <w:t xml:space="preserve">De ontwerpagenda </w:t>
      </w:r>
      <w:r w:rsidR="00F05175">
        <w:t xml:space="preserve">voor de plenaire COSAC-vergadering </w:t>
      </w:r>
      <w:r w:rsidR="002B6EE2">
        <w:t>werd</w:t>
      </w:r>
      <w:r>
        <w:t xml:space="preserve"> goedgekeurd. De opzet van het </w:t>
      </w:r>
      <w:r w:rsidR="00064A0D">
        <w:t>b</w:t>
      </w:r>
      <w:r>
        <w:t>i-</w:t>
      </w:r>
      <w:proofErr w:type="spellStart"/>
      <w:r>
        <w:t>annual</w:t>
      </w:r>
      <w:proofErr w:type="spellEnd"/>
      <w:r>
        <w:t xml:space="preserve"> report is goedgekeurd en wordt </w:t>
      </w:r>
      <w:r w:rsidR="005E48E5">
        <w:t>op 29 juli 2024</w:t>
      </w:r>
      <w:r>
        <w:t xml:space="preserve"> verstuurd. De beantwoording dient uiterlijk </w:t>
      </w:r>
      <w:r w:rsidR="005E48E5">
        <w:t>18</w:t>
      </w:r>
      <w:r>
        <w:t xml:space="preserve"> </w:t>
      </w:r>
      <w:r w:rsidR="005E48E5">
        <w:t>september</w:t>
      </w:r>
      <w:r>
        <w:t xml:space="preserve"> a.s. te worden verstuurd.</w:t>
      </w:r>
    </w:p>
    <w:p w:rsidRPr="006F0AB6" w:rsidR="006F0AB6" w:rsidRDefault="006F0AB6" w14:paraId="0BDD3CD5" w14:textId="48AADC49">
      <w:pPr>
        <w:rPr>
          <w:b/>
        </w:rPr>
      </w:pPr>
      <w:r w:rsidRPr="006F0AB6">
        <w:rPr>
          <w:b/>
        </w:rPr>
        <w:t>Sessie I</w:t>
      </w:r>
      <w:r>
        <w:rPr>
          <w:b/>
        </w:rPr>
        <w:t xml:space="preserve"> Presentatie van de prioriteiten van het </w:t>
      </w:r>
      <w:r w:rsidR="00F05175">
        <w:rPr>
          <w:b/>
        </w:rPr>
        <w:t>Hongaarse</w:t>
      </w:r>
      <w:r>
        <w:rPr>
          <w:b/>
        </w:rPr>
        <w:t xml:space="preserve"> Voorzitterschap</w:t>
      </w:r>
    </w:p>
    <w:p w:rsidR="007A1406" w:rsidRDefault="00064A0D" w14:paraId="1FBA9ACE" w14:textId="187D8DEF">
      <w:r w:rsidRPr="00064A0D">
        <w:t xml:space="preserve">De heer János Bóka, minister </w:t>
      </w:r>
      <w:r>
        <w:t>voor</w:t>
      </w:r>
      <w:r w:rsidRPr="00064A0D">
        <w:t xml:space="preserve"> E</w:t>
      </w:r>
      <w:r>
        <w:t>U-zaken, gaf een</w:t>
      </w:r>
      <w:r w:rsidR="00EF6F99">
        <w:t xml:space="preserve"> nadere</w:t>
      </w:r>
      <w:r>
        <w:t xml:space="preserve"> toelichting op de prioriteiten van het Hongaarse Voorzitterschap. </w:t>
      </w:r>
      <w:r w:rsidR="00DB568B">
        <w:t xml:space="preserve">Aangegeven werd dat Hongarije inzet op een flexibele markt en open economie. Versterking van defensie is nodig vanwege de </w:t>
      </w:r>
      <w:r w:rsidR="002B6EE2">
        <w:t>actuele</w:t>
      </w:r>
      <w:r w:rsidR="00DB568B">
        <w:t xml:space="preserve"> conflicten. Ook werd genoemd dat Moldavië en Georgië vooruitgang hebben geboekt in het uitbreidingsdossier. Ten aanzien van het onderwerp illegale migratie werd de nadruk gelegd op de externe dimensie van migratie, de samenwerking met </w:t>
      </w:r>
      <w:proofErr w:type="spellStart"/>
      <w:r w:rsidR="00DB568B">
        <w:t>derdelanden</w:t>
      </w:r>
      <w:proofErr w:type="spellEnd"/>
      <w:r w:rsidR="00DB568B">
        <w:t xml:space="preserve"> daarin en het belang van het bewaken van de buitengrenzen van de EU. Het Hongaarse voorzitterschap ziet in cohesie een kans voor de aanpak van de demografische uitdagingen. Het onderwerp landbouw hangt samen met voedselzekerheid, het tegengaan van voedselverspilling en het verminderen van administratieve lasten. Daarnaast zal het Hongaarse voorzitterschap aanpakken wat </w:t>
      </w:r>
      <w:r w:rsidR="00D903A4">
        <w:t xml:space="preserve">gaandeweg </w:t>
      </w:r>
      <w:r w:rsidR="00DB568B">
        <w:t>nodig blijkt</w:t>
      </w:r>
      <w:r w:rsidR="00D903A4">
        <w:t>, met inachtneming van de soevereiniteit van de lidstaten</w:t>
      </w:r>
      <w:r w:rsidR="00DB568B">
        <w:t xml:space="preserve">. </w:t>
      </w:r>
    </w:p>
    <w:p w:rsidR="00D903A4" w:rsidRDefault="00D903A4" w14:paraId="7E7BBBB2" w14:textId="33902DC9">
      <w:r>
        <w:t xml:space="preserve">Na deze inleiding namen verschillende delegaties het woord. </w:t>
      </w:r>
      <w:r w:rsidR="00A25BA2">
        <w:t xml:space="preserve">De delegaties gingen in op de </w:t>
      </w:r>
      <w:r w:rsidR="00683202">
        <w:t>p</w:t>
      </w:r>
      <w:r w:rsidR="00A25BA2">
        <w:t xml:space="preserve">rioriteiten die Hongarije heeft gesteld met name ten aanzien van migratie, uitbreiding en </w:t>
      </w:r>
      <w:r w:rsidR="00683202">
        <w:t xml:space="preserve">cohesie. Ook herhaalden verschillende delegaties hun onverminderde steun voor Oekraïne. </w:t>
      </w:r>
    </w:p>
    <w:p w:rsidR="00D903A4" w:rsidRDefault="00D903A4" w14:paraId="47EEB5B3" w14:textId="0F20D2C4">
      <w:r>
        <w:t xml:space="preserve">De heer </w:t>
      </w:r>
      <w:proofErr w:type="spellStart"/>
      <w:r>
        <w:t>Hofreiter</w:t>
      </w:r>
      <w:proofErr w:type="spellEnd"/>
      <w:r>
        <w:t xml:space="preserve">, voorzitter van de commissie Europese Zaken van de Duitse Bondsdag, riep </w:t>
      </w:r>
      <w:r w:rsidR="00683202">
        <w:t xml:space="preserve">in dat kader </w:t>
      </w:r>
      <w:r>
        <w:t xml:space="preserve">op dat de EU eenduidig moet handelen. De genomen acties van premier Orbán passen daar niet in. Hij riep het Hongaarse parlement op de Hongaarse regering daarop aan te spreken. Deze oproep deed hij mede namens de Finse commissievoorzitter, de heer </w:t>
      </w:r>
      <w:proofErr w:type="spellStart"/>
      <w:r>
        <w:t>Autto</w:t>
      </w:r>
      <w:proofErr w:type="spellEnd"/>
      <w:r>
        <w:t xml:space="preserve">. De oproep werd verwelkomd door </w:t>
      </w:r>
      <w:r w:rsidR="00683202">
        <w:t xml:space="preserve">verschillende delegaties en met name ook door </w:t>
      </w:r>
      <w:r>
        <w:t xml:space="preserve">de Oekraïense commissievoorzitter, mevrouw </w:t>
      </w:r>
      <w:proofErr w:type="spellStart"/>
      <w:r>
        <w:t>Klympush-Tsintsadze</w:t>
      </w:r>
      <w:proofErr w:type="spellEnd"/>
      <w:r>
        <w:t>.</w:t>
      </w:r>
    </w:p>
    <w:p w:rsidR="00D903A4" w:rsidRDefault="00D903A4" w14:paraId="26304200" w14:textId="3A2983C9">
      <w:r w:rsidRPr="00C978CD">
        <w:t xml:space="preserve">De heer Dessing </w:t>
      </w:r>
      <w:r w:rsidRPr="00D74BCF" w:rsidR="00EF6F99">
        <w:t>sprak zijn steun uit voor de prioriteiten die het Hongaarse</w:t>
      </w:r>
      <w:r w:rsidR="00EF6F99">
        <w:t xml:space="preserve"> Voorzitterschap voor het komende half jaar heeft gesteld en </w:t>
      </w:r>
      <w:r w:rsidR="00683202">
        <w:t>noemde in het bijzonder</w:t>
      </w:r>
      <w:r w:rsidR="00EF6F99">
        <w:t xml:space="preserve"> de holistische benadering </w:t>
      </w:r>
      <w:r w:rsidR="00A25BA2">
        <w:t xml:space="preserve">van Hongarije </w:t>
      </w:r>
      <w:r w:rsidR="00EF6F99">
        <w:t>ten aanzien van het Europese beleid.</w:t>
      </w:r>
      <w:r w:rsidR="00A25BA2">
        <w:t xml:space="preserve"> Hij vervolgde met een steunbetuiging voor het buitenlandbeleid van de Hongaarse premier Orbán, </w:t>
      </w:r>
      <w:r w:rsidR="00683202">
        <w:t>met name</w:t>
      </w:r>
      <w:r w:rsidR="00A25BA2">
        <w:t xml:space="preserve"> voor zijn inspanningen om gesprekken aan te gaan met beide kampen in de oorlog van Rusland in Oekraïne.  </w:t>
      </w:r>
    </w:p>
    <w:p w:rsidRPr="00064A0D" w:rsidR="00D77116" w:rsidRDefault="00D77116" w14:paraId="7F1DEF86" w14:textId="011140BC">
      <w:r w:rsidRPr="00D77116">
        <w:t>De heer János Bóka</w:t>
      </w:r>
      <w:r>
        <w:t xml:space="preserve"> gaf in reactie op de interventies aan dat de vredesmissies </w:t>
      </w:r>
      <w:r w:rsidR="002B6EE2">
        <w:t xml:space="preserve">van premier Orbán </w:t>
      </w:r>
      <w:r>
        <w:t xml:space="preserve">waren gericht op een open discussie, in de overtuiging dat de dialoog aangaan van grote waarde is in samenwerking, juist als we het niet met elkaar eens zijn. </w:t>
      </w:r>
    </w:p>
    <w:p w:rsidRPr="00F05175" w:rsidR="006F0AB6" w:rsidRDefault="006F0AB6" w14:paraId="0C8E3720" w14:textId="5ACBFC90">
      <w:pPr>
        <w:rPr>
          <w:b/>
        </w:rPr>
      </w:pPr>
      <w:r w:rsidRPr="00F05175">
        <w:rPr>
          <w:b/>
        </w:rPr>
        <w:t xml:space="preserve">Sessie II </w:t>
      </w:r>
      <w:r w:rsidRPr="00F05175" w:rsidR="00F05175">
        <w:rPr>
          <w:b/>
        </w:rPr>
        <w:t>Stand van zaken van de Westelijke Balkan en</w:t>
      </w:r>
      <w:r w:rsidR="00F05175">
        <w:rPr>
          <w:b/>
        </w:rPr>
        <w:t xml:space="preserve"> Oostelijke uitbreiding van de Europese Unie</w:t>
      </w:r>
    </w:p>
    <w:p w:rsidR="00D77116" w:rsidP="006F0AB6" w:rsidRDefault="00D77116" w14:paraId="22F6B523" w14:textId="0DED15F6">
      <w:r w:rsidRPr="00D77116">
        <w:t xml:space="preserve">Deze sessie werd ingeleid door de heer Olivér </w:t>
      </w:r>
      <w:proofErr w:type="spellStart"/>
      <w:r w:rsidRPr="00D77116">
        <w:t>Várhelyi</w:t>
      </w:r>
      <w:proofErr w:type="spellEnd"/>
      <w:r w:rsidRPr="00D77116">
        <w:t>, Eur</w:t>
      </w:r>
      <w:r>
        <w:t>o</w:t>
      </w:r>
      <w:r w:rsidRPr="00D77116">
        <w:t>commissaris vo</w:t>
      </w:r>
      <w:r>
        <w:t>or Nabuurschap en Uitbreiding</w:t>
      </w:r>
      <w:r w:rsidR="002B6EE2">
        <w:t>,</w:t>
      </w:r>
      <w:r>
        <w:t xml:space="preserve"> en de heer</w:t>
      </w:r>
      <w:r w:rsidRPr="00D77116">
        <w:t xml:space="preserve"> Péter </w:t>
      </w:r>
      <w:proofErr w:type="spellStart"/>
      <w:r w:rsidRPr="00D77116">
        <w:t>Sztáray</w:t>
      </w:r>
      <w:proofErr w:type="spellEnd"/>
      <w:r w:rsidRPr="00D77116">
        <w:t xml:space="preserve">, </w:t>
      </w:r>
      <w:r>
        <w:t>staatssecretaris Buitenlandse Zaken en Handel van Hongarije.</w:t>
      </w:r>
    </w:p>
    <w:p w:rsidR="00D77116" w:rsidP="006F0AB6" w:rsidRDefault="009275C9" w14:paraId="3EBD1ABF" w14:textId="0E598397">
      <w:r>
        <w:lastRenderedPageBreak/>
        <w:t xml:space="preserve">De Eurocommissaris </w:t>
      </w:r>
      <w:r w:rsidR="002B6EE2">
        <w:t>gaf</w:t>
      </w:r>
      <w:r>
        <w:t xml:space="preserve"> ten aanzien van de kandidaat-lidstaten aan dat er zorgelijke ontwikkelingen zijn in Georgië met het aannemen van de transparantiewet. In het najaar </w:t>
      </w:r>
      <w:r w:rsidR="002B6EE2">
        <w:t>wordt</w:t>
      </w:r>
      <w:r>
        <w:t xml:space="preserve"> het nieuwe rapport </w:t>
      </w:r>
      <w:r w:rsidR="002B6EE2">
        <w:t xml:space="preserve">van de Europese Commissie </w:t>
      </w:r>
      <w:r>
        <w:t>over EU-uitbreiding</w:t>
      </w:r>
      <w:r w:rsidR="002B6EE2">
        <w:t xml:space="preserve"> uitgebracht</w:t>
      </w:r>
      <w:r>
        <w:t>.</w:t>
      </w:r>
    </w:p>
    <w:p w:rsidR="009275C9" w:rsidP="006F0AB6" w:rsidRDefault="003930B8" w14:paraId="2E42A08C" w14:textId="0CE1BAB5">
      <w:r>
        <w:t>De staatssecretaris licht</w:t>
      </w:r>
      <w:r w:rsidR="002B6EE2">
        <w:t>te</w:t>
      </w:r>
      <w:r>
        <w:t xml:space="preserve"> toe dat de door het Voorzitterschap gekozen prioriteiten belangrijk zijn voor Hongarije maar ook voor de andere lidstaten. Verder </w:t>
      </w:r>
      <w:r w:rsidR="002B6EE2">
        <w:t>gaf</w:t>
      </w:r>
      <w:r>
        <w:t xml:space="preserve"> hij aan dat het Voorzitterschap zo veel mogelijk vooruitgang wil boeken met alle kandidaat-lidstaten.</w:t>
      </w:r>
    </w:p>
    <w:p w:rsidR="003930B8" w:rsidP="006F0AB6" w:rsidRDefault="003930B8" w14:paraId="4CD36215" w14:textId="14C0D755">
      <w:r>
        <w:t>Vervolgens n</w:t>
      </w:r>
      <w:r w:rsidR="002B6EE2">
        <w:t>a</w:t>
      </w:r>
      <w:r>
        <w:t xml:space="preserve">men verschillende delegaties het woord. Er </w:t>
      </w:r>
      <w:r w:rsidR="002B6EE2">
        <w:t>werd</w:t>
      </w:r>
      <w:r>
        <w:t xml:space="preserve"> gesproken over de voorwaarden voor toetreding en de gelijke behandeling van de kandidaat-lidstaten daarbij, de zorgen over Georgië, de bij uitbreiding benodigde hervormingen (zoals QMV)</w:t>
      </w:r>
      <w:r w:rsidR="002B6EE2">
        <w:t xml:space="preserve"> en</w:t>
      </w:r>
      <w:r>
        <w:t xml:space="preserve"> </w:t>
      </w:r>
      <w:r w:rsidR="002B6EE2">
        <w:t>de mogelijkheid tot</w:t>
      </w:r>
      <w:r>
        <w:t xml:space="preserve"> getrapt toetreden.</w:t>
      </w:r>
    </w:p>
    <w:p w:rsidR="003930B8" w:rsidP="006F0AB6" w:rsidRDefault="003930B8" w14:paraId="51D202F8" w14:textId="09BD3CF9">
      <w:r>
        <w:t>Zowel de Eurocommissaris als de staatssecretaris r</w:t>
      </w:r>
      <w:r w:rsidR="002B6EE2">
        <w:t>ie</w:t>
      </w:r>
      <w:r>
        <w:t xml:space="preserve">pen de lidstaten op goede contacten te onderhouden met de kandidaat-lidstaten. </w:t>
      </w:r>
    </w:p>
    <w:p w:rsidR="00440711" w:rsidP="006F0AB6" w:rsidRDefault="00440711" w14:paraId="1D9D1084" w14:textId="77777777"/>
    <w:p w:rsidRPr="006F0AB6" w:rsidR="006F0AB6" w:rsidP="006F0AB6" w:rsidRDefault="006F0AB6" w14:paraId="5CA3648D" w14:textId="4166BE3D">
      <w:r w:rsidRPr="006F0AB6">
        <w:t xml:space="preserve">Namens de delegatie, </w:t>
      </w:r>
    </w:p>
    <w:p w:rsidR="00980D46" w:rsidP="006F0AB6" w:rsidRDefault="00980D46" w14:paraId="0CA9A6B9" w14:textId="77777777"/>
    <w:p w:rsidR="00F05175" w:rsidP="006F0AB6" w:rsidRDefault="006F0AB6" w14:paraId="7730FB66" w14:textId="3E66E69B">
      <w:r w:rsidRPr="006F0AB6">
        <w:t xml:space="preserve">De </w:t>
      </w:r>
      <w:r w:rsidR="00F05175">
        <w:t>onder</w:t>
      </w:r>
      <w:r w:rsidRPr="006F0AB6">
        <w:t xml:space="preserve">voorzitter van de vaste commissie voor Europese Zaken van de Eerste Kamer, </w:t>
      </w:r>
      <w:r w:rsidR="00980D46">
        <w:br/>
      </w:r>
      <w:r w:rsidR="00F05175">
        <w:t>Dessing</w:t>
      </w:r>
    </w:p>
    <w:p w:rsidR="00980D46" w:rsidP="006F0AB6" w:rsidRDefault="00980D46" w14:paraId="2199457A" w14:textId="77777777"/>
    <w:p w:rsidR="006F0AB6" w:rsidRDefault="006F0AB6" w14:paraId="646709A2" w14:textId="144150E9">
      <w:r w:rsidRPr="006F0AB6">
        <w:t xml:space="preserve">De </w:t>
      </w:r>
      <w:r w:rsidR="00F05175">
        <w:t>delegatieleider</w:t>
      </w:r>
      <w:r w:rsidRPr="006F0AB6">
        <w:t xml:space="preserve"> van de vaste commissie voor Europese Zaken van de Tweede Kamer, </w:t>
      </w:r>
      <w:r w:rsidR="00980D46">
        <w:br/>
      </w:r>
      <w:r w:rsidR="00F05175">
        <w:t>Emiel van Dijk</w:t>
      </w:r>
    </w:p>
    <w:sectPr w:rsidR="006F0AB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BE5" w14:textId="77777777" w:rsidR="00D3717D" w:rsidRDefault="00D3717D" w:rsidP="00A143E1">
      <w:pPr>
        <w:spacing w:after="0" w:line="240" w:lineRule="auto"/>
      </w:pPr>
      <w:r>
        <w:separator/>
      </w:r>
    </w:p>
  </w:endnote>
  <w:endnote w:type="continuationSeparator" w:id="0">
    <w:p w14:paraId="78778EE3" w14:textId="77777777" w:rsidR="00D3717D" w:rsidRDefault="00D3717D" w:rsidP="00A1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B399" w14:textId="77777777" w:rsidR="00D3717D" w:rsidRDefault="00D3717D" w:rsidP="00A143E1">
      <w:pPr>
        <w:spacing w:after="0" w:line="240" w:lineRule="auto"/>
      </w:pPr>
      <w:r>
        <w:separator/>
      </w:r>
    </w:p>
  </w:footnote>
  <w:footnote w:type="continuationSeparator" w:id="0">
    <w:p w14:paraId="37AF191F" w14:textId="77777777" w:rsidR="00D3717D" w:rsidRDefault="00D3717D" w:rsidP="00A143E1">
      <w:pPr>
        <w:spacing w:after="0" w:line="240" w:lineRule="auto"/>
      </w:pPr>
      <w:r>
        <w:continuationSeparator/>
      </w:r>
    </w:p>
  </w:footnote>
  <w:footnote w:id="1">
    <w:p w14:paraId="4C435ADE" w14:textId="4C6DA3C0" w:rsidR="00A143E1" w:rsidRDefault="00A143E1" w:rsidP="00A143E1">
      <w:pPr>
        <w:pStyle w:val="Voetnoottekst"/>
      </w:pPr>
      <w:r>
        <w:rPr>
          <w:rStyle w:val="Voetnootmarkering"/>
        </w:rPr>
        <w:footnoteRef/>
      </w:r>
      <w:r w:rsidR="002B6EE2">
        <w:t xml:space="preserve"> </w:t>
      </w:r>
      <w:r w:rsidRPr="00CB6A61">
        <w:t>De documenten bij deze plenaire vergadering zijn te raadplegen op de website van IPEX: https://secure.ipex.eu/IPEXL-WEB/conferences/cosac/home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5F2"/>
    <w:multiLevelType w:val="hybridMultilevel"/>
    <w:tmpl w:val="A4E20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2F3C96"/>
    <w:multiLevelType w:val="hybridMultilevel"/>
    <w:tmpl w:val="BC78E564"/>
    <w:lvl w:ilvl="0" w:tplc="6E540E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4546909">
    <w:abstractNumId w:val="1"/>
  </w:num>
  <w:num w:numId="2" w16cid:durableId="161370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B7"/>
    <w:rsid w:val="000501FD"/>
    <w:rsid w:val="00064A0D"/>
    <w:rsid w:val="00146BE0"/>
    <w:rsid w:val="00183C89"/>
    <w:rsid w:val="001F55CF"/>
    <w:rsid w:val="00221500"/>
    <w:rsid w:val="0028681A"/>
    <w:rsid w:val="002B6EE2"/>
    <w:rsid w:val="00350017"/>
    <w:rsid w:val="003930B8"/>
    <w:rsid w:val="00440711"/>
    <w:rsid w:val="004D72F3"/>
    <w:rsid w:val="0050206E"/>
    <w:rsid w:val="00544E5F"/>
    <w:rsid w:val="0058677B"/>
    <w:rsid w:val="005E48E5"/>
    <w:rsid w:val="00683202"/>
    <w:rsid w:val="006E7070"/>
    <w:rsid w:val="006F0AB6"/>
    <w:rsid w:val="0073623B"/>
    <w:rsid w:val="00780948"/>
    <w:rsid w:val="007A1406"/>
    <w:rsid w:val="007B69B0"/>
    <w:rsid w:val="0084060D"/>
    <w:rsid w:val="0087375C"/>
    <w:rsid w:val="008830B7"/>
    <w:rsid w:val="008E0E8A"/>
    <w:rsid w:val="009275C9"/>
    <w:rsid w:val="00980D46"/>
    <w:rsid w:val="00A143E1"/>
    <w:rsid w:val="00A25BA2"/>
    <w:rsid w:val="00A354F8"/>
    <w:rsid w:val="00A551CA"/>
    <w:rsid w:val="00A90DA2"/>
    <w:rsid w:val="00AB7192"/>
    <w:rsid w:val="00AC278C"/>
    <w:rsid w:val="00C978CD"/>
    <w:rsid w:val="00D153AF"/>
    <w:rsid w:val="00D17C69"/>
    <w:rsid w:val="00D34A8D"/>
    <w:rsid w:val="00D3717D"/>
    <w:rsid w:val="00D74BCF"/>
    <w:rsid w:val="00D77116"/>
    <w:rsid w:val="00D903A4"/>
    <w:rsid w:val="00DB568B"/>
    <w:rsid w:val="00DE1903"/>
    <w:rsid w:val="00E14C70"/>
    <w:rsid w:val="00EC74C3"/>
    <w:rsid w:val="00EF6F99"/>
    <w:rsid w:val="00F05175"/>
    <w:rsid w:val="00F61547"/>
    <w:rsid w:val="00FD3B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EC9"/>
  <w15:chartTrackingRefBased/>
  <w15:docId w15:val="{28260E7C-F7D7-4639-BFE0-A24450EC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143E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43E1"/>
    <w:rPr>
      <w:sz w:val="20"/>
      <w:szCs w:val="20"/>
    </w:rPr>
  </w:style>
  <w:style w:type="character" w:styleId="Voetnootmarkering">
    <w:name w:val="footnote reference"/>
    <w:basedOn w:val="Standaardalinea-lettertype"/>
    <w:uiPriority w:val="99"/>
    <w:semiHidden/>
    <w:unhideWhenUsed/>
    <w:rsid w:val="00A143E1"/>
    <w:rPr>
      <w:vertAlign w:val="superscript"/>
    </w:rPr>
  </w:style>
  <w:style w:type="paragraph" w:styleId="Lijstalinea">
    <w:name w:val="List Paragraph"/>
    <w:basedOn w:val="Standaard"/>
    <w:uiPriority w:val="34"/>
    <w:qFormat/>
    <w:rsid w:val="00D153AF"/>
    <w:pPr>
      <w:ind w:left="720"/>
      <w:contextualSpacing/>
    </w:pPr>
  </w:style>
  <w:style w:type="paragraph" w:styleId="Revisie">
    <w:name w:val="Revision"/>
    <w:hidden/>
    <w:uiPriority w:val="99"/>
    <w:semiHidden/>
    <w:rsid w:val="00EF6F99"/>
    <w:pPr>
      <w:spacing w:after="0" w:line="240" w:lineRule="auto"/>
    </w:pPr>
  </w:style>
  <w:style w:type="character" w:styleId="Verwijzingopmerking">
    <w:name w:val="annotation reference"/>
    <w:basedOn w:val="Standaardalinea-lettertype"/>
    <w:uiPriority w:val="99"/>
    <w:semiHidden/>
    <w:unhideWhenUsed/>
    <w:rsid w:val="00C978CD"/>
    <w:rPr>
      <w:sz w:val="16"/>
      <w:szCs w:val="16"/>
    </w:rPr>
  </w:style>
  <w:style w:type="paragraph" w:styleId="Tekstopmerking">
    <w:name w:val="annotation text"/>
    <w:basedOn w:val="Standaard"/>
    <w:link w:val="TekstopmerkingChar"/>
    <w:uiPriority w:val="99"/>
    <w:unhideWhenUsed/>
    <w:rsid w:val="00C978CD"/>
    <w:pPr>
      <w:spacing w:line="240" w:lineRule="auto"/>
    </w:pPr>
    <w:rPr>
      <w:sz w:val="20"/>
      <w:szCs w:val="20"/>
    </w:rPr>
  </w:style>
  <w:style w:type="character" w:customStyle="1" w:styleId="TekstopmerkingChar">
    <w:name w:val="Tekst opmerking Char"/>
    <w:basedOn w:val="Standaardalinea-lettertype"/>
    <w:link w:val="Tekstopmerking"/>
    <w:uiPriority w:val="99"/>
    <w:rsid w:val="00C978CD"/>
    <w:rPr>
      <w:sz w:val="20"/>
      <w:szCs w:val="20"/>
    </w:rPr>
  </w:style>
  <w:style w:type="paragraph" w:styleId="Onderwerpvanopmerking">
    <w:name w:val="annotation subject"/>
    <w:basedOn w:val="Tekstopmerking"/>
    <w:next w:val="Tekstopmerking"/>
    <w:link w:val="OnderwerpvanopmerkingChar"/>
    <w:uiPriority w:val="99"/>
    <w:semiHidden/>
    <w:unhideWhenUsed/>
    <w:rsid w:val="00C978CD"/>
    <w:rPr>
      <w:b/>
      <w:bCs/>
    </w:rPr>
  </w:style>
  <w:style w:type="character" w:customStyle="1" w:styleId="OnderwerpvanopmerkingChar">
    <w:name w:val="Onderwerp van opmerking Char"/>
    <w:basedOn w:val="TekstopmerkingChar"/>
    <w:link w:val="Onderwerpvanopmerking"/>
    <w:uiPriority w:val="99"/>
    <w:semiHidden/>
    <w:rsid w:val="00C97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1027</ap:Words>
  <ap:Characters>5652</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2024-09-13T09:45:00.0000000Z</dcterms:created>
  <dcterms:modified xsi:type="dcterms:W3CDTF">2024-09-13T09:45:00.0000000Z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0x010100236BA90132CD5F4B8C1ACEB9DA8867AF</vt:lpwstr>
  </property>
  <property fmtid="{D5CDD505-2E9C-101B-9397-08002B2CF9AE}" pid="3" name="_dlc_DocIdItemGuid">
    <vt:lpwstr>21d193da-38b6-4337-af18-c77adfba2977</vt:lpwstr>
  </property>
</Properties>
</file>