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A6C2F" w:rsidTr="00D9561B" w14:paraId="4DA94B8C" w14:textId="77777777">
        <w:trPr>
          <w:trHeight w:val="1514"/>
        </w:trPr>
        <w:tc>
          <w:tcPr>
            <w:tcW w:w="7522" w:type="dxa"/>
            <w:tcBorders>
              <w:top w:val="nil"/>
              <w:left w:val="nil"/>
              <w:bottom w:val="nil"/>
              <w:right w:val="nil"/>
            </w:tcBorders>
            <w:tcMar>
              <w:left w:w="0" w:type="dxa"/>
              <w:right w:w="0" w:type="dxa"/>
            </w:tcMar>
          </w:tcPr>
          <w:p w:rsidR="00374412" w:rsidP="00D9561B" w:rsidRDefault="002351EB" w14:paraId="3CBEC89B" w14:textId="0B8787FB">
            <w:r>
              <w:t>De v</w:t>
            </w:r>
            <w:r w:rsidR="008E3932">
              <w:t>oorzitter van de Tweede Kamer der Staten-Generaal</w:t>
            </w:r>
          </w:p>
          <w:p w:rsidR="00374412" w:rsidP="00D9561B" w:rsidRDefault="002351EB" w14:paraId="7E22BD0B" w14:textId="77777777">
            <w:r>
              <w:t>Postbus 20018</w:t>
            </w:r>
          </w:p>
          <w:p w:rsidR="008E3932" w:rsidP="00D9561B" w:rsidRDefault="002351EB" w14:paraId="15BB4DED"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A6C2F" w:rsidTr="00FF66F9" w14:paraId="18E7CF8B" w14:textId="77777777">
        <w:trPr>
          <w:trHeight w:val="289" w:hRule="exact"/>
        </w:trPr>
        <w:tc>
          <w:tcPr>
            <w:tcW w:w="929" w:type="dxa"/>
          </w:tcPr>
          <w:p w:rsidRPr="00434042" w:rsidR="0005404B" w:rsidP="00FF66F9" w:rsidRDefault="002351EB" w14:paraId="72C41A84" w14:textId="77777777">
            <w:pPr>
              <w:rPr>
                <w:lang w:eastAsia="en-US"/>
              </w:rPr>
            </w:pPr>
            <w:r>
              <w:rPr>
                <w:lang w:eastAsia="en-US"/>
              </w:rPr>
              <w:t>Datum</w:t>
            </w:r>
          </w:p>
        </w:tc>
        <w:tc>
          <w:tcPr>
            <w:tcW w:w="6581" w:type="dxa"/>
          </w:tcPr>
          <w:p w:rsidRPr="00434042" w:rsidR="0005404B" w:rsidP="00FF66F9" w:rsidRDefault="00DE0C22" w14:paraId="683A1FEE" w14:textId="4FF72387">
            <w:pPr>
              <w:rPr>
                <w:lang w:eastAsia="en-US"/>
              </w:rPr>
            </w:pPr>
            <w:r>
              <w:rPr>
                <w:lang w:eastAsia="en-US"/>
              </w:rPr>
              <w:t>11 september 2024</w:t>
            </w:r>
          </w:p>
        </w:tc>
      </w:tr>
      <w:tr w:rsidRPr="00241986" w:rsidR="002A6C2F" w:rsidTr="00FF66F9" w14:paraId="31A9BE69" w14:textId="77777777">
        <w:trPr>
          <w:trHeight w:val="368"/>
        </w:trPr>
        <w:tc>
          <w:tcPr>
            <w:tcW w:w="929" w:type="dxa"/>
          </w:tcPr>
          <w:p w:rsidR="0005404B" w:rsidP="00FF66F9" w:rsidRDefault="002351EB" w14:paraId="1011D86C" w14:textId="77777777">
            <w:pPr>
              <w:rPr>
                <w:lang w:eastAsia="en-US"/>
              </w:rPr>
            </w:pPr>
            <w:r>
              <w:rPr>
                <w:lang w:eastAsia="en-US"/>
              </w:rPr>
              <w:t>Betreft</w:t>
            </w:r>
          </w:p>
        </w:tc>
        <w:tc>
          <w:tcPr>
            <w:tcW w:w="6581" w:type="dxa"/>
          </w:tcPr>
          <w:p w:rsidRPr="00A44316" w:rsidR="0005404B" w:rsidP="00FF66F9" w:rsidRDefault="0059755B" w14:paraId="17A8614E" w14:textId="3BB4CE9D">
            <w:pPr>
              <w:rPr>
                <w:lang w:val="en-US" w:eastAsia="en-US"/>
              </w:rPr>
            </w:pPr>
            <w:proofErr w:type="spellStart"/>
            <w:r>
              <w:rPr>
                <w:lang w:val="en-US" w:eastAsia="en-US"/>
              </w:rPr>
              <w:t>Public</w:t>
            </w:r>
            <w:r w:rsidR="00241986">
              <w:rPr>
                <w:lang w:val="en-US" w:eastAsia="en-US"/>
              </w:rPr>
              <w:t>a</w:t>
            </w:r>
            <w:r>
              <w:rPr>
                <w:lang w:val="en-US" w:eastAsia="en-US"/>
              </w:rPr>
              <w:t>tie</w:t>
            </w:r>
            <w:proofErr w:type="spellEnd"/>
            <w:r>
              <w:rPr>
                <w:lang w:val="en-US" w:eastAsia="en-US"/>
              </w:rPr>
              <w:t xml:space="preserve"> </w:t>
            </w:r>
            <w:r w:rsidRPr="00A44316" w:rsidR="002351EB">
              <w:rPr>
                <w:lang w:val="en-US" w:eastAsia="en-US"/>
              </w:rPr>
              <w:t>Education at a Glance 202</w:t>
            </w:r>
            <w:r w:rsidR="00222019">
              <w:rPr>
                <w:lang w:val="en-US" w:eastAsia="en-US"/>
              </w:rPr>
              <w:t>4</w:t>
            </w:r>
          </w:p>
        </w:tc>
      </w:tr>
    </w:tbl>
    <w:p w:rsidRPr="00A44316" w:rsidR="002A6C2F" w:rsidRDefault="002A6C2F" w14:paraId="57FA8A26" w14:textId="2D324E05">
      <w:pPr>
        <w:rPr>
          <w:lang w:val="en-US"/>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6C2F" w:rsidTr="00A421A1" w14:paraId="1C08A328" w14:textId="77777777">
        <w:tc>
          <w:tcPr>
            <w:tcW w:w="2160" w:type="dxa"/>
          </w:tcPr>
          <w:p w:rsidRPr="00F53C9D" w:rsidR="006205C0" w:rsidP="00686AED" w:rsidRDefault="002351EB" w14:paraId="4192C300" w14:textId="77777777">
            <w:pPr>
              <w:pStyle w:val="Colofonkop"/>
              <w:framePr w:hSpace="0" w:wrap="auto" w:hAnchor="text" w:vAnchor="margin" w:xAlign="left" w:yAlign="inline"/>
            </w:pPr>
            <w:r>
              <w:t>Kennis</w:t>
            </w:r>
          </w:p>
          <w:p w:rsidR="006205C0" w:rsidP="00A421A1" w:rsidRDefault="002351EB" w14:paraId="364F9FC2" w14:textId="77777777">
            <w:pPr>
              <w:pStyle w:val="Huisstijl-Gegeven"/>
              <w:spacing w:after="0"/>
            </w:pPr>
            <w:r>
              <w:t xml:space="preserve">Rijnstraat 50 </w:t>
            </w:r>
          </w:p>
          <w:p w:rsidR="004425A7" w:rsidP="00E972A2" w:rsidRDefault="002351EB" w14:paraId="27B09744" w14:textId="77777777">
            <w:pPr>
              <w:pStyle w:val="Huisstijl-Gegeven"/>
              <w:spacing w:after="0"/>
            </w:pPr>
            <w:r>
              <w:t>Den Haag</w:t>
            </w:r>
          </w:p>
          <w:p w:rsidR="004425A7" w:rsidP="00E972A2" w:rsidRDefault="002351EB" w14:paraId="3CA7D19D" w14:textId="77777777">
            <w:pPr>
              <w:pStyle w:val="Huisstijl-Gegeven"/>
              <w:spacing w:after="0"/>
            </w:pPr>
            <w:r>
              <w:t>Postbus 16375</w:t>
            </w:r>
          </w:p>
          <w:p w:rsidR="004425A7" w:rsidP="00E972A2" w:rsidRDefault="002351EB" w14:paraId="0D213992" w14:textId="77777777">
            <w:pPr>
              <w:pStyle w:val="Huisstijl-Gegeven"/>
              <w:spacing w:after="0"/>
            </w:pPr>
            <w:r>
              <w:t>2500 BJ Den Haag</w:t>
            </w:r>
          </w:p>
          <w:p w:rsidRPr="000B4BE0" w:rsidR="006205C0" w:rsidP="000B4BE0" w:rsidRDefault="002351EB" w14:paraId="2463999B" w14:textId="2AEFF6D3">
            <w:pPr>
              <w:pStyle w:val="Huisstijl-Gegeven"/>
              <w:spacing w:after="90"/>
            </w:pPr>
            <w:r>
              <w:t>www.rijksoverheid.nl</w:t>
            </w:r>
          </w:p>
        </w:tc>
      </w:tr>
      <w:tr w:rsidR="002A6C2F" w:rsidTr="00A421A1" w14:paraId="38DB5275" w14:textId="77777777">
        <w:trPr>
          <w:trHeight w:val="200" w:hRule="exact"/>
        </w:trPr>
        <w:tc>
          <w:tcPr>
            <w:tcW w:w="2160" w:type="dxa"/>
          </w:tcPr>
          <w:p w:rsidRPr="00356D2B" w:rsidR="006205C0" w:rsidP="00A421A1" w:rsidRDefault="006205C0" w14:paraId="1267F2D3" w14:textId="77777777">
            <w:pPr>
              <w:spacing w:after="90" w:line="180" w:lineRule="exact"/>
              <w:rPr>
                <w:sz w:val="13"/>
                <w:szCs w:val="13"/>
              </w:rPr>
            </w:pPr>
          </w:p>
        </w:tc>
      </w:tr>
      <w:tr w:rsidR="002A6C2F" w:rsidTr="00A421A1" w14:paraId="2B778CAC" w14:textId="77777777">
        <w:trPr>
          <w:trHeight w:val="450"/>
        </w:trPr>
        <w:tc>
          <w:tcPr>
            <w:tcW w:w="2160" w:type="dxa"/>
          </w:tcPr>
          <w:p w:rsidR="00F51A76" w:rsidP="00A421A1" w:rsidRDefault="002351EB" w14:paraId="50F7291F" w14:textId="77777777">
            <w:pPr>
              <w:spacing w:line="180" w:lineRule="exact"/>
              <w:rPr>
                <w:b/>
                <w:sz w:val="13"/>
                <w:szCs w:val="13"/>
              </w:rPr>
            </w:pPr>
            <w:r>
              <w:rPr>
                <w:b/>
                <w:sz w:val="13"/>
                <w:szCs w:val="13"/>
              </w:rPr>
              <w:t>Onze referentie</w:t>
            </w:r>
          </w:p>
          <w:p w:rsidRPr="00FA7882" w:rsidR="006205C0" w:rsidP="00215356" w:rsidRDefault="00A31F55" w14:paraId="34F16334" w14:textId="1C05B369">
            <w:pPr>
              <w:spacing w:line="180" w:lineRule="exact"/>
              <w:rPr>
                <w:sz w:val="13"/>
                <w:szCs w:val="13"/>
              </w:rPr>
            </w:pPr>
            <w:r w:rsidRPr="00A31F55">
              <w:rPr>
                <w:sz w:val="13"/>
                <w:szCs w:val="13"/>
              </w:rPr>
              <w:t>47779786</w:t>
            </w:r>
          </w:p>
        </w:tc>
      </w:tr>
      <w:tr w:rsidR="002A6C2F" w:rsidTr="00D130C0" w14:paraId="06F2BDAE" w14:textId="77777777">
        <w:trPr>
          <w:trHeight w:val="113"/>
        </w:trPr>
        <w:tc>
          <w:tcPr>
            <w:tcW w:w="2160" w:type="dxa"/>
          </w:tcPr>
          <w:p w:rsidRPr="00C5333A" w:rsidR="006205C0" w:rsidP="00D36088" w:rsidRDefault="002351EB" w14:paraId="245C609A" w14:textId="77777777">
            <w:pPr>
              <w:tabs>
                <w:tab w:val="center" w:pos="1080"/>
              </w:tabs>
              <w:spacing w:line="180" w:lineRule="exact"/>
              <w:rPr>
                <w:sz w:val="13"/>
                <w:szCs w:val="13"/>
              </w:rPr>
            </w:pPr>
            <w:r>
              <w:rPr>
                <w:b/>
                <w:sz w:val="13"/>
                <w:szCs w:val="13"/>
              </w:rPr>
              <w:t>Bijlagen</w:t>
            </w:r>
          </w:p>
        </w:tc>
      </w:tr>
      <w:tr w:rsidRPr="00241986" w:rsidR="002A6C2F" w:rsidTr="00D130C0" w14:paraId="65399632" w14:textId="77777777">
        <w:trPr>
          <w:trHeight w:val="113"/>
        </w:trPr>
        <w:tc>
          <w:tcPr>
            <w:tcW w:w="2160" w:type="dxa"/>
          </w:tcPr>
          <w:p w:rsidRPr="000B4BE0" w:rsidR="00036017" w:rsidP="00036017" w:rsidRDefault="00036017" w14:paraId="09A3BE84" w14:textId="2C665EA9">
            <w:pPr>
              <w:spacing w:after="92" w:line="180" w:lineRule="exact"/>
              <w:rPr>
                <w:sz w:val="2"/>
                <w:szCs w:val="2"/>
                <w:lang w:val="en-US"/>
              </w:rPr>
            </w:pPr>
            <w:r w:rsidRPr="000B4BE0">
              <w:rPr>
                <w:sz w:val="13"/>
                <w:szCs w:val="13"/>
                <w:lang w:val="en-US"/>
              </w:rPr>
              <w:t xml:space="preserve">1. </w:t>
            </w:r>
            <w:proofErr w:type="spellStart"/>
            <w:r w:rsidRPr="000B4BE0" w:rsidR="000B4BE0">
              <w:rPr>
                <w:sz w:val="13"/>
                <w:szCs w:val="13"/>
                <w:lang w:val="en-US"/>
              </w:rPr>
              <w:t>Publicatie</w:t>
            </w:r>
            <w:proofErr w:type="spellEnd"/>
            <w:r w:rsidRPr="000B4BE0" w:rsidR="000B4BE0">
              <w:rPr>
                <w:sz w:val="13"/>
                <w:szCs w:val="13"/>
                <w:lang w:val="en-US"/>
              </w:rPr>
              <w:t xml:space="preserve"> OESO:</w:t>
            </w:r>
            <w:r w:rsidRPr="000B4BE0">
              <w:rPr>
                <w:sz w:val="13"/>
                <w:szCs w:val="13"/>
                <w:lang w:val="en-US"/>
              </w:rPr>
              <w:t xml:space="preserve"> EAG 202</w:t>
            </w:r>
            <w:r w:rsidR="00222019">
              <w:rPr>
                <w:sz w:val="13"/>
                <w:szCs w:val="13"/>
                <w:lang w:val="en-US"/>
              </w:rPr>
              <w:t>4</w:t>
            </w:r>
          </w:p>
          <w:p w:rsidRPr="000B4BE0" w:rsidR="006205C0" w:rsidP="00036017" w:rsidRDefault="00036017" w14:paraId="29636580" w14:textId="0BC9181B">
            <w:pPr>
              <w:spacing w:after="90" w:line="180" w:lineRule="exact"/>
              <w:rPr>
                <w:sz w:val="13"/>
                <w:lang w:val="en-US"/>
              </w:rPr>
            </w:pPr>
            <w:r w:rsidRPr="000B4BE0">
              <w:rPr>
                <w:sz w:val="13"/>
                <w:szCs w:val="13"/>
                <w:lang w:val="en-US"/>
              </w:rPr>
              <w:t>2. Country note</w:t>
            </w:r>
            <w:r w:rsidR="004711ED">
              <w:rPr>
                <w:sz w:val="13"/>
                <w:szCs w:val="13"/>
                <w:lang w:val="en-US"/>
              </w:rPr>
              <w:t xml:space="preserve"> Nederland</w:t>
            </w:r>
          </w:p>
        </w:tc>
      </w:tr>
    </w:tbl>
    <w:p w:rsidR="00222019" w:rsidP="00222019" w:rsidRDefault="00222019" w14:paraId="4E1A0F10" w14:textId="367DF4E7">
      <w:pPr>
        <w:rPr>
          <w:szCs w:val="18"/>
        </w:rPr>
      </w:pPr>
      <w:r>
        <w:rPr>
          <w:szCs w:val="18"/>
        </w:rPr>
        <w:t xml:space="preserve">In deze brief bespreken </w:t>
      </w:r>
      <w:r w:rsidRPr="00171E5A">
        <w:rPr>
          <w:szCs w:val="18"/>
        </w:rPr>
        <w:t>we</w:t>
      </w:r>
      <w:r>
        <w:rPr>
          <w:szCs w:val="18"/>
        </w:rPr>
        <w:t xml:space="preserve"> enkele opvallende uitkomsten uit het rapport </w:t>
      </w:r>
      <w:proofErr w:type="spellStart"/>
      <w:r w:rsidRPr="00076CEE">
        <w:rPr>
          <w:i/>
          <w:iCs/>
          <w:szCs w:val="18"/>
        </w:rPr>
        <w:t>Education</w:t>
      </w:r>
      <w:proofErr w:type="spellEnd"/>
      <w:r w:rsidRPr="00076CEE">
        <w:rPr>
          <w:i/>
          <w:iCs/>
          <w:szCs w:val="18"/>
        </w:rPr>
        <w:t xml:space="preserve"> at a </w:t>
      </w:r>
      <w:proofErr w:type="spellStart"/>
      <w:r w:rsidRPr="00076CEE">
        <w:rPr>
          <w:i/>
          <w:iCs/>
          <w:szCs w:val="18"/>
        </w:rPr>
        <w:t>Glance</w:t>
      </w:r>
      <w:proofErr w:type="spellEnd"/>
      <w:r w:rsidRPr="00076CEE">
        <w:rPr>
          <w:i/>
          <w:iCs/>
          <w:szCs w:val="18"/>
        </w:rPr>
        <w:t xml:space="preserve"> 2024</w:t>
      </w:r>
      <w:r w:rsidRPr="00BC1D36">
        <w:rPr>
          <w:szCs w:val="18"/>
        </w:rPr>
        <w:t xml:space="preserve"> (</w:t>
      </w:r>
      <w:r>
        <w:rPr>
          <w:szCs w:val="18"/>
        </w:rPr>
        <w:t>EAG 202</w:t>
      </w:r>
      <w:r w:rsidR="00541E09">
        <w:rPr>
          <w:szCs w:val="18"/>
        </w:rPr>
        <w:t>4</w:t>
      </w:r>
      <w:r w:rsidRPr="00BC1D36">
        <w:rPr>
          <w:szCs w:val="18"/>
        </w:rPr>
        <w:t>)</w:t>
      </w:r>
      <w:r w:rsidR="0037776A">
        <w:rPr>
          <w:szCs w:val="18"/>
        </w:rPr>
        <w:t>.</w:t>
      </w:r>
      <w:r w:rsidR="00A45CBB">
        <w:rPr>
          <w:rStyle w:val="Voetnootmarkering"/>
          <w:szCs w:val="18"/>
        </w:rPr>
        <w:footnoteReference w:id="1"/>
      </w:r>
      <w:r>
        <w:rPr>
          <w:szCs w:val="18"/>
        </w:rPr>
        <w:t xml:space="preserve"> EAG 2024 </w:t>
      </w:r>
      <w:r w:rsidR="002A3F54">
        <w:rPr>
          <w:szCs w:val="18"/>
        </w:rPr>
        <w:t>is</w:t>
      </w:r>
      <w:r>
        <w:rPr>
          <w:szCs w:val="18"/>
        </w:rPr>
        <w:t xml:space="preserve"> </w:t>
      </w:r>
      <w:r w:rsidR="002A3F54">
        <w:rPr>
          <w:szCs w:val="18"/>
        </w:rPr>
        <w:t>gisteren</w:t>
      </w:r>
      <w:r>
        <w:rPr>
          <w:szCs w:val="18"/>
        </w:rPr>
        <w:t xml:space="preserve"> gepubliceerd door </w:t>
      </w:r>
      <w:r w:rsidRPr="00BC1D36">
        <w:rPr>
          <w:szCs w:val="18"/>
        </w:rPr>
        <w:t>de Organisatie voor Economische Samenwerking en Ontwikkeling (OESO)</w:t>
      </w:r>
      <w:r>
        <w:rPr>
          <w:szCs w:val="18"/>
        </w:rPr>
        <w:t xml:space="preserve">. </w:t>
      </w:r>
      <w:r w:rsidRPr="00BC1D36">
        <w:rPr>
          <w:szCs w:val="18"/>
        </w:rPr>
        <w:t>Deze jaarlijkse publicatie bevat gegevens over</w:t>
      </w:r>
      <w:r>
        <w:rPr>
          <w:szCs w:val="18"/>
        </w:rPr>
        <w:t xml:space="preserve"> onder andere de</w:t>
      </w:r>
      <w:r w:rsidRPr="00BC1D36">
        <w:rPr>
          <w:szCs w:val="18"/>
        </w:rPr>
        <w:t xml:space="preserve"> structuur</w:t>
      </w:r>
      <w:r w:rsidR="004C4ADF">
        <w:rPr>
          <w:szCs w:val="18"/>
        </w:rPr>
        <w:t xml:space="preserve"> en randvoorwaarden </w:t>
      </w:r>
      <w:r w:rsidRPr="00BC1D36">
        <w:rPr>
          <w:szCs w:val="18"/>
        </w:rPr>
        <w:t>van het onderwijs in de OESO-landen</w:t>
      </w:r>
      <w:r w:rsidR="00020D40">
        <w:rPr>
          <w:szCs w:val="18"/>
        </w:rPr>
        <w:t xml:space="preserve"> in 2023</w:t>
      </w:r>
      <w:r w:rsidR="00380F34">
        <w:rPr>
          <w:rStyle w:val="Voetnootmarkering"/>
          <w:szCs w:val="18"/>
        </w:rPr>
        <w:footnoteReference w:id="2"/>
      </w:r>
      <w:r w:rsidRPr="00BC1D36">
        <w:rPr>
          <w:szCs w:val="18"/>
        </w:rPr>
        <w:t xml:space="preserve">. </w:t>
      </w:r>
      <w:bookmarkStart w:name="_Hlk176192001" w:id="0"/>
      <w:r>
        <w:rPr>
          <w:szCs w:val="18"/>
        </w:rPr>
        <w:t>EAG 2024</w:t>
      </w:r>
      <w:r w:rsidRPr="00BC1D36">
        <w:rPr>
          <w:szCs w:val="18"/>
        </w:rPr>
        <w:t xml:space="preserve"> </w:t>
      </w:r>
      <w:r w:rsidR="00020D40">
        <w:rPr>
          <w:szCs w:val="18"/>
        </w:rPr>
        <w:t>biedt</w:t>
      </w:r>
      <w:r w:rsidR="00CE43AE">
        <w:rPr>
          <w:szCs w:val="18"/>
        </w:rPr>
        <w:t xml:space="preserve"> daarmee niet altijd nieuwe</w:t>
      </w:r>
      <w:r w:rsidR="00783838">
        <w:rPr>
          <w:szCs w:val="18"/>
        </w:rPr>
        <w:t xml:space="preserve"> inzichten</w:t>
      </w:r>
      <w:r w:rsidR="00CE43AE">
        <w:rPr>
          <w:szCs w:val="18"/>
        </w:rPr>
        <w:t>, maar</w:t>
      </w:r>
      <w:r w:rsidR="00783838">
        <w:rPr>
          <w:szCs w:val="18"/>
        </w:rPr>
        <w:t xml:space="preserve"> bevat</w:t>
      </w:r>
      <w:r w:rsidR="00CE43AE">
        <w:rPr>
          <w:szCs w:val="18"/>
        </w:rPr>
        <w:t xml:space="preserve"> wel</w:t>
      </w:r>
      <w:r w:rsidR="00020D40">
        <w:rPr>
          <w:szCs w:val="18"/>
        </w:rPr>
        <w:t xml:space="preserve"> </w:t>
      </w:r>
      <w:r>
        <w:rPr>
          <w:szCs w:val="18"/>
        </w:rPr>
        <w:t xml:space="preserve">veel </w:t>
      </w:r>
      <w:r w:rsidRPr="00BC1D36">
        <w:rPr>
          <w:szCs w:val="18"/>
        </w:rPr>
        <w:t>waardevolle informatie over de positie van het Nederlandse onderwijsstelsel</w:t>
      </w:r>
      <w:r w:rsidR="00CE43AE">
        <w:rPr>
          <w:szCs w:val="18"/>
        </w:rPr>
        <w:t xml:space="preserve"> in relatie tot andere landen. </w:t>
      </w:r>
      <w:bookmarkEnd w:id="0"/>
      <w:r w:rsidR="00CE43AE">
        <w:rPr>
          <w:szCs w:val="18"/>
        </w:rPr>
        <w:t>Het rapport</w:t>
      </w:r>
      <w:r w:rsidR="00016655">
        <w:rPr>
          <w:szCs w:val="18"/>
        </w:rPr>
        <w:t xml:space="preserve"> </w:t>
      </w:r>
      <w:r>
        <w:rPr>
          <w:szCs w:val="18"/>
        </w:rPr>
        <w:t xml:space="preserve">kan gebruikt worden om inzicht in (internationale) trends te verkrijgen. </w:t>
      </w:r>
      <w:r w:rsidR="00076CEE">
        <w:rPr>
          <w:szCs w:val="18"/>
        </w:rPr>
        <w:t>We kunnen EAG goed gebruiken om</w:t>
      </w:r>
      <w:r w:rsidR="004F4EB2">
        <w:rPr>
          <w:szCs w:val="18"/>
        </w:rPr>
        <w:t xml:space="preserve"> </w:t>
      </w:r>
      <w:r w:rsidR="00076CEE">
        <w:rPr>
          <w:szCs w:val="18"/>
        </w:rPr>
        <w:t>beleid</w:t>
      </w:r>
      <w:r w:rsidR="004F4EB2">
        <w:rPr>
          <w:szCs w:val="18"/>
        </w:rPr>
        <w:t xml:space="preserve"> meer </w:t>
      </w:r>
      <w:proofErr w:type="spellStart"/>
      <w:r w:rsidR="004F4EB2">
        <w:rPr>
          <w:i/>
          <w:iCs/>
          <w:szCs w:val="18"/>
        </w:rPr>
        <w:t>evidence</w:t>
      </w:r>
      <w:proofErr w:type="spellEnd"/>
      <w:r w:rsidR="004F4EB2">
        <w:rPr>
          <w:i/>
          <w:iCs/>
          <w:szCs w:val="18"/>
        </w:rPr>
        <w:t xml:space="preserve"> </w:t>
      </w:r>
      <w:proofErr w:type="spellStart"/>
      <w:r w:rsidR="00983BA0">
        <w:rPr>
          <w:i/>
          <w:iCs/>
          <w:szCs w:val="18"/>
        </w:rPr>
        <w:t>informed</w:t>
      </w:r>
      <w:proofErr w:type="spellEnd"/>
      <w:r w:rsidR="004F4EB2">
        <w:rPr>
          <w:i/>
          <w:iCs/>
          <w:szCs w:val="18"/>
        </w:rPr>
        <w:t xml:space="preserve"> </w:t>
      </w:r>
      <w:r w:rsidR="00076CEE">
        <w:rPr>
          <w:szCs w:val="18"/>
        </w:rPr>
        <w:t>te</w:t>
      </w:r>
      <w:r w:rsidR="004F4EB2">
        <w:rPr>
          <w:szCs w:val="18"/>
        </w:rPr>
        <w:t xml:space="preserve"> maken</w:t>
      </w:r>
      <w:r w:rsidR="004711ED">
        <w:rPr>
          <w:szCs w:val="18"/>
        </w:rPr>
        <w:t xml:space="preserve"> </w:t>
      </w:r>
      <w:r w:rsidRPr="002829BF" w:rsidR="004711ED">
        <w:rPr>
          <w:szCs w:val="18"/>
        </w:rPr>
        <w:t>in lijn met de huidige kabinetsinzet</w:t>
      </w:r>
      <w:r w:rsidRPr="002829BF" w:rsidR="004F4EB2">
        <w:rPr>
          <w:szCs w:val="18"/>
        </w:rPr>
        <w:t>.</w:t>
      </w:r>
      <w:r w:rsidR="004F4EB2">
        <w:rPr>
          <w:szCs w:val="18"/>
        </w:rPr>
        <w:t xml:space="preserve"> </w:t>
      </w:r>
      <w:r w:rsidR="00076CEE">
        <w:rPr>
          <w:szCs w:val="18"/>
        </w:rPr>
        <w:t>De</w:t>
      </w:r>
      <w:r>
        <w:rPr>
          <w:szCs w:val="18"/>
        </w:rPr>
        <w:t xml:space="preserve"> belangrijkste uitkomsten </w:t>
      </w:r>
      <w:r w:rsidR="00076CEE">
        <w:rPr>
          <w:szCs w:val="18"/>
        </w:rPr>
        <w:t>zijn terug</w:t>
      </w:r>
      <w:r>
        <w:rPr>
          <w:szCs w:val="18"/>
        </w:rPr>
        <w:t xml:space="preserve"> te vinden op </w:t>
      </w:r>
      <w:r w:rsidR="000649DA">
        <w:rPr>
          <w:szCs w:val="18"/>
        </w:rPr>
        <w:t xml:space="preserve">de </w:t>
      </w:r>
      <w:r>
        <w:rPr>
          <w:szCs w:val="18"/>
        </w:rPr>
        <w:t xml:space="preserve">website </w:t>
      </w:r>
      <w:hyperlink w:history="1" r:id="rId8">
        <w:r w:rsidRPr="00FD2E58">
          <w:rPr>
            <w:rStyle w:val="Hyperlink"/>
            <w:szCs w:val="18"/>
          </w:rPr>
          <w:t>www.ocwincijfers.nl</w:t>
        </w:r>
      </w:hyperlink>
      <w:r w:rsidR="00AE4EEB">
        <w:t>, inclusief bespiegelingen ten opzichte van</w:t>
      </w:r>
      <w:r w:rsidR="00F50311">
        <w:rPr>
          <w:szCs w:val="18"/>
        </w:rPr>
        <w:t xml:space="preserve"> vergelijkbare landen.</w:t>
      </w:r>
    </w:p>
    <w:p w:rsidRPr="00016655" w:rsidR="00076CEE" w:rsidP="008403BE" w:rsidRDefault="00222019" w14:paraId="3E67B04A" w14:textId="21A686CE">
      <w:pPr>
        <w:pStyle w:val="pf0"/>
        <w:rPr>
          <w:szCs w:val="18"/>
        </w:rPr>
      </w:pPr>
      <w:bookmarkStart w:name="_Hlk135829894" w:id="1"/>
      <w:r w:rsidRPr="008403BE">
        <w:rPr>
          <w:rFonts w:ascii="Verdana" w:hAnsi="Verdana"/>
          <w:sz w:val="18"/>
          <w:szCs w:val="18"/>
        </w:rPr>
        <w:t>Ieder jaar kent EAG een hoofdthema</w:t>
      </w:r>
      <w:r w:rsidRPr="008403BE" w:rsidR="00076CEE">
        <w:rPr>
          <w:rFonts w:ascii="Verdana" w:hAnsi="Verdana"/>
          <w:sz w:val="18"/>
          <w:szCs w:val="18"/>
        </w:rPr>
        <w:t>. D</w:t>
      </w:r>
      <w:r w:rsidRPr="008403BE">
        <w:rPr>
          <w:rFonts w:ascii="Verdana" w:hAnsi="Verdana"/>
          <w:sz w:val="18"/>
          <w:szCs w:val="18"/>
        </w:rPr>
        <w:t xml:space="preserve">it jaar is dat </w:t>
      </w:r>
      <w:r w:rsidRPr="008403BE" w:rsidR="00F71C10">
        <w:rPr>
          <w:rFonts w:ascii="Verdana" w:hAnsi="Verdana"/>
          <w:i/>
          <w:iCs/>
          <w:sz w:val="18"/>
          <w:szCs w:val="18"/>
        </w:rPr>
        <w:t>Gelijkwaardigheid</w:t>
      </w:r>
      <w:r w:rsidRPr="008403BE" w:rsidR="003D5A8B">
        <w:rPr>
          <w:rStyle w:val="Voetnootmarkering"/>
          <w:rFonts w:ascii="Verdana" w:hAnsi="Verdana"/>
          <w:sz w:val="18"/>
          <w:szCs w:val="18"/>
        </w:rPr>
        <w:footnoteReference w:id="3"/>
      </w:r>
      <w:r w:rsidR="00385D85">
        <w:rPr>
          <w:rFonts w:ascii="Verdana" w:hAnsi="Verdana"/>
          <w:sz w:val="18"/>
          <w:szCs w:val="18"/>
        </w:rPr>
        <w:t>, e</w:t>
      </w:r>
      <w:r w:rsidRPr="008403BE" w:rsidR="00385D85">
        <w:rPr>
          <w:rFonts w:ascii="Verdana" w:hAnsi="Verdana"/>
          <w:sz w:val="18"/>
          <w:szCs w:val="18"/>
        </w:rPr>
        <w:t>en thema dat al langer een taai en complex maatschappelijk vraagstuk is</w:t>
      </w:r>
      <w:r w:rsidR="008A5708">
        <w:rPr>
          <w:rFonts w:ascii="Verdana" w:hAnsi="Verdana"/>
          <w:sz w:val="18"/>
          <w:szCs w:val="18"/>
        </w:rPr>
        <w:t>,</w:t>
      </w:r>
      <w:r w:rsidRPr="008403BE" w:rsidR="00385D85">
        <w:rPr>
          <w:rFonts w:ascii="Verdana" w:hAnsi="Verdana"/>
          <w:sz w:val="18"/>
          <w:szCs w:val="18"/>
        </w:rPr>
        <w:t xml:space="preserve"> en zowel nationaal als internationaal beleidsmatig geadresseerd wordt.</w:t>
      </w:r>
      <w:r w:rsidRPr="008403BE" w:rsidR="0026657D">
        <w:rPr>
          <w:rFonts w:ascii="Verdana" w:hAnsi="Verdana"/>
          <w:sz w:val="18"/>
          <w:szCs w:val="18"/>
        </w:rPr>
        <w:t xml:space="preserve"> </w:t>
      </w:r>
      <w:r w:rsidRPr="008403BE" w:rsidR="00F4369D">
        <w:rPr>
          <w:rFonts w:ascii="Verdana" w:hAnsi="Verdana"/>
          <w:sz w:val="18"/>
          <w:szCs w:val="18"/>
        </w:rPr>
        <w:t>Binnen de Nederlandse context heeft dit thema, net als in veel andere landen, de meeste raakvlakken met beleid dat ervoor moet zorgen dat alle leerlingen hun talenten in het onderwijs kunnen ontwikkelen.</w:t>
      </w:r>
      <w:r w:rsidRPr="008403BE" w:rsidR="002829BF">
        <w:rPr>
          <w:rFonts w:ascii="Verdana" w:hAnsi="Verdana"/>
          <w:sz w:val="18"/>
          <w:szCs w:val="18"/>
        </w:rPr>
        <w:t xml:space="preserve"> Op hoofdlijnen doet Nederland het goed op </w:t>
      </w:r>
      <w:r w:rsidRPr="008403BE" w:rsidR="00F71C10">
        <w:rPr>
          <w:rFonts w:ascii="Verdana" w:hAnsi="Verdana"/>
          <w:sz w:val="18"/>
          <w:szCs w:val="18"/>
        </w:rPr>
        <w:t>dit gebied</w:t>
      </w:r>
      <w:r w:rsidRPr="008403BE" w:rsidR="00CE43AE">
        <w:rPr>
          <w:rFonts w:ascii="Verdana" w:hAnsi="Verdana"/>
          <w:sz w:val="18"/>
          <w:szCs w:val="18"/>
        </w:rPr>
        <w:t xml:space="preserve"> ook in vergelijking met andere OESO-landen</w:t>
      </w:r>
      <w:r w:rsidRPr="008403BE" w:rsidR="002829BF">
        <w:rPr>
          <w:rFonts w:ascii="Verdana" w:hAnsi="Verdana"/>
          <w:sz w:val="18"/>
          <w:szCs w:val="18"/>
        </w:rPr>
        <w:t>, maar er zijn ook aandachtspunten.</w:t>
      </w:r>
      <w:r w:rsidRPr="008403BE" w:rsidR="00885740">
        <w:rPr>
          <w:rFonts w:ascii="Verdana" w:hAnsi="Verdana"/>
          <w:sz w:val="18"/>
          <w:szCs w:val="18"/>
        </w:rPr>
        <w:t xml:space="preserve"> </w:t>
      </w:r>
      <w:r w:rsidRPr="00016655" w:rsidR="00885740">
        <w:rPr>
          <w:rFonts w:ascii="Verdana" w:hAnsi="Verdana"/>
          <w:sz w:val="18"/>
          <w:szCs w:val="18"/>
        </w:rPr>
        <w:t>EAG</w:t>
      </w:r>
      <w:r w:rsidRPr="00016655" w:rsidR="003E2542">
        <w:rPr>
          <w:rFonts w:ascii="Verdana" w:hAnsi="Verdana"/>
          <w:sz w:val="18"/>
          <w:szCs w:val="18"/>
        </w:rPr>
        <w:t xml:space="preserve"> 2024</w:t>
      </w:r>
      <w:r w:rsidRPr="00016655" w:rsidR="00885740">
        <w:rPr>
          <w:rFonts w:ascii="Verdana" w:hAnsi="Verdana"/>
          <w:sz w:val="18"/>
          <w:szCs w:val="18"/>
        </w:rPr>
        <w:t xml:space="preserve"> laat</w:t>
      </w:r>
      <w:r w:rsidRPr="00016655" w:rsidR="00B76947">
        <w:rPr>
          <w:rFonts w:ascii="Verdana" w:hAnsi="Verdana"/>
          <w:sz w:val="18"/>
          <w:szCs w:val="18"/>
        </w:rPr>
        <w:t xml:space="preserve"> </w:t>
      </w:r>
      <w:r w:rsidRPr="00016655" w:rsidR="00885740">
        <w:rPr>
          <w:rFonts w:ascii="Verdana" w:hAnsi="Verdana"/>
          <w:sz w:val="18"/>
          <w:szCs w:val="18"/>
        </w:rPr>
        <w:t xml:space="preserve">zien dat </w:t>
      </w:r>
      <w:r w:rsidRPr="00016655" w:rsidR="003E2542">
        <w:rPr>
          <w:rFonts w:ascii="Verdana" w:hAnsi="Verdana"/>
          <w:sz w:val="18"/>
          <w:szCs w:val="18"/>
        </w:rPr>
        <w:t>het funderend onderwijs in Nederland goed toegankelijk is, maar dat de kwaliteit niet voor iedere leerling gegarandeerd kan worden</w:t>
      </w:r>
      <w:r w:rsidRPr="00016655" w:rsidR="00BB70DF">
        <w:rPr>
          <w:rStyle w:val="Voetnootmarkering"/>
          <w:rFonts w:ascii="Verdana" w:hAnsi="Verdana"/>
          <w:sz w:val="18"/>
          <w:szCs w:val="18"/>
        </w:rPr>
        <w:footnoteReference w:id="4"/>
      </w:r>
      <w:r w:rsidRPr="00016655" w:rsidR="00076CEE">
        <w:rPr>
          <w:rFonts w:ascii="Verdana" w:hAnsi="Verdana"/>
          <w:sz w:val="18"/>
          <w:szCs w:val="18"/>
        </w:rPr>
        <w:t>. Dit komt</w:t>
      </w:r>
      <w:r w:rsidRPr="00016655" w:rsidR="003E2542">
        <w:rPr>
          <w:rFonts w:ascii="Verdana" w:hAnsi="Verdana"/>
          <w:sz w:val="18"/>
          <w:szCs w:val="18"/>
        </w:rPr>
        <w:t xml:space="preserve"> </w:t>
      </w:r>
      <w:r w:rsidRPr="00016655" w:rsidR="00CE43AE">
        <w:rPr>
          <w:rFonts w:ascii="Verdana" w:hAnsi="Verdana"/>
          <w:sz w:val="18"/>
          <w:szCs w:val="18"/>
        </w:rPr>
        <w:t xml:space="preserve">onder andere </w:t>
      </w:r>
      <w:r w:rsidRPr="00016655" w:rsidR="003E2542">
        <w:rPr>
          <w:rFonts w:ascii="Verdana" w:hAnsi="Verdana"/>
          <w:sz w:val="18"/>
          <w:szCs w:val="18"/>
        </w:rPr>
        <w:t>door het lerarentekort dat ongelijk verdeeld is</w:t>
      </w:r>
      <w:r w:rsidRPr="00016655" w:rsidR="00885740">
        <w:rPr>
          <w:rFonts w:ascii="Verdana" w:hAnsi="Verdana"/>
          <w:sz w:val="18"/>
          <w:szCs w:val="18"/>
        </w:rPr>
        <w:t xml:space="preserve">. </w:t>
      </w:r>
      <w:r w:rsidRPr="00016655" w:rsidR="003E2542">
        <w:rPr>
          <w:rFonts w:ascii="Verdana" w:hAnsi="Verdana"/>
          <w:sz w:val="18"/>
          <w:szCs w:val="18"/>
        </w:rPr>
        <w:t xml:space="preserve">Voor en na het funderend onderwijs speelt de financiële thuissituatie een relatief grote rol in </w:t>
      </w:r>
      <w:r w:rsidRPr="00016655" w:rsidR="00B76947">
        <w:rPr>
          <w:rFonts w:ascii="Verdana" w:hAnsi="Verdana"/>
          <w:sz w:val="18"/>
          <w:szCs w:val="18"/>
        </w:rPr>
        <w:t xml:space="preserve">de </w:t>
      </w:r>
      <w:r w:rsidRPr="00016655" w:rsidR="003E2542">
        <w:rPr>
          <w:rFonts w:ascii="Verdana" w:hAnsi="Verdana"/>
          <w:sz w:val="18"/>
          <w:szCs w:val="18"/>
        </w:rPr>
        <w:t>toegankelijk</w:t>
      </w:r>
      <w:r w:rsidRPr="00016655" w:rsidR="00B76947">
        <w:rPr>
          <w:rFonts w:ascii="Verdana" w:hAnsi="Verdana"/>
          <w:sz w:val="18"/>
          <w:szCs w:val="18"/>
        </w:rPr>
        <w:t xml:space="preserve">heid van </w:t>
      </w:r>
      <w:r w:rsidRPr="00016655" w:rsidR="003E2542">
        <w:rPr>
          <w:rFonts w:ascii="Verdana" w:hAnsi="Verdana"/>
          <w:sz w:val="18"/>
          <w:szCs w:val="18"/>
        </w:rPr>
        <w:t xml:space="preserve">het Nederlandse onderwijs. </w:t>
      </w:r>
    </w:p>
    <w:p w:rsidRPr="003E2542" w:rsidR="00F4369D" w:rsidP="00F4369D" w:rsidRDefault="00076CEE" w14:paraId="370A7A73" w14:textId="038E3F97">
      <w:pPr>
        <w:rPr>
          <w:szCs w:val="18"/>
        </w:rPr>
      </w:pPr>
      <w:r>
        <w:rPr>
          <w:szCs w:val="18"/>
        </w:rPr>
        <w:t>De uitkomsten van EAG 2024</w:t>
      </w:r>
      <w:r w:rsidR="00885740">
        <w:rPr>
          <w:szCs w:val="18"/>
        </w:rPr>
        <w:t xml:space="preserve"> </w:t>
      </w:r>
      <w:r>
        <w:rPr>
          <w:szCs w:val="18"/>
        </w:rPr>
        <w:t>worden meegenomen bij de</w:t>
      </w:r>
      <w:r w:rsidR="00885740">
        <w:rPr>
          <w:szCs w:val="18"/>
        </w:rPr>
        <w:t xml:space="preserve"> </w:t>
      </w:r>
      <w:r w:rsidR="004711ED">
        <w:rPr>
          <w:szCs w:val="18"/>
        </w:rPr>
        <w:t xml:space="preserve">voorziene </w:t>
      </w:r>
      <w:r w:rsidR="00885740">
        <w:rPr>
          <w:szCs w:val="18"/>
        </w:rPr>
        <w:t>totstandkoming van het Herstelplan kwaliteit onderwijs</w:t>
      </w:r>
      <w:r w:rsidR="005709BD">
        <w:rPr>
          <w:szCs w:val="18"/>
        </w:rPr>
        <w:t xml:space="preserve"> </w:t>
      </w:r>
      <w:r w:rsidRPr="002829BF" w:rsidR="005709BD">
        <w:rPr>
          <w:szCs w:val="18"/>
        </w:rPr>
        <w:t>en de uitvoering van de beleidsagenda bij de begroting van OCW voor 2025</w:t>
      </w:r>
      <w:r w:rsidRPr="002829BF" w:rsidR="00885740">
        <w:rPr>
          <w:szCs w:val="18"/>
        </w:rPr>
        <w:t>.</w:t>
      </w:r>
      <w:r w:rsidR="00F4369D">
        <w:t xml:space="preserve"> In</w:t>
      </w:r>
      <w:r w:rsidR="00885740">
        <w:t xml:space="preserve"> het vervolg van</w:t>
      </w:r>
      <w:r w:rsidR="00F4369D">
        <w:t xml:space="preserve"> deze brief bespreken we </w:t>
      </w:r>
      <w:r w:rsidR="003E2542">
        <w:t xml:space="preserve">daarom </w:t>
      </w:r>
      <w:r w:rsidR="00885740">
        <w:t>nog</w:t>
      </w:r>
      <w:r w:rsidR="00F4369D">
        <w:t xml:space="preserve"> een aantal concrete onderwerpen uit EAG</w:t>
      </w:r>
      <w:r w:rsidRPr="0091245A" w:rsidR="00F4369D">
        <w:t xml:space="preserve"> </w:t>
      </w:r>
      <w:r w:rsidR="00F4369D">
        <w:t>2024 over dit onderwer</w:t>
      </w:r>
      <w:r>
        <w:t>p in relatie tot het Herstelplan. W</w:t>
      </w:r>
      <w:r w:rsidR="00F4369D">
        <w:t>e focussen</w:t>
      </w:r>
      <w:r>
        <w:t xml:space="preserve"> daarbij</w:t>
      </w:r>
      <w:r w:rsidR="00F4369D">
        <w:t xml:space="preserve"> op drie thema’s:</w:t>
      </w:r>
    </w:p>
    <w:p w:rsidR="00F4369D" w:rsidP="00F4369D" w:rsidRDefault="00F4369D" w14:paraId="02E1A78E" w14:textId="77777777"/>
    <w:p w:rsidR="00F4369D" w:rsidP="00F4369D" w:rsidRDefault="00F4369D" w14:paraId="2808691E" w14:textId="77777777">
      <w:pPr>
        <w:pStyle w:val="Lijstalinea"/>
        <w:numPr>
          <w:ilvl w:val="0"/>
          <w:numId w:val="21"/>
        </w:numPr>
      </w:pPr>
      <w:r>
        <w:t>Toegankelijkheid en overgangen in het onderwijs: heeft iedere leerling of student de mogelijkheid het onderwijs dat bij diens capaciteiten past te volgen en voltooien?</w:t>
      </w:r>
    </w:p>
    <w:p w:rsidR="00F4369D" w:rsidP="00F4369D" w:rsidRDefault="00F4369D" w14:paraId="65B5677B" w14:textId="77777777">
      <w:pPr>
        <w:pStyle w:val="Lijstalinea"/>
        <w:numPr>
          <w:ilvl w:val="0"/>
          <w:numId w:val="21"/>
        </w:numPr>
      </w:pPr>
      <w:r>
        <w:t>De kwaliteit van het onderwijs: krijgt iedere leerling of student binnen een onderwijssoort kwalitatief hoogstaand onderwijs?</w:t>
      </w:r>
      <w:r w:rsidRPr="00E95D0A">
        <w:t xml:space="preserve"> </w:t>
      </w:r>
    </w:p>
    <w:p w:rsidR="00F4369D" w:rsidP="00F4369D" w:rsidRDefault="00F4369D" w14:paraId="7B4FD3BD" w14:textId="442DE157">
      <w:pPr>
        <w:pStyle w:val="Lijstalinea"/>
        <w:numPr>
          <w:ilvl w:val="0"/>
          <w:numId w:val="21"/>
        </w:numPr>
      </w:pPr>
      <w:bookmarkStart w:name="_Hlk176191981" w:id="2"/>
      <w:r>
        <w:t xml:space="preserve">De rol van de </w:t>
      </w:r>
      <w:r w:rsidR="00593548">
        <w:t>thuissituatie</w:t>
      </w:r>
      <w:r>
        <w:t xml:space="preserve">: </w:t>
      </w:r>
      <w:r w:rsidR="00CE43AE">
        <w:t xml:space="preserve">in hoeverre </w:t>
      </w:r>
      <w:r w:rsidR="00783838">
        <w:t>is een eigen bijdrage nodig om aan het onderwijs deel te nemen, en hebben ouders medezeggenschap</w:t>
      </w:r>
      <w:bookmarkEnd w:id="2"/>
      <w:r>
        <w:t>?</w:t>
      </w:r>
    </w:p>
    <w:p w:rsidR="00F4369D" w:rsidP="00222019" w:rsidRDefault="00F4369D" w14:paraId="231B43D9" w14:textId="77777777"/>
    <w:p w:rsidRPr="00F4369D" w:rsidR="00222019" w:rsidP="00222019" w:rsidRDefault="00885740" w14:paraId="3A46B3A6" w14:textId="62A51C3A">
      <w:r>
        <w:t>Naast de bovengenoemde</w:t>
      </w:r>
      <w:r w:rsidR="0026657D">
        <w:t xml:space="preserve"> thema</w:t>
      </w:r>
      <w:r>
        <w:t>’s raakt</w:t>
      </w:r>
      <w:r w:rsidR="0026657D">
        <w:t xml:space="preserve"> </w:t>
      </w:r>
      <w:r w:rsidR="00F71C10">
        <w:t xml:space="preserve">het thema </w:t>
      </w:r>
      <w:r w:rsidRPr="00F71C10" w:rsidR="00F71C10">
        <w:rPr>
          <w:i/>
          <w:iCs/>
        </w:rPr>
        <w:t>Gelijkwaardigheid</w:t>
      </w:r>
      <w:r w:rsidR="00F4369D">
        <w:t xml:space="preserve"> ook</w:t>
      </w:r>
      <w:r w:rsidR="0026657D">
        <w:t xml:space="preserve"> aan ons emancipatiebeleid. Op dat gebied doet Nederland het </w:t>
      </w:r>
      <w:r w:rsidR="003D5A8B">
        <w:t>qua onderwijsuitkomsten</w:t>
      </w:r>
      <w:r w:rsidR="0026657D">
        <w:t xml:space="preserve"> </w:t>
      </w:r>
      <w:r w:rsidR="004711ED">
        <w:t xml:space="preserve">in relatie tot emancipatie </w:t>
      </w:r>
      <w:r w:rsidR="0026657D">
        <w:t xml:space="preserve">goed. Het aandeel vrouwen </w:t>
      </w:r>
      <w:r w:rsidR="00B34C83">
        <w:t xml:space="preserve">met een hbo- of wo-diploma </w:t>
      </w:r>
      <w:r w:rsidR="0026657D">
        <w:t>is relatief hoog</w:t>
      </w:r>
      <w:r w:rsidR="00B34C83">
        <w:t xml:space="preserve"> (</w:t>
      </w:r>
      <w:r w:rsidR="00326A81">
        <w:t>59</w:t>
      </w:r>
      <w:r w:rsidR="00B34C83">
        <w:t xml:space="preserve">% </w:t>
      </w:r>
      <w:proofErr w:type="spellStart"/>
      <w:r w:rsidR="00B34C83">
        <w:t>vs</w:t>
      </w:r>
      <w:proofErr w:type="spellEnd"/>
      <w:r w:rsidR="00B34C83">
        <w:t xml:space="preserve"> </w:t>
      </w:r>
      <w:r w:rsidR="00326A81">
        <w:t>54</w:t>
      </w:r>
      <w:r w:rsidR="00B34C83">
        <w:t>% in de OESO)</w:t>
      </w:r>
      <w:r w:rsidR="00147255">
        <w:t xml:space="preserve">. </w:t>
      </w:r>
      <w:r w:rsidRPr="00EF4009" w:rsidR="0037776A">
        <w:t xml:space="preserve">Ook </w:t>
      </w:r>
      <w:r w:rsidR="00E869EC">
        <w:t>werken</w:t>
      </w:r>
      <w:r w:rsidRPr="00EF4009" w:rsidR="0037776A">
        <w:t xml:space="preserve"> recent afgestudeerde vrouwen </w:t>
      </w:r>
      <w:r w:rsidR="00E869EC">
        <w:t xml:space="preserve">vaker </w:t>
      </w:r>
      <w:r w:rsidRPr="00EF4009" w:rsidR="0037776A">
        <w:t>dan gemiddeld in de OES</w:t>
      </w:r>
      <w:r w:rsidR="00E869EC">
        <w:t xml:space="preserve">O (tussen de </w:t>
      </w:r>
      <w:r w:rsidRPr="00EF4009" w:rsidR="00E869EC">
        <w:t xml:space="preserve">7 en 11%-punt </w:t>
      </w:r>
      <w:r w:rsidR="00E869EC">
        <w:t>meer;</w:t>
      </w:r>
      <w:r w:rsidRPr="00EF4009" w:rsidR="0037776A">
        <w:t xml:space="preserve"> afhankelijk van welke opleiding ze hebben afgerond</w:t>
      </w:r>
      <w:r w:rsidR="00E869EC">
        <w:t>)</w:t>
      </w:r>
      <w:r w:rsidR="0090344B">
        <w:t>.</w:t>
      </w:r>
      <w:r w:rsidR="0026657D">
        <w:rPr>
          <w:rStyle w:val="Voetnootmarkering"/>
        </w:rPr>
        <w:footnoteReference w:id="5"/>
      </w:r>
      <w:r w:rsidR="0090344B">
        <w:t xml:space="preserve"> Het aandeel werkende vrouwen blijft echter wel nog wel achter bij het aandeel werkende mannen, ongeacht welke opleiding zij hebben gevolgd.</w:t>
      </w:r>
      <w:r w:rsidR="00222019">
        <w:t xml:space="preserve"> </w:t>
      </w:r>
      <w:r w:rsidRPr="000574A7" w:rsidR="00A10D0B">
        <w:rPr>
          <w:szCs w:val="18"/>
        </w:rPr>
        <w:t xml:space="preserve"> </w:t>
      </w:r>
    </w:p>
    <w:p w:rsidRPr="004317C6" w:rsidR="00222019" w:rsidP="00222019" w:rsidRDefault="00222019" w14:paraId="4566CBA2" w14:textId="77777777"/>
    <w:p w:rsidRPr="00867E5D" w:rsidR="00222019" w:rsidP="00222019" w:rsidRDefault="00222019" w14:paraId="139EE803" w14:textId="3AFE6F59">
      <w:pPr>
        <w:rPr>
          <w:b/>
          <w:bCs/>
        </w:rPr>
      </w:pPr>
      <w:r w:rsidRPr="00867E5D">
        <w:rPr>
          <w:b/>
          <w:bCs/>
        </w:rPr>
        <w:t xml:space="preserve">Toegankelijkheid </w:t>
      </w:r>
      <w:r w:rsidR="00541E09">
        <w:rPr>
          <w:b/>
          <w:bCs/>
        </w:rPr>
        <w:t>vooral</w:t>
      </w:r>
      <w:r w:rsidRPr="00867E5D">
        <w:rPr>
          <w:b/>
          <w:bCs/>
        </w:rPr>
        <w:t xml:space="preserve"> </w:t>
      </w:r>
      <w:r>
        <w:rPr>
          <w:b/>
          <w:bCs/>
        </w:rPr>
        <w:t>voor en na het funderend onderwijs onder druk</w:t>
      </w:r>
    </w:p>
    <w:p w:rsidR="00222019" w:rsidP="00222019" w:rsidRDefault="00222019" w14:paraId="52376C9E" w14:textId="77777777">
      <w:pPr>
        <w:rPr>
          <w:b/>
          <w:bCs/>
          <w:i/>
          <w:iCs/>
        </w:rPr>
      </w:pPr>
    </w:p>
    <w:p w:rsidR="00222019" w:rsidP="00222019" w:rsidRDefault="00222019" w14:paraId="334EC5B6" w14:textId="40916630">
      <w:r>
        <w:t>Op verschillende plekken in het onderwijs zien we dat</w:t>
      </w:r>
      <w:r w:rsidRPr="006E51DF">
        <w:t xml:space="preserve"> </w:t>
      </w:r>
      <w:r>
        <w:t>l</w:t>
      </w:r>
      <w:r w:rsidRPr="006E51DF">
        <w:t xml:space="preserve">eerlingen met dezelfde kennis en vaardigheden, maar met een andere achtergrond, verschillende schoolloopbanen </w:t>
      </w:r>
      <w:r>
        <w:t xml:space="preserve">kunnen </w:t>
      </w:r>
      <w:r w:rsidRPr="006E51DF">
        <w:t xml:space="preserve">hebben. Het verbeteren van </w:t>
      </w:r>
      <w:r w:rsidR="00285347">
        <w:t>de</w:t>
      </w:r>
      <w:r>
        <w:t xml:space="preserve"> toegankelijkheid en </w:t>
      </w:r>
      <w:r w:rsidRPr="006E51DF">
        <w:t>overgangen in het onderwijs is daarom belangrijk</w:t>
      </w:r>
      <w:r w:rsidR="00065959">
        <w:t xml:space="preserve"> zodat alle leerlingen zich kunnen ontplooien</w:t>
      </w:r>
      <w:r w:rsidRPr="006E51DF">
        <w:t>.</w:t>
      </w:r>
      <w:r>
        <w:t xml:space="preserve"> Vanuit dit oogpunt is het goed om te zien dat</w:t>
      </w:r>
      <w:r w:rsidR="004145EB">
        <w:t xml:space="preserve"> volgens EAG 2024</w:t>
      </w:r>
      <w:r>
        <w:t xml:space="preserve"> </w:t>
      </w:r>
      <w:r w:rsidR="009535D9">
        <w:t xml:space="preserve">bijna </w:t>
      </w:r>
      <w:r>
        <w:t xml:space="preserve">alle leerlingen in Nederland toegang hebben tot </w:t>
      </w:r>
      <w:r w:rsidR="00541E09">
        <w:t>po</w:t>
      </w:r>
      <w:r>
        <w:t xml:space="preserve"> waar de overheid bij betrokken is. Minder dan 1% van de leerlingen </w:t>
      </w:r>
      <w:r w:rsidR="00380F34">
        <w:t>ging in 2022</w:t>
      </w:r>
      <w:r>
        <w:t xml:space="preserve"> naar onafhankelijk privaat </w:t>
      </w:r>
      <w:r w:rsidR="00541E09">
        <w:t>po</w:t>
      </w:r>
      <w:r w:rsidR="0037776A">
        <w:t>.</w:t>
      </w:r>
      <w:r>
        <w:rPr>
          <w:rStyle w:val="Voetnootmarkering"/>
        </w:rPr>
        <w:footnoteReference w:id="6"/>
      </w:r>
      <w:r>
        <w:t xml:space="preserve"> Ook heeft slechts 2% van de volwassenen tussen de 25 en 64 </w:t>
      </w:r>
      <w:r w:rsidR="004145EB">
        <w:t xml:space="preserve">jaar </w:t>
      </w:r>
      <w:r>
        <w:t xml:space="preserve">het </w:t>
      </w:r>
      <w:r w:rsidR="00541E09">
        <w:t>po</w:t>
      </w:r>
      <w:r>
        <w:t xml:space="preserve"> niet afgemaakt, net als gemiddeld in de OESO</w:t>
      </w:r>
      <w:r>
        <w:rPr>
          <w:rStyle w:val="Voetnootmarkering"/>
        </w:rPr>
        <w:footnoteReference w:id="7"/>
      </w:r>
      <w:r w:rsidR="00541E09">
        <w:t>.</w:t>
      </w:r>
      <w:r>
        <w:t xml:space="preserve"> </w:t>
      </w:r>
    </w:p>
    <w:p w:rsidR="00222019" w:rsidP="00222019" w:rsidRDefault="00222019" w14:paraId="7003A890" w14:textId="77777777"/>
    <w:p w:rsidR="00222019" w:rsidP="00222019" w:rsidRDefault="00222019" w14:paraId="57668729" w14:textId="6E5AF1EA">
      <w:r>
        <w:t xml:space="preserve">Hoewel </w:t>
      </w:r>
      <w:r w:rsidR="004C4ADF">
        <w:t xml:space="preserve">vrijwel </w:t>
      </w:r>
      <w:r>
        <w:t>alle leerlingen basisonderwijs volgen</w:t>
      </w:r>
      <w:r w:rsidR="00541E09">
        <w:t>, stroomt niet iedereen gelijk in</w:t>
      </w:r>
      <w:r>
        <w:t>. EAG 2024 laat hier in eerste instantie een positief beeld zien</w:t>
      </w:r>
      <w:r w:rsidR="0037776A">
        <w:t>.</w:t>
      </w:r>
      <w:r>
        <w:rPr>
          <w:rStyle w:val="Voetnootmarkering"/>
        </w:rPr>
        <w:footnoteReference w:id="8"/>
      </w:r>
      <w:r>
        <w:t xml:space="preserve"> Van </w:t>
      </w:r>
      <w:r w:rsidR="0026657D">
        <w:t xml:space="preserve">de Nederlandse 0-2 jarigen </w:t>
      </w:r>
      <w:r w:rsidR="00595139">
        <w:t>ging in 2022</w:t>
      </w:r>
      <w:r w:rsidR="0026657D">
        <w:t xml:space="preserve"> </w:t>
      </w:r>
      <w:r w:rsidR="00595139">
        <w:t>73</w:t>
      </w:r>
      <w:r w:rsidR="0026657D">
        <w:t>% naar</w:t>
      </w:r>
      <w:r>
        <w:t xml:space="preserve"> </w:t>
      </w:r>
      <w:r w:rsidR="00A653CE">
        <w:t>de kinderopvang,</w:t>
      </w:r>
      <w:r>
        <w:t xml:space="preserve"> alleen in Denemarken </w:t>
      </w:r>
      <w:r w:rsidR="00595139">
        <w:t>was</w:t>
      </w:r>
      <w:r>
        <w:t xml:space="preserve"> dit iets hoger (7</w:t>
      </w:r>
      <w:r w:rsidR="00595139">
        <w:t>4</w:t>
      </w:r>
      <w:r>
        <w:t xml:space="preserve">%). </w:t>
      </w:r>
      <w:r w:rsidRPr="008A4EA0" w:rsidR="00285347">
        <w:t>Tegelijkertijd zijn er aanzienlijke v</w:t>
      </w:r>
      <w:r w:rsidR="00285347">
        <w:t xml:space="preserve">erschillen tussen inkomensgroepen. </w:t>
      </w:r>
      <w:r w:rsidR="000D3D48">
        <w:t xml:space="preserve">Van de hoogste 33% inkomens ging </w:t>
      </w:r>
      <w:r w:rsidR="00595139">
        <w:t>88</w:t>
      </w:r>
      <w:r w:rsidR="000D3D48">
        <w:t xml:space="preserve">% van de kinderen naar de </w:t>
      </w:r>
      <w:r w:rsidR="00A653CE">
        <w:t>kinderopvang</w:t>
      </w:r>
      <w:r w:rsidR="000D3D48">
        <w:t xml:space="preserve">. </w:t>
      </w:r>
      <w:r w:rsidR="00285347">
        <w:t xml:space="preserve">Bij de laagste 33% inkomens, was dat slechts </w:t>
      </w:r>
      <w:r w:rsidR="00595139">
        <w:t>54</w:t>
      </w:r>
      <w:r w:rsidR="00285347">
        <w:t xml:space="preserve">% van de kinderen. </w:t>
      </w:r>
      <w:r w:rsidR="009535D9">
        <w:t>D</w:t>
      </w:r>
      <w:r>
        <w:t xml:space="preserve">eze verschillen </w:t>
      </w:r>
      <w:r w:rsidR="009535D9">
        <w:t>waren maar</w:t>
      </w:r>
      <w:r>
        <w:t xml:space="preserve"> in een paar landen grote</w:t>
      </w:r>
      <w:r w:rsidR="000F3A5F">
        <w:t xml:space="preserve">r, en kan erop wijzen </w:t>
      </w:r>
      <w:r>
        <w:t xml:space="preserve">dat </w:t>
      </w:r>
      <w:r w:rsidR="00065959">
        <w:t xml:space="preserve">achterstanden </w:t>
      </w:r>
      <w:r w:rsidR="00812A57">
        <w:t xml:space="preserve">in Nederland </w:t>
      </w:r>
      <w:r>
        <w:t xml:space="preserve">al </w:t>
      </w:r>
      <w:r w:rsidR="009535D9">
        <w:t>vroeg</w:t>
      </w:r>
      <w:r>
        <w:t xml:space="preserve"> </w:t>
      </w:r>
      <w:r w:rsidR="00065959">
        <w:t>beginnen</w:t>
      </w:r>
      <w:r>
        <w:t xml:space="preserve">. </w:t>
      </w:r>
      <w:r w:rsidR="00D6369D">
        <w:t>Bij de voorgenomen plannen rondom het toegankelijker maken van de kinderopvang is het daarom essentieel dat ervoor wordt gezorgd dat ze de juiste doelgroep bereiken</w:t>
      </w:r>
      <w:r w:rsidR="004D78F6">
        <w:t xml:space="preserve"> om</w:t>
      </w:r>
      <w:r w:rsidR="00D6369D">
        <w:t xml:space="preserve"> deze ongelijkheid </w:t>
      </w:r>
      <w:r w:rsidR="00B76947">
        <w:t xml:space="preserve">voor het basisonderwijs </w:t>
      </w:r>
      <w:r w:rsidR="00D6369D">
        <w:t xml:space="preserve">niet </w:t>
      </w:r>
      <w:r w:rsidR="004D78F6">
        <w:t xml:space="preserve">te </w:t>
      </w:r>
      <w:r w:rsidR="00D6369D">
        <w:t>vergroten.</w:t>
      </w:r>
      <w:r w:rsidR="001476B0">
        <w:t xml:space="preserve"> Ook onderzoeken we de mogelijkheden om de leerplicht te verlagen, zodat kinderen met minder achterstanden aan het onderwijs beginnen.</w:t>
      </w:r>
    </w:p>
    <w:p w:rsidR="00222019" w:rsidP="00222019" w:rsidRDefault="00222019" w14:paraId="135C0AA3" w14:textId="77777777"/>
    <w:p w:rsidR="00222019" w:rsidP="00222019" w:rsidRDefault="00222019" w14:paraId="4D10C16B" w14:textId="6A7E5E54">
      <w:r>
        <w:t>Ook aan het andere eind van het spectrum zien we verschillen in wie er aan het onderwijs deelneemt</w:t>
      </w:r>
      <w:r w:rsidR="0090344B">
        <w:t xml:space="preserve"> en dit afrondt</w:t>
      </w:r>
      <w:r w:rsidR="0037776A">
        <w:t>.</w:t>
      </w:r>
      <w:r w:rsidRPr="00E22A19" w:rsidR="00E22A19">
        <w:rPr>
          <w:rStyle w:val="Voetnootmarkering"/>
        </w:rPr>
        <w:t xml:space="preserve"> </w:t>
      </w:r>
      <w:r w:rsidR="00E22A19">
        <w:rPr>
          <w:rStyle w:val="Voetnootmarkering"/>
        </w:rPr>
        <w:footnoteReference w:id="9"/>
      </w:r>
      <w:r>
        <w:t xml:space="preserve"> </w:t>
      </w:r>
      <w:r w:rsidR="00653990">
        <w:t>Iets oudere gegevens uit</w:t>
      </w:r>
      <w:r w:rsidR="00D61F31">
        <w:t xml:space="preserve"> 2019</w:t>
      </w:r>
      <w:r w:rsidR="00653990">
        <w:t xml:space="preserve">, waarover dit </w:t>
      </w:r>
      <w:r w:rsidR="00653990">
        <w:lastRenderedPageBreak/>
        <w:t>jaar in EAG 2024 wordt gerapporteerd, laten</w:t>
      </w:r>
      <w:r w:rsidR="0090344B">
        <w:t xml:space="preserve"> </w:t>
      </w:r>
      <w:r w:rsidR="00653990">
        <w:t xml:space="preserve">zien dat </w:t>
      </w:r>
      <w:r w:rsidR="0090344B">
        <w:t xml:space="preserve">eerste en tweede generatie </w:t>
      </w:r>
      <w:r w:rsidR="00D61F31">
        <w:t>migranten</w:t>
      </w:r>
      <w:r w:rsidR="0090344B">
        <w:t xml:space="preserve"> </w:t>
      </w:r>
      <w:r w:rsidR="00F4369D">
        <w:t xml:space="preserve">die aan een hbo- of wo-opleiding beginnen </w:t>
      </w:r>
      <w:r w:rsidR="0090344B">
        <w:t>aanzienlijk minder vaak</w:t>
      </w:r>
      <w:r w:rsidR="00D61F31">
        <w:t xml:space="preserve"> </w:t>
      </w:r>
      <w:r w:rsidR="00F4369D">
        <w:t xml:space="preserve">hun </w:t>
      </w:r>
      <w:r w:rsidR="00D61F31">
        <w:t>opleiding af</w:t>
      </w:r>
      <w:r w:rsidR="00653990">
        <w:t>ronden</w:t>
      </w:r>
      <w:r w:rsidR="00D61F31">
        <w:t xml:space="preserve"> (54% en 55%) dan andere studenten (73%). Eenzelfde verschil is te zien wanneer </w:t>
      </w:r>
      <w:r w:rsidR="007F5EDD">
        <w:t>wordt gekeken naar het opleidingsniveau van de ouders van hbo- en wo-studenten. Studenten</w:t>
      </w:r>
      <w:r w:rsidR="00F4369D">
        <w:t xml:space="preserve"> die aan een hbo- of wo-opleiding beginnen en van wie</w:t>
      </w:r>
      <w:r w:rsidR="007F5EDD">
        <w:t xml:space="preserve"> </w:t>
      </w:r>
      <w:r w:rsidR="00F4369D">
        <w:t>de</w:t>
      </w:r>
      <w:r w:rsidR="007F5EDD">
        <w:t xml:space="preserve"> ouders geen mbo of havo-vwo diploma hebben behaald, voltooiden hun opleiding maar in 58% van de gevallen, kinderen van ouders met een hbo- of wo-diploma deden dit in 76% van de gevallen.</w:t>
      </w:r>
      <w:r w:rsidR="00D61F31">
        <w:t xml:space="preserve"> </w:t>
      </w:r>
      <w:r w:rsidR="00A67395">
        <w:t>Hoewel voor niet alle OESO-landen deze gegevens beschikbaar zijn, vormt Nederland een negatieve uitschieter wanneer we kijken naar d</w:t>
      </w:r>
      <w:r w:rsidR="00D61F31">
        <w:t>e</w:t>
      </w:r>
      <w:r>
        <w:t xml:space="preserve"> verschil</w:t>
      </w:r>
      <w:r w:rsidR="00D61F31">
        <w:t>len</w:t>
      </w:r>
      <w:r>
        <w:t xml:space="preserve"> tussen deze groepen</w:t>
      </w:r>
      <w:r w:rsidR="00E22A19">
        <w:t xml:space="preserve"> studenten</w:t>
      </w:r>
      <w:r w:rsidR="00A67395">
        <w:t>.</w:t>
      </w:r>
      <w:r>
        <w:t xml:space="preserve"> </w:t>
      </w:r>
      <w:r w:rsidR="00A67395">
        <w:t xml:space="preserve">Deze uitkomsten </w:t>
      </w:r>
      <w:r w:rsidR="00FE1ED8">
        <w:t>suggere</w:t>
      </w:r>
      <w:r w:rsidR="00B01EC3">
        <w:t>ren</w:t>
      </w:r>
      <w:r>
        <w:t xml:space="preserve"> dat het </w:t>
      </w:r>
      <w:r w:rsidR="00983BA0">
        <w:t>hbo en wo</w:t>
      </w:r>
      <w:r>
        <w:t xml:space="preserve"> </w:t>
      </w:r>
      <w:r w:rsidR="00A67395">
        <w:t xml:space="preserve">in Nederland </w:t>
      </w:r>
      <w:r>
        <w:t xml:space="preserve">niet voor iedereen even toegankelijk </w:t>
      </w:r>
      <w:r w:rsidR="0088258E">
        <w:t>zijn</w:t>
      </w:r>
      <w:r>
        <w:t>.</w:t>
      </w:r>
      <w:r w:rsidR="001220C5">
        <w:t xml:space="preserve"> </w:t>
      </w:r>
    </w:p>
    <w:p w:rsidRPr="00721B54" w:rsidR="00222019" w:rsidP="00222019" w:rsidRDefault="00222019" w14:paraId="16D8F42D" w14:textId="77777777"/>
    <w:p w:rsidRPr="006745E6" w:rsidR="00222019" w:rsidP="00222019" w:rsidRDefault="00C81976" w14:paraId="1C1C0EB5" w14:textId="7D8562FC">
      <w:pPr>
        <w:rPr>
          <w:b/>
          <w:bCs/>
        </w:rPr>
      </w:pPr>
      <w:r>
        <w:rPr>
          <w:b/>
          <w:bCs/>
        </w:rPr>
        <w:t>Investeringen in een aantrekkelijk beroep</w:t>
      </w:r>
      <w:r w:rsidR="0037776A">
        <w:rPr>
          <w:b/>
          <w:bCs/>
        </w:rPr>
        <w:t xml:space="preserve"> als leraar</w:t>
      </w:r>
      <w:r>
        <w:rPr>
          <w:b/>
          <w:bCs/>
        </w:rPr>
        <w:t xml:space="preserve"> belangrijk voor </w:t>
      </w:r>
      <w:r w:rsidR="006745E6">
        <w:rPr>
          <w:b/>
          <w:bCs/>
        </w:rPr>
        <w:t>kwalitatief onderwijs</w:t>
      </w:r>
    </w:p>
    <w:p w:rsidRPr="00A40D21" w:rsidR="00222019" w:rsidP="00222019" w:rsidRDefault="00222019" w14:paraId="7B6CFD9B" w14:textId="77777777">
      <w:pPr>
        <w:rPr>
          <w:b/>
          <w:bCs/>
          <w:i/>
          <w:iCs/>
        </w:rPr>
      </w:pPr>
    </w:p>
    <w:p w:rsidR="0037776A" w:rsidP="0037776A" w:rsidRDefault="0037776A" w14:paraId="0C3F2A8F" w14:textId="45D92972">
      <w:r>
        <w:t xml:space="preserve">Iedereen moet de </w:t>
      </w:r>
      <w:r w:rsidR="00AE0AB8">
        <w:t>mogelijkheid</w:t>
      </w:r>
      <w:r>
        <w:t xml:space="preserve"> krijgen om het onderwijs te volgen dat bij ze past. Bovendien moet de kwaliteit van dit onderwijs gegarandeerd zijn. Het belang van kwalitatief goed onderwijs blijkt uit rapportages over</w:t>
      </w:r>
      <w:r w:rsidR="00AE0AB8">
        <w:t xml:space="preserve"> dalende</w:t>
      </w:r>
      <w:r>
        <w:t xml:space="preserve"> leerresultaten van Nederlandse leerlingen, onder andere op het gebied van de basisvaardigheden.</w:t>
      </w:r>
      <w:r>
        <w:rPr>
          <w:rStyle w:val="Voetnootmarkering"/>
        </w:rPr>
        <w:footnoteReference w:id="10"/>
      </w:r>
      <w:r>
        <w:t xml:space="preserve"> Alle leerlingen moeten goed leren lezen</w:t>
      </w:r>
      <w:r w:rsidR="006323EC">
        <w:t>, schrijven</w:t>
      </w:r>
      <w:r>
        <w:t xml:space="preserve"> en </w:t>
      </w:r>
      <w:r w:rsidR="004D78F6">
        <w:t>rekenen</w:t>
      </w:r>
      <w:r>
        <w:t>. Hieraan wordt</w:t>
      </w:r>
      <w:r w:rsidR="0088258E">
        <w:t xml:space="preserve"> al</w:t>
      </w:r>
      <w:r>
        <w:t xml:space="preserve"> hard gewerkt vanuit het Masterplan basisvaardigheden, maar een succesvolle aanpak valt of staat uiteindelijk ook bij de mensen die voor de klas staan.</w:t>
      </w:r>
      <w:r w:rsidR="00FF596A">
        <w:t xml:space="preserve"> </w:t>
      </w:r>
      <w:r>
        <w:t xml:space="preserve">EAG 2024 </w:t>
      </w:r>
      <w:r w:rsidR="00FF596A">
        <w:t>laat op dit punt zien</w:t>
      </w:r>
      <w:r>
        <w:t xml:space="preserve"> </w:t>
      </w:r>
      <w:r w:rsidR="00FF596A">
        <w:t>dat b</w:t>
      </w:r>
      <w:r>
        <w:t>ijna alle OESO-landen die hierover kunnen rapporter</w:t>
      </w:r>
      <w:r w:rsidR="00FF596A">
        <w:t xml:space="preserve">en te maken </w:t>
      </w:r>
      <w:r>
        <w:t>hebben met een lerarentekort.</w:t>
      </w:r>
      <w:r>
        <w:rPr>
          <w:rStyle w:val="Voetnootmarkering"/>
        </w:rPr>
        <w:footnoteReference w:id="11"/>
      </w:r>
      <w:r>
        <w:t xml:space="preserve"> De Nederlandse meting van lerarentekorten blijkt binnen de OESO uniek. In deze aanpak worden zowel zichtbare als onzichtbare tekorten opgevraagd, en dit gebeurt op landelijk en regionaal niveau. Hieruit blijkt dat tekorten groter zijn in de randstad en op scholen met een hoge schoolweging.</w:t>
      </w:r>
      <w:r>
        <w:rPr>
          <w:rStyle w:val="Voetnootmarkering"/>
        </w:rPr>
        <w:footnoteReference w:id="12"/>
      </w:r>
      <w:r>
        <w:t xml:space="preserve"> De arbeidsmarkttoelage voor scholen met een hoge weging is ingesteld om het werken op deze scholen aantrekkelijker te maken.</w:t>
      </w:r>
    </w:p>
    <w:p w:rsidR="00222019" w:rsidP="00222019" w:rsidRDefault="00222019" w14:paraId="7B5DBD9B" w14:textId="77777777"/>
    <w:p w:rsidRPr="00B01EC3" w:rsidR="00AA6703" w:rsidP="00222019" w:rsidRDefault="00B01EC3" w14:paraId="1483F7EE" w14:textId="6361FC06">
      <w:pPr>
        <w:rPr>
          <w:szCs w:val="18"/>
        </w:rPr>
      </w:pPr>
      <w:r w:rsidRPr="00B01EC3">
        <w:rPr>
          <w:szCs w:val="18"/>
        </w:rPr>
        <w:t xml:space="preserve">EAG 2024 laat zien dat leraren en schoolleiders in Nederland in 2023 meer verdienen dan wat </w:t>
      </w:r>
      <w:r w:rsidR="00482168">
        <w:rPr>
          <w:szCs w:val="18"/>
        </w:rPr>
        <w:t>zij</w:t>
      </w:r>
      <w:r w:rsidRPr="00B01EC3">
        <w:rPr>
          <w:szCs w:val="18"/>
        </w:rPr>
        <w:t xml:space="preserve"> gemiddeld in de OESO verdienen. Op de website van de rijksoverheid staat een recent beeld van wat de leraar verdient</w:t>
      </w:r>
      <w:r w:rsidRPr="00B01EC3">
        <w:rPr>
          <w:rStyle w:val="Voetnootmarkering"/>
          <w:szCs w:val="18"/>
        </w:rPr>
        <w:footnoteReference w:id="13"/>
      </w:r>
      <w:r w:rsidRPr="00B01EC3">
        <w:rPr>
          <w:szCs w:val="18"/>
        </w:rPr>
        <w:t>: de gemiddelde beloning is in 2023 voor een leraar in het po zo’n 5.800 euro per maand</w:t>
      </w:r>
      <w:r w:rsidR="00810A13">
        <w:rPr>
          <w:szCs w:val="18"/>
        </w:rPr>
        <w:t xml:space="preserve"> bruto</w:t>
      </w:r>
      <w:r w:rsidRPr="00B01EC3">
        <w:rPr>
          <w:szCs w:val="18"/>
        </w:rPr>
        <w:t xml:space="preserve"> en in het vo zo’n 6.200 euro per maand.</w:t>
      </w:r>
      <w:r>
        <w:rPr>
          <w:szCs w:val="18"/>
        </w:rPr>
        <w:t xml:space="preserve"> </w:t>
      </w:r>
      <w:r w:rsidRPr="00B01EC3">
        <w:rPr>
          <w:szCs w:val="18"/>
        </w:rPr>
        <w:t xml:space="preserve">EAG vergelijkt ook op opleidingsniveau: leraren in het po en vo verdienen respectievelijk zo’n 78% en 85% van wat andere hbo- en wo-gediplomeerde Nederlanders verdienen. In andere OESO landen is dat 81% voor leraren in groep 3 of hoger, 84% voor docenten in de onderbouw van het vo en 88% voor docenten in de bovenbouw van het vo. </w:t>
      </w:r>
      <w:bookmarkStart w:name="_Hlk174351293" w:id="3"/>
      <w:r w:rsidRPr="00B01EC3">
        <w:rPr>
          <w:szCs w:val="18"/>
        </w:rPr>
        <w:t xml:space="preserve">De OESO maakt geen onderscheid </w:t>
      </w:r>
      <w:r w:rsidR="005C7B01">
        <w:rPr>
          <w:szCs w:val="18"/>
        </w:rPr>
        <w:t>in</w:t>
      </w:r>
      <w:r w:rsidR="00DB5714">
        <w:rPr>
          <w:szCs w:val="18"/>
        </w:rPr>
        <w:t xml:space="preserve"> het diploma van de </w:t>
      </w:r>
      <w:r w:rsidR="00A9681C">
        <w:rPr>
          <w:szCs w:val="18"/>
        </w:rPr>
        <w:t>leraren</w:t>
      </w:r>
      <w:r w:rsidR="00DB5714">
        <w:rPr>
          <w:szCs w:val="18"/>
        </w:rPr>
        <w:t xml:space="preserve"> (</w:t>
      </w:r>
      <w:r w:rsidRPr="00B01EC3">
        <w:rPr>
          <w:szCs w:val="18"/>
        </w:rPr>
        <w:t xml:space="preserve">hbo </w:t>
      </w:r>
      <w:r w:rsidR="00DB5714">
        <w:rPr>
          <w:szCs w:val="18"/>
        </w:rPr>
        <w:t>of</w:t>
      </w:r>
      <w:r w:rsidRPr="00B01EC3">
        <w:rPr>
          <w:szCs w:val="18"/>
        </w:rPr>
        <w:t xml:space="preserve"> wo</w:t>
      </w:r>
      <w:r w:rsidR="005C7B01">
        <w:rPr>
          <w:szCs w:val="18"/>
        </w:rPr>
        <w:t>;</w:t>
      </w:r>
      <w:r w:rsidRPr="00B01EC3">
        <w:rPr>
          <w:szCs w:val="18"/>
        </w:rPr>
        <w:t xml:space="preserve"> bachelor of master</w:t>
      </w:r>
      <w:r w:rsidR="00DB5714">
        <w:rPr>
          <w:szCs w:val="18"/>
        </w:rPr>
        <w:t>)</w:t>
      </w:r>
      <w:r w:rsidRPr="00B01EC3">
        <w:rPr>
          <w:szCs w:val="18"/>
        </w:rPr>
        <w:t xml:space="preserve">. </w:t>
      </w:r>
      <w:bookmarkEnd w:id="3"/>
      <w:r w:rsidR="005C7B01">
        <w:rPr>
          <w:szCs w:val="18"/>
        </w:rPr>
        <w:t>Het</w:t>
      </w:r>
      <w:r w:rsidRPr="00B01EC3">
        <w:rPr>
          <w:szCs w:val="18"/>
        </w:rPr>
        <w:t xml:space="preserve"> in december 2023 </w:t>
      </w:r>
      <w:r w:rsidRPr="00A5536D">
        <w:rPr>
          <w:szCs w:val="18"/>
        </w:rPr>
        <w:t xml:space="preserve">uitgekomen onderzoek van SEO </w:t>
      </w:r>
      <w:r w:rsidRPr="00A5536D" w:rsidR="005C7B01">
        <w:rPr>
          <w:szCs w:val="18"/>
        </w:rPr>
        <w:t>houdt hier wel rekening mee</w:t>
      </w:r>
      <w:r w:rsidRPr="00A5536D">
        <w:rPr>
          <w:szCs w:val="18"/>
        </w:rPr>
        <w:t>.</w:t>
      </w:r>
      <w:r w:rsidRPr="00A5536D">
        <w:rPr>
          <w:rStyle w:val="Voetnootmarkering"/>
          <w:szCs w:val="18"/>
        </w:rPr>
        <w:footnoteReference w:id="14"/>
      </w:r>
      <w:r w:rsidRPr="00A5536D">
        <w:rPr>
          <w:szCs w:val="18"/>
        </w:rPr>
        <w:t xml:space="preserve"> Daaruit blijkt dat hbo-bachelor- en wo-opgeleide werknemers in </w:t>
      </w:r>
      <w:r w:rsidRPr="00A5536D">
        <w:rPr>
          <w:szCs w:val="18"/>
        </w:rPr>
        <w:lastRenderedPageBreak/>
        <w:t>het po en vo minimaal marktconform</w:t>
      </w:r>
      <w:r w:rsidRPr="00A5536D">
        <w:rPr>
          <w:rStyle w:val="Voetnootmarkering"/>
          <w:szCs w:val="18"/>
        </w:rPr>
        <w:footnoteReference w:id="15"/>
      </w:r>
      <w:r w:rsidRPr="00A5536D">
        <w:rPr>
          <w:szCs w:val="18"/>
        </w:rPr>
        <w:t xml:space="preserve"> verdie</w:t>
      </w:r>
      <w:r w:rsidRPr="00B01EC3">
        <w:rPr>
          <w:szCs w:val="18"/>
        </w:rPr>
        <w:t xml:space="preserve">nen. </w:t>
      </w:r>
      <w:r w:rsidRPr="005C7B01" w:rsidR="005C7B01">
        <w:rPr>
          <w:szCs w:val="18"/>
        </w:rPr>
        <w:t>Een bredere vergelijking waarin naast opleidingsniveau ook andere kenmerken worden meegenomen (leeftijd, regio, herkomst, geslacht, contractvorm en omvang van het dienstverband) laat zien dat leraren in het po en vo respectievelijk 106% en 104% van het salaris van vergelijkbare medewerkers in andere sectoren verdienen.</w:t>
      </w:r>
      <w:r w:rsidRPr="00B01EC3">
        <w:rPr>
          <w:szCs w:val="18"/>
        </w:rPr>
        <w:br/>
      </w:r>
    </w:p>
    <w:p w:rsidRPr="00AC492D" w:rsidR="00222019" w:rsidP="00222019" w:rsidRDefault="002F0FD9" w14:paraId="72055F87" w14:textId="0CF5BC92">
      <w:pPr>
        <w:rPr>
          <w:b/>
          <w:bCs/>
        </w:rPr>
      </w:pPr>
      <w:r>
        <w:rPr>
          <w:b/>
          <w:bCs/>
        </w:rPr>
        <w:t>De rol van de thuissituatie: e</w:t>
      </w:r>
      <w:r w:rsidRPr="00AC492D" w:rsidR="00AC492D">
        <w:rPr>
          <w:b/>
          <w:bCs/>
        </w:rPr>
        <w:t xml:space="preserve">igen financiële bijdrage vooral groot in </w:t>
      </w:r>
      <w:r w:rsidR="000F3A5F">
        <w:rPr>
          <w:b/>
          <w:bCs/>
        </w:rPr>
        <w:t xml:space="preserve">voorschoolse educatie en </w:t>
      </w:r>
      <w:r w:rsidR="00983BA0">
        <w:rPr>
          <w:b/>
          <w:bCs/>
        </w:rPr>
        <w:t>hbo en wo</w:t>
      </w:r>
      <w:r w:rsidRPr="00AC492D" w:rsidR="00AC492D">
        <w:rPr>
          <w:b/>
          <w:bCs/>
        </w:rPr>
        <w:t xml:space="preserve">; ook inspraak belangrijke manier om </w:t>
      </w:r>
      <w:r w:rsidR="00065959">
        <w:rPr>
          <w:b/>
          <w:bCs/>
        </w:rPr>
        <w:t>iedereen mee te laten tellen</w:t>
      </w:r>
    </w:p>
    <w:p w:rsidR="00222019" w:rsidP="00222019" w:rsidRDefault="00222019" w14:paraId="532EB27B" w14:textId="77777777">
      <w:pPr>
        <w:rPr>
          <w:b/>
          <w:bCs/>
          <w:i/>
          <w:iCs/>
        </w:rPr>
      </w:pPr>
    </w:p>
    <w:p w:rsidR="00593548" w:rsidP="00222019" w:rsidRDefault="00783838" w14:paraId="41A3E035" w14:textId="4A15A93F">
      <w:r>
        <w:t>Het is van belang dat de</w:t>
      </w:r>
      <w:r w:rsidRPr="006E51DF">
        <w:t xml:space="preserve"> </w:t>
      </w:r>
      <w:r>
        <w:t xml:space="preserve">(financiële) </w:t>
      </w:r>
      <w:r w:rsidRPr="006E51DF">
        <w:t>thuissituatie</w:t>
      </w:r>
      <w:r>
        <w:t xml:space="preserve"> van leerlingen en studenten geen rol speelt in hoe toegankelijk het onderwijs is, en dat </w:t>
      </w:r>
      <w:r w:rsidRPr="00810A13">
        <w:t>alle leerlingen toegang hebben tot een stimulerende omgeving om zich breed te ontwikkelen</w:t>
      </w:r>
      <w:r>
        <w:t>.</w:t>
      </w:r>
      <w:r w:rsidR="006323EC">
        <w:t xml:space="preserve"> Alle leerlingen in Nederland kunnen gratis naar het po en vo, maar ouders leveren soms ook een eigen bijdrage.</w:t>
      </w:r>
      <w:r>
        <w:t xml:space="preserve"> </w:t>
      </w:r>
      <w:r w:rsidR="006323EC">
        <w:t>Het is</w:t>
      </w:r>
      <w:r>
        <w:t xml:space="preserve"> </w:t>
      </w:r>
      <w:r w:rsidR="002A22FD">
        <w:t>positief</w:t>
      </w:r>
      <w:r w:rsidR="006323EC">
        <w:t xml:space="preserve"> om te zien</w:t>
      </w:r>
      <w:r w:rsidR="002A22FD">
        <w:t xml:space="preserve"> </w:t>
      </w:r>
      <w:r w:rsidR="00646C84">
        <w:t xml:space="preserve">dat </w:t>
      </w:r>
      <w:r w:rsidR="002A22FD">
        <w:t>de</w:t>
      </w:r>
      <w:r w:rsidR="006323EC">
        <w:t>ze</w:t>
      </w:r>
      <w:r w:rsidR="002A22FD">
        <w:t xml:space="preserve"> eigen bijdrage aan het po</w:t>
      </w:r>
      <w:r w:rsidR="00646C84">
        <w:t xml:space="preserve"> in Nederland relatief laag </w:t>
      </w:r>
      <w:r w:rsidR="00380F34">
        <w:t>was in 2021</w:t>
      </w:r>
      <w:r w:rsidR="002D064C">
        <w:t xml:space="preserve">: </w:t>
      </w:r>
      <w:r w:rsidR="00646C84">
        <w:t xml:space="preserve">1% van de totale uitgaven </w:t>
      </w:r>
      <w:r w:rsidR="002D064C">
        <w:t xml:space="preserve">aan het po wordt door huishoudens zelf gemaakt (vs. </w:t>
      </w:r>
      <w:r w:rsidR="003A3FE3">
        <w:t>5</w:t>
      </w:r>
      <w:r w:rsidR="00646C84">
        <w:t>% in de OESO)</w:t>
      </w:r>
      <w:r w:rsidR="0037776A">
        <w:t>.</w:t>
      </w:r>
      <w:r w:rsidR="00646C84">
        <w:rPr>
          <w:rStyle w:val="Voetnootmarkering"/>
        </w:rPr>
        <w:footnoteReference w:id="16"/>
      </w:r>
      <w:r w:rsidR="00646C84">
        <w:t xml:space="preserve"> In het vo</w:t>
      </w:r>
      <w:r w:rsidR="00A10D0B">
        <w:t xml:space="preserve"> en mbo</w:t>
      </w:r>
      <w:r w:rsidR="00646C84">
        <w:t xml:space="preserve"> is deze</w:t>
      </w:r>
      <w:r w:rsidR="002D064C">
        <w:t xml:space="preserve"> eigen</w:t>
      </w:r>
      <w:r w:rsidR="00646C84">
        <w:t xml:space="preserve"> bijdrage </w:t>
      </w:r>
      <w:r w:rsidR="002D064C">
        <w:t xml:space="preserve">met 5% </w:t>
      </w:r>
      <w:r w:rsidR="00646C84">
        <w:t xml:space="preserve">al </w:t>
      </w:r>
      <w:r w:rsidR="002D064C">
        <w:t>iets</w:t>
      </w:r>
      <w:r w:rsidR="00646C84">
        <w:t xml:space="preserve"> hoger (</w:t>
      </w:r>
      <w:r w:rsidR="002D064C">
        <w:t xml:space="preserve">vs. </w:t>
      </w:r>
      <w:r w:rsidR="00646C84">
        <w:t>7% in de OESO)</w:t>
      </w:r>
      <w:r w:rsidR="002D064C">
        <w:t xml:space="preserve">. Met name </w:t>
      </w:r>
      <w:r w:rsidR="00646C84">
        <w:t xml:space="preserve">in het </w:t>
      </w:r>
      <w:r w:rsidR="00983BA0">
        <w:t>hbo en wo</w:t>
      </w:r>
      <w:r w:rsidR="00646C84">
        <w:t xml:space="preserve"> (13% </w:t>
      </w:r>
      <w:r w:rsidR="002D064C">
        <w:t xml:space="preserve">eigen bijdrage </w:t>
      </w:r>
      <w:r w:rsidR="00646C84">
        <w:t xml:space="preserve">in NL, </w:t>
      </w:r>
      <w:r w:rsidR="003A3FE3">
        <w:t>19</w:t>
      </w:r>
      <w:r w:rsidR="00646C84">
        <w:t>% in de OESO</w:t>
      </w:r>
      <w:r w:rsidR="00FD53A5">
        <w:t>)</w:t>
      </w:r>
      <w:r w:rsidR="002D064C">
        <w:t xml:space="preserve"> en </w:t>
      </w:r>
      <w:r w:rsidR="00A653CE">
        <w:t xml:space="preserve">voor de </w:t>
      </w:r>
      <w:r w:rsidR="008E59A8">
        <w:t>voorschoolse educatie en peuteropvang</w:t>
      </w:r>
      <w:r w:rsidR="00A653CE">
        <w:t xml:space="preserve"> </w:t>
      </w:r>
      <w:r w:rsidR="00646C84">
        <w:t>(1</w:t>
      </w:r>
      <w:r w:rsidR="003A3FE3">
        <w:t>3</w:t>
      </w:r>
      <w:r w:rsidR="00646C84">
        <w:t>%</w:t>
      </w:r>
      <w:r w:rsidR="002D064C">
        <w:t xml:space="preserve"> eigen bijdrage</w:t>
      </w:r>
      <w:r w:rsidR="00646C84">
        <w:t xml:space="preserve"> in NL, </w:t>
      </w:r>
      <w:r w:rsidR="003A3FE3">
        <w:t xml:space="preserve">ook </w:t>
      </w:r>
      <w:r w:rsidR="00646C84">
        <w:t>1</w:t>
      </w:r>
      <w:r w:rsidR="003A3FE3">
        <w:t>3</w:t>
      </w:r>
      <w:r w:rsidR="002D064C">
        <w:t>%</w:t>
      </w:r>
      <w:r w:rsidR="00646C84">
        <w:t xml:space="preserve"> in de OESO) </w:t>
      </w:r>
      <w:r w:rsidR="002D064C">
        <w:t xml:space="preserve">is de eigen financiële bijdrage </w:t>
      </w:r>
      <w:r w:rsidR="00890FEE">
        <w:t>een stuk groter</w:t>
      </w:r>
      <w:r w:rsidR="00646C84">
        <w:t xml:space="preserve">. Dit is een teken dat </w:t>
      </w:r>
      <w:r w:rsidR="00F46ACD">
        <w:t xml:space="preserve">een </w:t>
      </w:r>
      <w:r w:rsidR="003A2E89">
        <w:t>financiële</w:t>
      </w:r>
      <w:r w:rsidR="00F46ACD">
        <w:t xml:space="preserve"> bijdrage een drempel kan vormen om te participeren in </w:t>
      </w:r>
      <w:r w:rsidR="004D78F6">
        <w:t>bepaalde typen</w:t>
      </w:r>
      <w:r w:rsidR="00F46ACD">
        <w:t xml:space="preserve"> onderwijs</w:t>
      </w:r>
      <w:r w:rsidR="00646C84">
        <w:t xml:space="preserve">. </w:t>
      </w:r>
    </w:p>
    <w:p w:rsidR="00593548" w:rsidP="00222019" w:rsidRDefault="00593548" w14:paraId="3AF272B7" w14:textId="77777777"/>
    <w:p w:rsidR="0064671A" w:rsidP="00222019" w:rsidRDefault="00E57EDF" w14:paraId="15CC704B" w14:textId="7AA8DB50">
      <w:r>
        <w:t>Eenzelfde</w:t>
      </w:r>
      <w:r w:rsidR="00646C84">
        <w:t xml:space="preserve"> beeld zien we ook wanneer we naar volwassenen tussen de 25 en 64 jaar kijken die graag nog formeel of informeel onderwijs willen volgen</w:t>
      </w:r>
      <w:r w:rsidR="0037776A">
        <w:t>.</w:t>
      </w:r>
      <w:r w:rsidR="00A45CBB">
        <w:rPr>
          <w:rStyle w:val="Voetnootmarkering"/>
        </w:rPr>
        <w:footnoteReference w:id="17"/>
      </w:r>
      <w:r w:rsidR="00646C84">
        <w:t xml:space="preserve"> Voor 40% van hen zijn roosterconflicten een belemmering, waarmee Nederland gemiddeld scoort</w:t>
      </w:r>
      <w:r>
        <w:t xml:space="preserve">. Voor 53% zijn aanvullende kosten een probleem, het hoogste percentage van de OESO. Ook hier geldt dat de financiële, maar ook logistieke, redenen </w:t>
      </w:r>
      <w:r w:rsidR="00FD53A5">
        <w:t>vanuit</w:t>
      </w:r>
      <w:r>
        <w:t xml:space="preserve"> de thuissituatie erg bepalend zijn voor de mate waarin volwassenen zich kunnen blijven ontwikkelen.</w:t>
      </w:r>
    </w:p>
    <w:p w:rsidR="0064671A" w:rsidP="00222019" w:rsidRDefault="0064671A" w14:paraId="2B1E5A81" w14:textId="77777777"/>
    <w:p w:rsidR="00222019" w:rsidP="00222019" w:rsidRDefault="00F4369D" w14:paraId="65C479F6" w14:textId="5125A762">
      <w:r>
        <w:t>De</w:t>
      </w:r>
      <w:r w:rsidR="00E57EDF">
        <w:t xml:space="preserve"> rol</w:t>
      </w:r>
      <w:r w:rsidR="0064671A">
        <w:t xml:space="preserve"> </w:t>
      </w:r>
      <w:r>
        <w:t>die</w:t>
      </w:r>
      <w:r w:rsidR="00E57EDF">
        <w:t xml:space="preserve"> de</w:t>
      </w:r>
      <w:r w:rsidR="0064671A">
        <w:t xml:space="preserve"> </w:t>
      </w:r>
      <w:r w:rsidR="00593548">
        <w:t xml:space="preserve">situatie thuis </w:t>
      </w:r>
      <w:r>
        <w:t>speelt in het onderwijs komt</w:t>
      </w:r>
      <w:r w:rsidR="0064671A">
        <w:t xml:space="preserve"> niet enkel </w:t>
      </w:r>
      <w:r w:rsidR="00E57EDF">
        <w:t xml:space="preserve">tot uiting </w:t>
      </w:r>
      <w:r w:rsidR="0064671A">
        <w:t xml:space="preserve">in </w:t>
      </w:r>
      <w:r w:rsidR="00E57EDF">
        <w:t xml:space="preserve">een mogelijke </w:t>
      </w:r>
      <w:r w:rsidR="002A22FD">
        <w:t>financiële</w:t>
      </w:r>
      <w:r w:rsidR="0064671A">
        <w:t xml:space="preserve"> bijdrage</w:t>
      </w:r>
      <w:r w:rsidR="00F46ACD">
        <w:t xml:space="preserve">. </w:t>
      </w:r>
      <w:r w:rsidR="00E57EDF">
        <w:t>EAG 2024 laat bijvoorbeeld zien da</w:t>
      </w:r>
      <w:r w:rsidR="0064671A">
        <w:t>t</w:t>
      </w:r>
      <w:r w:rsidR="00E57EDF">
        <w:t xml:space="preserve"> in alle onderwijssoorten</w:t>
      </w:r>
      <w:r w:rsidR="0064671A">
        <w:t xml:space="preserve"> </w:t>
      </w:r>
      <w:r w:rsidR="00810A13">
        <w:t xml:space="preserve">in Nederland </w:t>
      </w:r>
      <w:r w:rsidR="0064671A">
        <w:t>ouders</w:t>
      </w:r>
      <w:r w:rsidR="00593548">
        <w:t>, naast de</w:t>
      </w:r>
      <w:r w:rsidR="00F75F1E">
        <w:t xml:space="preserve"> </w:t>
      </w:r>
      <w:r w:rsidR="0064671A">
        <w:t>leerlingen</w:t>
      </w:r>
      <w:r w:rsidR="00593548">
        <w:t xml:space="preserve"> zelf,</w:t>
      </w:r>
      <w:r w:rsidR="0064671A">
        <w:t xml:space="preserve"> </w:t>
      </w:r>
      <w:r w:rsidR="00810A13">
        <w:t>veel inspraak hebben</w:t>
      </w:r>
      <w:r w:rsidR="0064671A">
        <w:t xml:space="preserve"> </w:t>
      </w:r>
      <w:r w:rsidR="00FD53A5">
        <w:t>over</w:t>
      </w:r>
      <w:r w:rsidR="00E57EDF">
        <w:t xml:space="preserve"> hoe het onderwijs eruit kan zien</w:t>
      </w:r>
      <w:r w:rsidR="0037776A">
        <w:t>.</w:t>
      </w:r>
      <w:r w:rsidR="00A45CBB">
        <w:rPr>
          <w:rStyle w:val="Voetnootmarkering"/>
        </w:rPr>
        <w:footnoteReference w:id="18"/>
      </w:r>
      <w:r w:rsidR="00E57EDF">
        <w:t xml:space="preserve"> </w:t>
      </w:r>
      <w:r w:rsidRPr="0037776A" w:rsidR="0037776A">
        <w:t xml:space="preserve">Ook zijn er veel onderwerpen waar </w:t>
      </w:r>
      <w:r w:rsidR="00593548">
        <w:t>zij</w:t>
      </w:r>
      <w:r w:rsidRPr="0037776A" w:rsidR="0037776A">
        <w:t xml:space="preserve"> over mee mogen of moeten praten. Dat is positief, want het onderwijs is van ons allemaal. Hierbij is het echter wel noodzakelijk dat alle stemmen daadwerkelijk gehoord kunnen worden</w:t>
      </w:r>
      <w:r w:rsidR="0037776A">
        <w:t xml:space="preserve"> e</w:t>
      </w:r>
      <w:r w:rsidRPr="0037776A" w:rsidR="0037776A">
        <w:t>n dat er voldoende kennis, kunde en (procedurele) ondersteuning is om mee te kunnen praten. Daarom blijft het belangrijk om in te zetten op het versterken van medezeggenschap.</w:t>
      </w:r>
    </w:p>
    <w:p w:rsidR="0037776A" w:rsidP="00222019" w:rsidRDefault="0037776A" w14:paraId="4331D2B9" w14:textId="77777777">
      <w:pPr>
        <w:rPr>
          <w:b/>
          <w:bCs/>
          <w:i/>
          <w:iCs/>
        </w:rPr>
      </w:pPr>
    </w:p>
    <w:p w:rsidRPr="0064671A" w:rsidR="00222019" w:rsidP="00222019" w:rsidRDefault="00222019" w14:paraId="3D87ACF5" w14:textId="22A37A44">
      <w:r w:rsidRPr="0064671A">
        <w:rPr>
          <w:b/>
          <w:bCs/>
        </w:rPr>
        <w:t>Conclusie</w:t>
      </w:r>
      <w:bookmarkEnd w:id="1"/>
    </w:p>
    <w:p w:rsidR="00346632" w:rsidP="00187BE3" w:rsidRDefault="00346632" w14:paraId="38EE4CDA" w14:textId="77777777">
      <w:pPr>
        <w:pStyle w:val="standaard-tekst"/>
      </w:pPr>
    </w:p>
    <w:p w:rsidR="00D00C57" w:rsidP="006323EC" w:rsidRDefault="008F2C26" w14:paraId="2211B944" w14:textId="4974D4FF">
      <w:pPr>
        <w:pStyle w:val="standaard-tekst"/>
      </w:pPr>
      <w:r>
        <w:t xml:space="preserve">EAG 2024 laat vanuit internationaal perspectief zien </w:t>
      </w:r>
      <w:r w:rsidR="00810A13">
        <w:t>dat,</w:t>
      </w:r>
      <w:r w:rsidRPr="00810A13" w:rsidR="00810A13">
        <w:t xml:space="preserve"> </w:t>
      </w:r>
      <w:r w:rsidR="00810A13">
        <w:t xml:space="preserve">wanneer we kijken naar de indicatoren die de OESO hanteert, </w:t>
      </w:r>
      <w:r>
        <w:t xml:space="preserve">Nederland het goed doet op het gebied van </w:t>
      </w:r>
      <w:r w:rsidR="00F71C10">
        <w:rPr>
          <w:i/>
          <w:iCs/>
        </w:rPr>
        <w:lastRenderedPageBreak/>
        <w:t>Gelijkwaardigheid</w:t>
      </w:r>
      <w:r w:rsidR="00810A13">
        <w:t>. T</w:t>
      </w:r>
      <w:r>
        <w:t>egelijkertijd zijn er ook knelpunten. Het f</w:t>
      </w:r>
      <w:r w:rsidRPr="00D00C57" w:rsidR="00D00C57">
        <w:t>underend onderwijs is</w:t>
      </w:r>
      <w:r>
        <w:t xml:space="preserve"> over het algemeen</w:t>
      </w:r>
      <w:r w:rsidRPr="00D00C57" w:rsidR="00D00C57">
        <w:t xml:space="preserve"> goed toegankelijk, maar</w:t>
      </w:r>
      <w:r>
        <w:t xml:space="preserve"> het lerarentekort </w:t>
      </w:r>
      <w:r w:rsidRPr="00D00C57" w:rsidR="00D00C57">
        <w:t>dat ongelijk verdeeld is</w:t>
      </w:r>
      <w:r>
        <w:t xml:space="preserve"> kan er wel voor zorgen dat voor niet iedere leerling de kwaliteit van het onderwijs </w:t>
      </w:r>
      <w:r w:rsidR="00783838">
        <w:t xml:space="preserve">in Nederland </w:t>
      </w:r>
      <w:r>
        <w:t>gegar</w:t>
      </w:r>
      <w:r w:rsidR="00065959">
        <w:t>a</w:t>
      </w:r>
      <w:r>
        <w:t>ndeerd kan worden</w:t>
      </w:r>
      <w:r w:rsidRPr="00D00C57" w:rsidR="00D00C57">
        <w:t xml:space="preserve">. </w:t>
      </w:r>
      <w:r w:rsidR="006323EC">
        <w:t xml:space="preserve">We blijven ons er dan ook voor inzetten om het beroep van leraar aantrekkelijker te maken, en het lerarentekort te bestrijden. </w:t>
      </w:r>
    </w:p>
    <w:p w:rsidR="00A26DD2" w:rsidP="00187BE3" w:rsidRDefault="00A26DD2" w14:paraId="78B14828" w14:textId="77777777">
      <w:pPr>
        <w:pStyle w:val="standaard-tekst"/>
      </w:pPr>
    </w:p>
    <w:p w:rsidR="00A26DD2" w:rsidP="00187BE3" w:rsidRDefault="00A26DD2" w14:paraId="7160947C" w14:textId="77777777">
      <w:pPr>
        <w:pStyle w:val="standaard-tekst"/>
      </w:pPr>
    </w:p>
    <w:p w:rsidRPr="00EB6E53" w:rsidR="00B60034" w:rsidP="005709BD" w:rsidRDefault="005709BD" w14:paraId="00DA7B31" w14:textId="351CAFDC">
      <w:pPr>
        <w:pStyle w:val="Geenafstand"/>
        <w:rPr>
          <w:rFonts w:ascii="Verdana" w:hAnsi="Verdana" w:cs="Calibri"/>
          <w:sz w:val="18"/>
          <w:szCs w:val="18"/>
        </w:rPr>
      </w:pPr>
      <w:r w:rsidRPr="00EB6E53">
        <w:rPr>
          <w:rFonts w:ascii="Verdana" w:hAnsi="Verdana" w:cs="Calibri"/>
          <w:sz w:val="18"/>
          <w:szCs w:val="18"/>
        </w:rPr>
        <w:t>De minister van Onderwijs, Cultuur en Wetenschap,</w:t>
      </w:r>
    </w:p>
    <w:p w:rsidRPr="00EB6E53" w:rsidR="00B60034" w:rsidP="005709BD" w:rsidRDefault="00B60034" w14:paraId="6BEC59A9" w14:textId="77777777">
      <w:pPr>
        <w:pStyle w:val="Geenafstand"/>
        <w:rPr>
          <w:rFonts w:ascii="Verdana" w:hAnsi="Verdana" w:cs="Calibri"/>
          <w:sz w:val="18"/>
          <w:szCs w:val="18"/>
        </w:rPr>
      </w:pPr>
    </w:p>
    <w:p w:rsidRPr="00EB6E53" w:rsidR="00B60034" w:rsidP="005709BD" w:rsidRDefault="00B60034" w14:paraId="30A0F630" w14:textId="77777777">
      <w:pPr>
        <w:pStyle w:val="Geenafstand"/>
        <w:rPr>
          <w:rFonts w:ascii="Verdana" w:hAnsi="Verdana" w:cs="Calibri"/>
          <w:sz w:val="18"/>
          <w:szCs w:val="18"/>
        </w:rPr>
      </w:pPr>
    </w:p>
    <w:p w:rsidRPr="00EB6E53" w:rsidR="00B60034" w:rsidP="005709BD" w:rsidRDefault="00B60034" w14:paraId="6AB736FF" w14:textId="77777777">
      <w:pPr>
        <w:pStyle w:val="Geenafstand"/>
        <w:rPr>
          <w:rFonts w:ascii="Verdana" w:hAnsi="Verdana" w:cs="Calibri"/>
          <w:sz w:val="18"/>
          <w:szCs w:val="18"/>
        </w:rPr>
      </w:pPr>
    </w:p>
    <w:p w:rsidRPr="00EB6E53" w:rsidR="00B60034" w:rsidP="005709BD" w:rsidRDefault="00B60034" w14:paraId="119A814A" w14:textId="77777777">
      <w:pPr>
        <w:pStyle w:val="Geenafstand"/>
        <w:rPr>
          <w:rFonts w:ascii="Verdana" w:hAnsi="Verdana" w:cs="Calibri"/>
          <w:sz w:val="18"/>
          <w:szCs w:val="18"/>
        </w:rPr>
      </w:pPr>
    </w:p>
    <w:p w:rsidRPr="00EB6E53" w:rsidR="005709BD" w:rsidP="005709BD" w:rsidRDefault="00B60034" w14:paraId="24A574EE" w14:textId="6F971200">
      <w:pPr>
        <w:pStyle w:val="Geenafstand"/>
        <w:rPr>
          <w:rFonts w:ascii="Verdana" w:hAnsi="Verdana" w:cs="Calibri"/>
          <w:sz w:val="18"/>
          <w:szCs w:val="18"/>
        </w:rPr>
      </w:pPr>
      <w:proofErr w:type="spellStart"/>
      <w:r w:rsidRPr="00EB6E53">
        <w:rPr>
          <w:rFonts w:ascii="Verdana" w:hAnsi="Verdana" w:cs="Calibri"/>
          <w:sz w:val="18"/>
          <w:szCs w:val="18"/>
        </w:rPr>
        <w:t>Eppo</w:t>
      </w:r>
      <w:proofErr w:type="spellEnd"/>
      <w:r w:rsidRPr="00EB6E53" w:rsidR="005709BD">
        <w:rPr>
          <w:rFonts w:ascii="Verdana" w:hAnsi="Verdana" w:cs="Calibri"/>
          <w:sz w:val="18"/>
          <w:szCs w:val="18"/>
        </w:rPr>
        <w:t xml:space="preserve"> Bruins</w:t>
      </w:r>
    </w:p>
    <w:p w:rsidRPr="00EB6E53" w:rsidR="005709BD" w:rsidP="005709BD" w:rsidRDefault="005709BD" w14:paraId="7A839471" w14:textId="77777777">
      <w:pPr>
        <w:pStyle w:val="Geenafstand"/>
        <w:rPr>
          <w:rFonts w:ascii="Verdana" w:hAnsi="Verdana" w:cs="Calibri"/>
          <w:sz w:val="18"/>
          <w:szCs w:val="18"/>
        </w:rPr>
      </w:pPr>
    </w:p>
    <w:p w:rsidRPr="00EB6E53" w:rsidR="00B60034" w:rsidP="005709BD" w:rsidRDefault="00B60034" w14:paraId="02EB6ED6" w14:textId="77777777">
      <w:pPr>
        <w:pStyle w:val="Geenafstand"/>
        <w:rPr>
          <w:rFonts w:ascii="Verdana" w:hAnsi="Verdana" w:cs="Calibri"/>
          <w:sz w:val="18"/>
          <w:szCs w:val="18"/>
        </w:rPr>
      </w:pPr>
    </w:p>
    <w:p w:rsidRPr="00EB6E53" w:rsidR="005709BD" w:rsidP="005709BD" w:rsidRDefault="005709BD" w14:paraId="24E2A5EB" w14:textId="0B61A59E">
      <w:pPr>
        <w:pStyle w:val="Geenafstand"/>
        <w:rPr>
          <w:rFonts w:ascii="Verdana" w:hAnsi="Verdana" w:cs="Calibri"/>
          <w:sz w:val="18"/>
          <w:szCs w:val="18"/>
        </w:rPr>
      </w:pPr>
      <w:r w:rsidRPr="00EB6E53">
        <w:rPr>
          <w:rFonts w:ascii="Verdana" w:hAnsi="Verdana" w:cs="Calibri"/>
          <w:sz w:val="18"/>
          <w:szCs w:val="18"/>
        </w:rPr>
        <w:t xml:space="preserve">De staatssecretaris </w:t>
      </w:r>
      <w:r w:rsidRPr="00EB6E53" w:rsidR="00B60034">
        <w:rPr>
          <w:rFonts w:ascii="Verdana" w:hAnsi="Verdana" w:cs="Calibri"/>
          <w:sz w:val="18"/>
          <w:szCs w:val="18"/>
        </w:rPr>
        <w:t>van Onderwijs, Cultuur en Wetenschap,</w:t>
      </w:r>
      <w:r w:rsidRPr="00EB6E53">
        <w:rPr>
          <w:rFonts w:ascii="Verdana" w:hAnsi="Verdana" w:cs="Calibri"/>
          <w:sz w:val="18"/>
          <w:szCs w:val="18"/>
        </w:rPr>
        <w:t xml:space="preserve"> </w:t>
      </w:r>
    </w:p>
    <w:p w:rsidRPr="00EB6E53" w:rsidR="00B60034" w:rsidP="005709BD" w:rsidRDefault="00B60034" w14:paraId="5F3C855C" w14:textId="77777777">
      <w:pPr>
        <w:pStyle w:val="Geenafstand"/>
        <w:rPr>
          <w:rFonts w:ascii="Verdana" w:hAnsi="Verdana" w:cs="Calibri"/>
          <w:sz w:val="18"/>
          <w:szCs w:val="18"/>
        </w:rPr>
      </w:pPr>
    </w:p>
    <w:p w:rsidRPr="00EB6E53" w:rsidR="00B60034" w:rsidP="005709BD" w:rsidRDefault="00B60034" w14:paraId="283C0B13" w14:textId="77777777">
      <w:pPr>
        <w:pStyle w:val="Geenafstand"/>
        <w:rPr>
          <w:rFonts w:ascii="Verdana" w:hAnsi="Verdana" w:cs="Calibri"/>
          <w:sz w:val="18"/>
          <w:szCs w:val="18"/>
        </w:rPr>
      </w:pPr>
    </w:p>
    <w:p w:rsidRPr="00EB6E53" w:rsidR="00B60034" w:rsidP="005709BD" w:rsidRDefault="00B60034" w14:paraId="48FF702C" w14:textId="77777777">
      <w:pPr>
        <w:pStyle w:val="Geenafstand"/>
        <w:rPr>
          <w:rFonts w:ascii="Verdana" w:hAnsi="Verdana" w:cs="Calibri"/>
          <w:sz w:val="18"/>
          <w:szCs w:val="18"/>
        </w:rPr>
      </w:pPr>
    </w:p>
    <w:p w:rsidRPr="00EB6E53" w:rsidR="00B60034" w:rsidP="005709BD" w:rsidRDefault="00B60034" w14:paraId="1D8DD691" w14:textId="77777777">
      <w:pPr>
        <w:pStyle w:val="Geenafstand"/>
        <w:rPr>
          <w:rFonts w:ascii="Verdana" w:hAnsi="Verdana" w:cs="Calibri"/>
          <w:sz w:val="18"/>
          <w:szCs w:val="18"/>
        </w:rPr>
      </w:pPr>
    </w:p>
    <w:p w:rsidRPr="00EB6E53" w:rsidR="00A26DD2" w:rsidP="005709BD" w:rsidRDefault="00B60034" w14:paraId="2296D920" w14:textId="38970D9B">
      <w:pPr>
        <w:pStyle w:val="Geenafstand"/>
        <w:rPr>
          <w:rFonts w:ascii="Verdana" w:hAnsi="Verdana"/>
          <w:sz w:val="18"/>
          <w:szCs w:val="18"/>
        </w:rPr>
      </w:pPr>
      <w:r w:rsidRPr="00EB6E53">
        <w:rPr>
          <w:rFonts w:ascii="Verdana" w:hAnsi="Verdana" w:cs="Calibri"/>
          <w:sz w:val="18"/>
          <w:szCs w:val="18"/>
        </w:rPr>
        <w:t>Mariëlle</w:t>
      </w:r>
      <w:r w:rsidRPr="00EB6E53" w:rsidR="005709BD">
        <w:rPr>
          <w:rFonts w:ascii="Verdana" w:hAnsi="Verdana" w:cs="Calibri"/>
          <w:sz w:val="18"/>
          <w:szCs w:val="18"/>
        </w:rPr>
        <w:t xml:space="preserve"> Paul</w:t>
      </w:r>
    </w:p>
    <w:sectPr w:rsidRPr="00EB6E53" w:rsidR="00A26DD2" w:rsidSect="002F493B">
      <w:headerReference w:type="even" r:id="rId9"/>
      <w:headerReference w:type="default"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6791" w14:textId="77777777" w:rsidR="00026392" w:rsidRDefault="002351EB">
      <w:pPr>
        <w:spacing w:line="240" w:lineRule="auto"/>
      </w:pPr>
      <w:r>
        <w:separator/>
      </w:r>
    </w:p>
  </w:endnote>
  <w:endnote w:type="continuationSeparator" w:id="0">
    <w:p w14:paraId="47273545" w14:textId="77777777" w:rsidR="00026392" w:rsidRDefault="00235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673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A6C2F" w14:paraId="5BF4A387" w14:textId="77777777" w:rsidTr="004C7E1D">
      <w:trPr>
        <w:trHeight w:hRule="exact" w:val="357"/>
      </w:trPr>
      <w:tc>
        <w:tcPr>
          <w:tcW w:w="7603" w:type="dxa"/>
          <w:shd w:val="clear" w:color="auto" w:fill="auto"/>
        </w:tcPr>
        <w:p w14:paraId="7B3AE9C5" w14:textId="77777777" w:rsidR="002F71BB" w:rsidRPr="004C7E1D" w:rsidRDefault="002F71BB" w:rsidP="004C7E1D">
          <w:pPr>
            <w:spacing w:line="180" w:lineRule="exact"/>
            <w:rPr>
              <w:sz w:val="13"/>
              <w:szCs w:val="13"/>
            </w:rPr>
          </w:pPr>
        </w:p>
      </w:tc>
      <w:tc>
        <w:tcPr>
          <w:tcW w:w="2172" w:type="dxa"/>
          <w:shd w:val="clear" w:color="auto" w:fill="auto"/>
        </w:tcPr>
        <w:p w14:paraId="1E271245" w14:textId="153A15E8" w:rsidR="002F71BB" w:rsidRPr="004C7E1D" w:rsidRDefault="002351E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41986">
            <w:rPr>
              <w:szCs w:val="13"/>
            </w:rPr>
            <w:t>5</w:t>
          </w:r>
          <w:r w:rsidRPr="004C7E1D">
            <w:rPr>
              <w:szCs w:val="13"/>
            </w:rPr>
            <w:fldChar w:fldCharType="end"/>
          </w:r>
        </w:p>
      </w:tc>
    </w:tr>
  </w:tbl>
  <w:p w14:paraId="5332504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A6C2F" w14:paraId="56842E62" w14:textId="77777777" w:rsidTr="004C7E1D">
      <w:trPr>
        <w:trHeight w:hRule="exact" w:val="357"/>
      </w:trPr>
      <w:tc>
        <w:tcPr>
          <w:tcW w:w="7709" w:type="dxa"/>
          <w:shd w:val="clear" w:color="auto" w:fill="auto"/>
        </w:tcPr>
        <w:p w14:paraId="1B8BE6DF" w14:textId="77777777" w:rsidR="00D17084" w:rsidRPr="004C7E1D" w:rsidRDefault="00D17084" w:rsidP="004C7E1D">
          <w:pPr>
            <w:spacing w:line="180" w:lineRule="exact"/>
            <w:rPr>
              <w:sz w:val="13"/>
              <w:szCs w:val="13"/>
            </w:rPr>
          </w:pPr>
        </w:p>
      </w:tc>
      <w:tc>
        <w:tcPr>
          <w:tcW w:w="2060" w:type="dxa"/>
          <w:shd w:val="clear" w:color="auto" w:fill="auto"/>
        </w:tcPr>
        <w:p w14:paraId="6124A96A" w14:textId="40D18F18" w:rsidR="00D17084" w:rsidRPr="004C7E1D" w:rsidRDefault="002351E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41986">
            <w:rPr>
              <w:szCs w:val="13"/>
            </w:rPr>
            <w:t>5</w:t>
          </w:r>
          <w:r w:rsidRPr="004C7E1D">
            <w:rPr>
              <w:szCs w:val="13"/>
            </w:rPr>
            <w:fldChar w:fldCharType="end"/>
          </w:r>
        </w:p>
      </w:tc>
    </w:tr>
  </w:tbl>
  <w:p w14:paraId="27F44E8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DCE0" w14:textId="77777777" w:rsidR="00026392" w:rsidRDefault="002351EB">
      <w:pPr>
        <w:spacing w:line="240" w:lineRule="auto"/>
      </w:pPr>
      <w:r>
        <w:separator/>
      </w:r>
    </w:p>
  </w:footnote>
  <w:footnote w:type="continuationSeparator" w:id="0">
    <w:p w14:paraId="51F027F4" w14:textId="77777777" w:rsidR="00026392" w:rsidRDefault="002351EB">
      <w:pPr>
        <w:spacing w:line="240" w:lineRule="auto"/>
      </w:pPr>
      <w:r>
        <w:continuationSeparator/>
      </w:r>
    </w:p>
  </w:footnote>
  <w:footnote w:id="1">
    <w:p w14:paraId="7B07AD11" w14:textId="60BC0030" w:rsidR="00A45CBB" w:rsidRPr="004D78F6" w:rsidRDefault="00A45CBB">
      <w:pPr>
        <w:pStyle w:val="Voetnoottekst"/>
      </w:pPr>
      <w:r>
        <w:rPr>
          <w:rStyle w:val="Voetnootmarkering"/>
        </w:rPr>
        <w:footnoteRef/>
      </w:r>
      <w:r w:rsidRPr="00A45CBB">
        <w:rPr>
          <w:lang w:val="en-US"/>
        </w:rPr>
        <w:t xml:space="preserve"> OESO (202</w:t>
      </w:r>
      <w:r>
        <w:rPr>
          <w:lang w:val="en-US"/>
        </w:rPr>
        <w:t>4</w:t>
      </w:r>
      <w:r w:rsidRPr="00A45CBB">
        <w:rPr>
          <w:lang w:val="en-US"/>
        </w:rPr>
        <w:t>). Education at a Glance 202</w:t>
      </w:r>
      <w:r>
        <w:rPr>
          <w:lang w:val="en-US"/>
        </w:rPr>
        <w:t>4</w:t>
      </w:r>
      <w:r w:rsidRPr="00A45CBB">
        <w:rPr>
          <w:lang w:val="en-US"/>
        </w:rPr>
        <w:t xml:space="preserve">. </w:t>
      </w:r>
      <w:r w:rsidRPr="004D78F6">
        <w:t>OECD Indicators.</w:t>
      </w:r>
    </w:p>
  </w:footnote>
  <w:footnote w:id="2">
    <w:p w14:paraId="40EBA637" w14:textId="6DAB3CA0" w:rsidR="00380F34" w:rsidRPr="00380F34" w:rsidRDefault="00380F34">
      <w:pPr>
        <w:pStyle w:val="Voetnoottekst"/>
      </w:pPr>
      <w:r>
        <w:rPr>
          <w:rStyle w:val="Voetnootmarkering"/>
        </w:rPr>
        <w:footnoteRef/>
      </w:r>
      <w:r w:rsidRPr="00380F34">
        <w:t xml:space="preserve"> Soms zijn gegevens eerder d</w:t>
      </w:r>
      <w:r>
        <w:t>an 2023 verzameld. In dat geval is dit expliciet aangegeven.</w:t>
      </w:r>
    </w:p>
  </w:footnote>
  <w:footnote w:id="3">
    <w:p w14:paraId="2F6A2EB7" w14:textId="4F4C5B00" w:rsidR="003D5A8B" w:rsidRPr="003D5A8B" w:rsidRDefault="003D5A8B">
      <w:pPr>
        <w:pStyle w:val="Voetnoottekst"/>
        <w:rPr>
          <w:lang w:val="en-US"/>
        </w:rPr>
      </w:pPr>
      <w:r>
        <w:rPr>
          <w:rStyle w:val="Voetnootmarkering"/>
        </w:rPr>
        <w:footnoteRef/>
      </w:r>
      <w:r w:rsidRPr="003D5A8B">
        <w:rPr>
          <w:lang w:val="en-US"/>
        </w:rPr>
        <w:t xml:space="preserve"> </w:t>
      </w:r>
      <w:r>
        <w:rPr>
          <w:lang w:val="en-US"/>
        </w:rPr>
        <w:t xml:space="preserve">De OESO </w:t>
      </w:r>
      <w:proofErr w:type="spellStart"/>
      <w:r w:rsidR="00F71C10">
        <w:rPr>
          <w:lang w:val="en-US"/>
        </w:rPr>
        <w:t>noemt</w:t>
      </w:r>
      <w:proofErr w:type="spellEnd"/>
      <w:r w:rsidR="00F71C10">
        <w:rPr>
          <w:lang w:val="en-US"/>
        </w:rPr>
        <w:t xml:space="preserve"> </w:t>
      </w:r>
      <w:proofErr w:type="spellStart"/>
      <w:r w:rsidR="00F71C10">
        <w:rPr>
          <w:lang w:val="en-US"/>
        </w:rPr>
        <w:t>dit</w:t>
      </w:r>
      <w:proofErr w:type="spellEnd"/>
      <w:r w:rsidR="002829BF">
        <w:rPr>
          <w:lang w:val="en-US"/>
        </w:rPr>
        <w:t xml:space="preserve"> </w:t>
      </w:r>
      <w:r w:rsidR="002829BF" w:rsidRPr="00F71C10">
        <w:rPr>
          <w:i/>
          <w:iCs/>
          <w:lang w:val="en-US"/>
        </w:rPr>
        <w:t>Equity</w:t>
      </w:r>
      <w:r w:rsidR="00F71C10">
        <w:rPr>
          <w:lang w:val="en-US"/>
        </w:rPr>
        <w:t xml:space="preserve">, en </w:t>
      </w:r>
      <w:proofErr w:type="spellStart"/>
      <w:r w:rsidR="00F71C10">
        <w:rPr>
          <w:lang w:val="en-US"/>
        </w:rPr>
        <w:t>omschrijft</w:t>
      </w:r>
      <w:proofErr w:type="spellEnd"/>
      <w:r w:rsidR="00F71C10">
        <w:rPr>
          <w:lang w:val="en-US"/>
        </w:rPr>
        <w:t xml:space="preserve"> </w:t>
      </w:r>
      <w:proofErr w:type="spellStart"/>
      <w:r w:rsidR="00F71C10">
        <w:rPr>
          <w:lang w:val="en-US"/>
        </w:rPr>
        <w:t>dat</w:t>
      </w:r>
      <w:proofErr w:type="spellEnd"/>
      <w:r>
        <w:rPr>
          <w:lang w:val="en-US"/>
        </w:rPr>
        <w:t xml:space="preserve"> </w:t>
      </w:r>
      <w:proofErr w:type="spellStart"/>
      <w:r>
        <w:rPr>
          <w:lang w:val="en-US"/>
        </w:rPr>
        <w:t>als</w:t>
      </w:r>
      <w:proofErr w:type="spellEnd"/>
      <w:r>
        <w:rPr>
          <w:lang w:val="en-US"/>
        </w:rPr>
        <w:t xml:space="preserve"> </w:t>
      </w:r>
      <w:proofErr w:type="spellStart"/>
      <w:r>
        <w:rPr>
          <w:lang w:val="en-US"/>
        </w:rPr>
        <w:t>volgt</w:t>
      </w:r>
      <w:proofErr w:type="spellEnd"/>
      <w:r>
        <w:rPr>
          <w:lang w:val="en-US"/>
        </w:rPr>
        <w:t>: “</w:t>
      </w:r>
      <w:r w:rsidRPr="003D5A8B">
        <w:rPr>
          <w:lang w:val="en-US"/>
        </w:rPr>
        <w:t>Equitable education systems ensure that every student can achieve their educational potential regardless of their personal or social circumstances.</w:t>
      </w:r>
      <w:r>
        <w:rPr>
          <w:lang w:val="en-US"/>
        </w:rPr>
        <w:t>”</w:t>
      </w:r>
    </w:p>
  </w:footnote>
  <w:footnote w:id="4">
    <w:p w14:paraId="4C2DE024" w14:textId="34F81D6B" w:rsidR="00BB70DF" w:rsidRPr="00BB70DF" w:rsidRDefault="00BB70DF">
      <w:pPr>
        <w:pStyle w:val="Voetnoottekst"/>
      </w:pPr>
      <w:r>
        <w:rPr>
          <w:rStyle w:val="Voetnootmarkering"/>
        </w:rPr>
        <w:footnoteRef/>
      </w:r>
      <w:r w:rsidRPr="00BB70DF">
        <w:t xml:space="preserve"> </w:t>
      </w:r>
      <w:r w:rsidRPr="008403BE">
        <w:t>Dit beeld komt ook n</w:t>
      </w:r>
      <w:r>
        <w:t>aar voren uit bijvoorbeeld De Staat van het Onderwijs 2024 (</w:t>
      </w:r>
      <w:proofErr w:type="spellStart"/>
      <w:r>
        <w:t>IvhO</w:t>
      </w:r>
      <w:proofErr w:type="spellEnd"/>
      <w:r>
        <w:t xml:space="preserve">). </w:t>
      </w:r>
    </w:p>
  </w:footnote>
  <w:footnote w:id="5">
    <w:p w14:paraId="6F3869BE" w14:textId="22BFA796" w:rsidR="0026657D" w:rsidRPr="0026657D" w:rsidRDefault="0026657D">
      <w:pPr>
        <w:pStyle w:val="Voetnoottekst"/>
        <w:rPr>
          <w:lang w:val="en-US"/>
        </w:rPr>
      </w:pPr>
      <w:r>
        <w:rPr>
          <w:rStyle w:val="Voetnootmarkering"/>
        </w:rPr>
        <w:footnoteRef/>
      </w:r>
      <w:r w:rsidRPr="0026657D">
        <w:rPr>
          <w:lang w:val="en-US"/>
        </w:rPr>
        <w:t xml:space="preserve"> </w:t>
      </w:r>
      <w:proofErr w:type="spellStart"/>
      <w:r w:rsidR="00326A81">
        <w:rPr>
          <w:lang w:val="en-US"/>
        </w:rPr>
        <w:t>Tabel</w:t>
      </w:r>
      <w:proofErr w:type="spellEnd"/>
      <w:r w:rsidR="00326A81">
        <w:rPr>
          <w:lang w:val="en-US"/>
        </w:rPr>
        <w:t xml:space="preserve"> </w:t>
      </w:r>
      <w:r>
        <w:rPr>
          <w:lang w:val="en-US"/>
        </w:rPr>
        <w:t>A1.2 &amp;</w:t>
      </w:r>
      <w:r w:rsidR="00326A81">
        <w:rPr>
          <w:lang w:val="en-US"/>
        </w:rPr>
        <w:t xml:space="preserve"> </w:t>
      </w:r>
      <w:proofErr w:type="spellStart"/>
      <w:r w:rsidR="00326A81">
        <w:rPr>
          <w:lang w:val="en-US"/>
        </w:rPr>
        <w:t>Tabel</w:t>
      </w:r>
      <w:proofErr w:type="spellEnd"/>
      <w:r>
        <w:rPr>
          <w:lang w:val="en-US"/>
        </w:rPr>
        <w:t xml:space="preserve"> A3</w:t>
      </w:r>
      <w:r w:rsidR="00326A81">
        <w:rPr>
          <w:lang w:val="en-US"/>
        </w:rPr>
        <w:t>.2</w:t>
      </w:r>
    </w:p>
  </w:footnote>
  <w:footnote w:id="6">
    <w:p w14:paraId="150722AA" w14:textId="4DB45E9C" w:rsidR="00222019" w:rsidRPr="00A223AC" w:rsidRDefault="00222019" w:rsidP="00222019">
      <w:pPr>
        <w:pStyle w:val="Voetnoottekst"/>
        <w:rPr>
          <w:lang w:val="en-US"/>
        </w:rPr>
      </w:pPr>
      <w:r>
        <w:rPr>
          <w:rStyle w:val="Voetnootmarkering"/>
        </w:rPr>
        <w:footnoteRef/>
      </w:r>
      <w:r w:rsidRPr="00A223AC">
        <w:rPr>
          <w:lang w:val="en-US"/>
        </w:rPr>
        <w:t xml:space="preserve"> </w:t>
      </w:r>
      <w:proofErr w:type="spellStart"/>
      <w:r w:rsidRPr="00A223AC">
        <w:rPr>
          <w:lang w:val="en-US"/>
        </w:rPr>
        <w:t>Figuur</w:t>
      </w:r>
      <w:proofErr w:type="spellEnd"/>
      <w:r w:rsidRPr="00A223AC">
        <w:rPr>
          <w:lang w:val="en-US"/>
        </w:rPr>
        <w:t xml:space="preserve"> B2.</w:t>
      </w:r>
      <w:r w:rsidR="00CE25AE">
        <w:rPr>
          <w:lang w:val="en-US"/>
        </w:rPr>
        <w:t>4</w:t>
      </w:r>
    </w:p>
  </w:footnote>
  <w:footnote w:id="7">
    <w:p w14:paraId="4DC9A2A8" w14:textId="77777777" w:rsidR="00222019" w:rsidRPr="00653990" w:rsidRDefault="00222019" w:rsidP="00222019">
      <w:pPr>
        <w:pStyle w:val="Voetnoottekst"/>
      </w:pPr>
      <w:r>
        <w:rPr>
          <w:rStyle w:val="Voetnootmarkering"/>
        </w:rPr>
        <w:footnoteRef/>
      </w:r>
      <w:r w:rsidRPr="00653990">
        <w:t xml:space="preserve"> Tabel A1.1</w:t>
      </w:r>
    </w:p>
  </w:footnote>
  <w:footnote w:id="8">
    <w:p w14:paraId="4B71EB23" w14:textId="0D704A27" w:rsidR="00222019" w:rsidRPr="00653990" w:rsidRDefault="00222019" w:rsidP="00222019">
      <w:pPr>
        <w:pStyle w:val="Voetnoottekst"/>
      </w:pPr>
      <w:r>
        <w:rPr>
          <w:rStyle w:val="Voetnootmarkering"/>
        </w:rPr>
        <w:footnoteRef/>
      </w:r>
      <w:r w:rsidRPr="00653990">
        <w:t xml:space="preserve"> Figuur B1.</w:t>
      </w:r>
      <w:r w:rsidR="000D3D48" w:rsidRPr="00653990">
        <w:t>5</w:t>
      </w:r>
    </w:p>
  </w:footnote>
  <w:footnote w:id="9">
    <w:p w14:paraId="5EAE7230" w14:textId="77777777" w:rsidR="00E22A19" w:rsidRPr="00B01EC3" w:rsidRDefault="00E22A19" w:rsidP="00E22A19">
      <w:pPr>
        <w:pStyle w:val="Voetnoottekst"/>
      </w:pPr>
      <w:r>
        <w:rPr>
          <w:rStyle w:val="Voetnootmarkering"/>
        </w:rPr>
        <w:footnoteRef/>
      </w:r>
      <w:r w:rsidRPr="00B01EC3">
        <w:t xml:space="preserve"> Tabel B4.4</w:t>
      </w:r>
    </w:p>
  </w:footnote>
  <w:footnote w:id="10">
    <w:p w14:paraId="24D990F8" w14:textId="3A27EB62" w:rsidR="0037776A" w:rsidRPr="00E22A19" w:rsidRDefault="0037776A" w:rsidP="0037776A">
      <w:pPr>
        <w:pStyle w:val="Voetnoottekst"/>
      </w:pPr>
      <w:r>
        <w:rPr>
          <w:rStyle w:val="Voetnootmarkering"/>
        </w:rPr>
        <w:footnoteRef/>
      </w:r>
      <w:r w:rsidRPr="00E22A19">
        <w:t xml:space="preserve"> </w:t>
      </w:r>
      <w:r w:rsidR="003A3FE3" w:rsidRPr="003A3FE3">
        <w:t>Vierde voortgangsbrief Masterplan basisvaardigheden</w:t>
      </w:r>
      <w:r w:rsidR="003A3FE3">
        <w:t xml:space="preserve">: TK </w:t>
      </w:r>
      <w:r w:rsidR="003A3FE3" w:rsidRPr="003A3FE3">
        <w:t>31293-732</w:t>
      </w:r>
    </w:p>
  </w:footnote>
  <w:footnote w:id="11">
    <w:p w14:paraId="311557BD" w14:textId="77777777" w:rsidR="0037776A" w:rsidRDefault="0037776A" w:rsidP="0037776A">
      <w:pPr>
        <w:pStyle w:val="Voetnoottekst"/>
      </w:pPr>
      <w:r>
        <w:rPr>
          <w:rStyle w:val="Voetnootmarkering"/>
        </w:rPr>
        <w:footnoteRef/>
      </w:r>
      <w:r>
        <w:t xml:space="preserve"> Figuur D5.5</w:t>
      </w:r>
    </w:p>
  </w:footnote>
  <w:footnote w:id="12">
    <w:p w14:paraId="1AD3B00D" w14:textId="541CAAA7" w:rsidR="0037776A" w:rsidRDefault="0037776A" w:rsidP="0037776A">
      <w:pPr>
        <w:pStyle w:val="Voetnoottekst"/>
      </w:pPr>
      <w:r>
        <w:rPr>
          <w:rStyle w:val="Voetnootmarkering"/>
        </w:rPr>
        <w:footnoteRef/>
      </w:r>
      <w:r>
        <w:t xml:space="preserve"> </w:t>
      </w:r>
      <w:r w:rsidRPr="00D80D15">
        <w:t>Trendrapportage Arbeidsmarkt Leraren 2023</w:t>
      </w:r>
      <w:r w:rsidR="003A3FE3">
        <w:t xml:space="preserve">: TK </w:t>
      </w:r>
      <w:r w:rsidR="003A3FE3" w:rsidRPr="003A3FE3">
        <w:t>27923-460</w:t>
      </w:r>
    </w:p>
  </w:footnote>
  <w:footnote w:id="13">
    <w:p w14:paraId="15E305F3" w14:textId="77777777" w:rsidR="00B01EC3" w:rsidRPr="00287AD0" w:rsidRDefault="00B01EC3" w:rsidP="00B01EC3">
      <w:pPr>
        <w:pStyle w:val="Voetnoottekst"/>
      </w:pPr>
      <w:r>
        <w:rPr>
          <w:rStyle w:val="Voetnootmarkering"/>
        </w:rPr>
        <w:footnoteRef/>
      </w:r>
      <w:r w:rsidRPr="00287AD0">
        <w:t xml:space="preserve"> </w:t>
      </w:r>
      <w:hyperlink r:id="rId1" w:history="1">
        <w:r w:rsidRPr="00263BDD">
          <w:rPr>
            <w:rStyle w:val="Hyperlink"/>
          </w:rPr>
          <w:t>https://www.rijksoverheid.nl/onderwerpen/werken-in-het-onderwijs/vraag-en-antwoord/wat-verdien-ik-als-leraar-in-het-basisonderwijs</w:t>
        </w:r>
      </w:hyperlink>
      <w:r>
        <w:t xml:space="preserve"> en </w:t>
      </w:r>
      <w:hyperlink r:id="rId2" w:history="1">
        <w:r w:rsidRPr="00263BDD">
          <w:rPr>
            <w:rStyle w:val="Hyperlink"/>
          </w:rPr>
          <w:t>https://www.rijksoverheid.nl/onderwerpen/werken-in-het-onderwijs/vraag-en-antwoord/wat-verdien-ik-als-leraar-in-het-voortgezet-onderwijs</w:t>
        </w:r>
      </w:hyperlink>
      <w:r>
        <w:t xml:space="preserve"> </w:t>
      </w:r>
    </w:p>
  </w:footnote>
  <w:footnote w:id="14">
    <w:p w14:paraId="3BFB920E" w14:textId="77777777" w:rsidR="00B01EC3" w:rsidRPr="006C4A07" w:rsidRDefault="00B01EC3" w:rsidP="00B01EC3">
      <w:pPr>
        <w:pStyle w:val="Voetnoottekst"/>
      </w:pPr>
      <w:r w:rsidRPr="006C4A07">
        <w:rPr>
          <w:rStyle w:val="Voetnootmarkering"/>
        </w:rPr>
        <w:footnoteRef/>
      </w:r>
      <w:r w:rsidRPr="006C4A07">
        <w:t xml:space="preserve"> </w:t>
      </w:r>
      <w:hyperlink r:id="rId3" w:history="1">
        <w:r w:rsidRPr="006C4A07">
          <w:rPr>
            <w:rStyle w:val="Hyperlink"/>
          </w:rPr>
          <w:t>SEO</w:t>
        </w:r>
        <w:r>
          <w:rPr>
            <w:rStyle w:val="Hyperlink"/>
          </w:rPr>
          <w:t xml:space="preserve"> </w:t>
        </w:r>
        <w:r w:rsidRPr="006C4A07">
          <w:rPr>
            <w:rStyle w:val="Hyperlink"/>
          </w:rPr>
          <w:t>arbeidsvoorwaarden publieke sector</w:t>
        </w:r>
      </w:hyperlink>
      <w:r w:rsidRPr="006C4A07">
        <w:t>: TK 29544-1228</w:t>
      </w:r>
      <w:r>
        <w:t xml:space="preserve"> en </w:t>
      </w:r>
      <w:hyperlink r:id="rId4" w:history="1">
        <w:r w:rsidRPr="006C4A07">
          <w:rPr>
            <w:rStyle w:val="Hyperlink"/>
          </w:rPr>
          <w:t>Kamerstukken II, 2023/24 ,</w:t>
        </w:r>
        <w:r w:rsidRPr="006C4A07">
          <w:rPr>
            <w:rStyle w:val="Hyperlink"/>
            <w:rFonts w:cstheme="minorHAnsi"/>
          </w:rPr>
          <w:t>27923, nr. 461</w:t>
        </w:r>
      </w:hyperlink>
    </w:p>
  </w:footnote>
  <w:footnote w:id="15">
    <w:p w14:paraId="3D1F01DF" w14:textId="77777777" w:rsidR="00B01EC3" w:rsidRPr="006C4A07" w:rsidRDefault="00B01EC3" w:rsidP="00B01EC3">
      <w:pPr>
        <w:pStyle w:val="Voetnoottekst"/>
      </w:pPr>
      <w:r w:rsidRPr="006C4A07">
        <w:rPr>
          <w:rStyle w:val="Voetnootmarkering"/>
        </w:rPr>
        <w:footnoteRef/>
      </w:r>
      <w:r w:rsidRPr="006C4A07">
        <w:t xml:space="preserve"> </w:t>
      </w:r>
      <w:r>
        <w:t xml:space="preserve">Met </w:t>
      </w:r>
      <w:r w:rsidRPr="006C4A07">
        <w:t>‘</w:t>
      </w:r>
      <w:r>
        <w:t>m</w:t>
      </w:r>
      <w:r w:rsidRPr="006C4A07">
        <w:t xml:space="preserve">arktconform’ </w:t>
      </w:r>
      <w:r>
        <w:t>wordt</w:t>
      </w:r>
      <w:r w:rsidRPr="006C4A07">
        <w:t xml:space="preserve"> een verschil van minder dan 5 procent met vergelijkbare werknemers in andere sectoren </w:t>
      </w:r>
      <w:r>
        <w:t>bedoeld</w:t>
      </w:r>
      <w:r w:rsidRPr="006C4A07">
        <w:t xml:space="preserve">. </w:t>
      </w:r>
    </w:p>
  </w:footnote>
  <w:footnote w:id="16">
    <w:p w14:paraId="21AD7713" w14:textId="4E6E9864" w:rsidR="00646C84" w:rsidRPr="001E7111" w:rsidRDefault="00646C84">
      <w:pPr>
        <w:pStyle w:val="Voetnoottekst"/>
      </w:pPr>
      <w:r>
        <w:rPr>
          <w:rStyle w:val="Voetnootmarkering"/>
        </w:rPr>
        <w:footnoteRef/>
      </w:r>
      <w:r w:rsidRPr="001E7111">
        <w:t xml:space="preserve"> Figuur C3.3</w:t>
      </w:r>
    </w:p>
  </w:footnote>
  <w:footnote w:id="17">
    <w:p w14:paraId="5331658A" w14:textId="575E5CC9" w:rsidR="00A45CBB" w:rsidRPr="001E7111" w:rsidRDefault="00A45CBB">
      <w:pPr>
        <w:pStyle w:val="Voetnoottekst"/>
      </w:pPr>
      <w:r>
        <w:rPr>
          <w:rStyle w:val="Voetnootmarkering"/>
        </w:rPr>
        <w:footnoteRef/>
      </w:r>
      <w:r w:rsidRPr="001E7111">
        <w:t xml:space="preserve"> Figuur A5.2</w:t>
      </w:r>
      <w:r w:rsidR="00380F34" w:rsidRPr="001E7111">
        <w:t xml:space="preserve"> </w:t>
      </w:r>
    </w:p>
  </w:footnote>
  <w:footnote w:id="18">
    <w:p w14:paraId="66A9AF42" w14:textId="6A461370" w:rsidR="00A45CBB" w:rsidRPr="001E7111" w:rsidRDefault="00A45CBB">
      <w:pPr>
        <w:pStyle w:val="Voetnoottekst"/>
      </w:pPr>
      <w:r>
        <w:rPr>
          <w:rStyle w:val="Voetnootmarkering"/>
        </w:rPr>
        <w:footnoteRef/>
      </w:r>
      <w:r w:rsidRPr="001E7111">
        <w:t xml:space="preserve"> </w:t>
      </w:r>
      <w:r w:rsidR="003A3FE3" w:rsidRPr="001E7111">
        <w:t>Hoofdstuk</w:t>
      </w:r>
      <w:r w:rsidRPr="001E7111">
        <w:t xml:space="preserve"> D6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9FAD" w14:textId="75F0205E" w:rsidR="000649DA" w:rsidRDefault="00241986">
    <w:pPr>
      <w:pStyle w:val="Koptekst"/>
    </w:pPr>
    <w:r>
      <w:rPr>
        <w:noProof/>
      </w:rPr>
      <w:pict w14:anchorId="47BB4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4954" o:spid="_x0000_s2050" type="#_x0000_t136" style="position:absolute;margin-left:0;margin-top:0;width:432.55pt;height:96.1pt;rotation:315;z-index:-25165875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A6C2F" w14:paraId="18B9787D" w14:textId="77777777" w:rsidTr="006D2D53">
      <w:trPr>
        <w:trHeight w:hRule="exact" w:val="400"/>
      </w:trPr>
      <w:tc>
        <w:tcPr>
          <w:tcW w:w="7518" w:type="dxa"/>
          <w:shd w:val="clear" w:color="auto" w:fill="auto"/>
        </w:tcPr>
        <w:p w14:paraId="6A59F92F" w14:textId="77777777" w:rsidR="00527BD4" w:rsidRPr="00275984" w:rsidRDefault="00527BD4" w:rsidP="00BF4427">
          <w:pPr>
            <w:pStyle w:val="Huisstijl-Rubricering"/>
          </w:pPr>
        </w:p>
      </w:tc>
    </w:tr>
  </w:tbl>
  <w:p w14:paraId="1E5002EB" w14:textId="56AAFA4C"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6C2F" w14:paraId="75889FE5" w14:textId="77777777" w:rsidTr="003B528D">
      <w:tc>
        <w:tcPr>
          <w:tcW w:w="2160" w:type="dxa"/>
          <w:shd w:val="clear" w:color="auto" w:fill="auto"/>
        </w:tcPr>
        <w:p w14:paraId="7E8CAAFD" w14:textId="77777777" w:rsidR="002F71BB" w:rsidRPr="000407BB" w:rsidRDefault="002351EB" w:rsidP="005D283A">
          <w:pPr>
            <w:pStyle w:val="Colofonkop"/>
            <w:framePr w:hSpace="0" w:wrap="auto" w:vAnchor="margin" w:hAnchor="text" w:xAlign="left" w:yAlign="inline"/>
          </w:pPr>
          <w:r>
            <w:t>Onze referentie</w:t>
          </w:r>
        </w:p>
      </w:tc>
    </w:tr>
    <w:tr w:rsidR="002A6C2F" w14:paraId="4902AC8A" w14:textId="77777777" w:rsidTr="002F71BB">
      <w:trPr>
        <w:trHeight w:val="259"/>
      </w:trPr>
      <w:tc>
        <w:tcPr>
          <w:tcW w:w="2160" w:type="dxa"/>
          <w:shd w:val="clear" w:color="auto" w:fill="auto"/>
        </w:tcPr>
        <w:p w14:paraId="156B1B4A" w14:textId="06A0A373" w:rsidR="00E35CF4" w:rsidRPr="005D283A" w:rsidRDefault="00EB6E53" w:rsidP="0049501A">
          <w:pPr>
            <w:spacing w:line="180" w:lineRule="exact"/>
            <w:rPr>
              <w:sz w:val="13"/>
              <w:szCs w:val="13"/>
            </w:rPr>
          </w:pPr>
          <w:r w:rsidRPr="00A31F55">
            <w:rPr>
              <w:sz w:val="13"/>
              <w:szCs w:val="13"/>
            </w:rPr>
            <w:t>47779786</w:t>
          </w:r>
        </w:p>
      </w:tc>
    </w:tr>
  </w:tbl>
  <w:p w14:paraId="06A20EF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A6C2F" w14:paraId="77D398B5" w14:textId="77777777" w:rsidTr="001377D4">
      <w:trPr>
        <w:trHeight w:val="2636"/>
      </w:trPr>
      <w:tc>
        <w:tcPr>
          <w:tcW w:w="737" w:type="dxa"/>
          <w:shd w:val="clear" w:color="auto" w:fill="auto"/>
        </w:tcPr>
        <w:p w14:paraId="3C3062D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4DC2FB" w14:textId="77777777" w:rsidR="00704845" w:rsidRDefault="002351EB" w:rsidP="0047126E">
          <w:pPr>
            <w:framePr w:w="3873" w:h="2625" w:hRule="exact" w:wrap="around" w:vAnchor="page" w:hAnchor="page" w:x="6323" w:y="1"/>
          </w:pPr>
          <w:r>
            <w:rPr>
              <w:noProof/>
              <w:lang w:val="en-US" w:eastAsia="en-US"/>
            </w:rPr>
            <w:drawing>
              <wp:inline distT="0" distB="0" distL="0" distR="0" wp14:anchorId="1C90B991" wp14:editId="772BAA1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8945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3DD2F9" w14:textId="77777777" w:rsidR="00483ECA" w:rsidRDefault="00483ECA" w:rsidP="00D037A9"/>
      </w:tc>
    </w:tr>
  </w:tbl>
  <w:p w14:paraId="0B965A82" w14:textId="305CA7DC"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A6C2F" w14:paraId="7BF76D63" w14:textId="77777777" w:rsidTr="0008539E">
      <w:trPr>
        <w:trHeight w:hRule="exact" w:val="572"/>
      </w:trPr>
      <w:tc>
        <w:tcPr>
          <w:tcW w:w="7520" w:type="dxa"/>
          <w:shd w:val="clear" w:color="auto" w:fill="auto"/>
        </w:tcPr>
        <w:p w14:paraId="221ADF5B" w14:textId="77777777" w:rsidR="00527BD4" w:rsidRPr="00963440" w:rsidRDefault="002351EB" w:rsidP="00210BA3">
          <w:pPr>
            <w:pStyle w:val="Huisstijl-Adres"/>
            <w:spacing w:after="0"/>
          </w:pPr>
          <w:r w:rsidRPr="009E3B07">
            <w:t>&gt;Retouradres </w:t>
          </w:r>
          <w:r>
            <w:t>Postbus 16375 2500 BJ Den Haag</w:t>
          </w:r>
          <w:r w:rsidRPr="009E3B07">
            <w:t xml:space="preserve"> </w:t>
          </w:r>
        </w:p>
      </w:tc>
    </w:tr>
    <w:tr w:rsidR="002A6C2F" w14:paraId="693E9B8A" w14:textId="77777777" w:rsidTr="00E776C6">
      <w:trPr>
        <w:cantSplit/>
        <w:trHeight w:hRule="exact" w:val="238"/>
      </w:trPr>
      <w:tc>
        <w:tcPr>
          <w:tcW w:w="7520" w:type="dxa"/>
          <w:shd w:val="clear" w:color="auto" w:fill="auto"/>
        </w:tcPr>
        <w:p w14:paraId="5E2C6C2B" w14:textId="77777777" w:rsidR="00093ABC" w:rsidRPr="00963440" w:rsidRDefault="00093ABC" w:rsidP="00963440"/>
      </w:tc>
    </w:tr>
    <w:tr w:rsidR="002A6C2F" w14:paraId="72AFE138" w14:textId="77777777" w:rsidTr="00E776C6">
      <w:trPr>
        <w:cantSplit/>
        <w:trHeight w:hRule="exact" w:val="1520"/>
      </w:trPr>
      <w:tc>
        <w:tcPr>
          <w:tcW w:w="7520" w:type="dxa"/>
          <w:shd w:val="clear" w:color="auto" w:fill="auto"/>
        </w:tcPr>
        <w:p w14:paraId="21E1E8E2" w14:textId="77777777" w:rsidR="00A604D3" w:rsidRPr="00963440" w:rsidRDefault="00A604D3" w:rsidP="00963440"/>
      </w:tc>
    </w:tr>
    <w:tr w:rsidR="002A6C2F" w14:paraId="5F02D6EC" w14:textId="77777777" w:rsidTr="00E776C6">
      <w:trPr>
        <w:trHeight w:hRule="exact" w:val="1077"/>
      </w:trPr>
      <w:tc>
        <w:tcPr>
          <w:tcW w:w="7520" w:type="dxa"/>
          <w:shd w:val="clear" w:color="auto" w:fill="auto"/>
        </w:tcPr>
        <w:p w14:paraId="6060073F" w14:textId="77777777" w:rsidR="00892BA5" w:rsidRPr="00035E67" w:rsidRDefault="00892BA5" w:rsidP="00892BA5">
          <w:pPr>
            <w:tabs>
              <w:tab w:val="left" w:pos="740"/>
            </w:tabs>
            <w:autoSpaceDE w:val="0"/>
            <w:autoSpaceDN w:val="0"/>
            <w:adjustRightInd w:val="0"/>
            <w:rPr>
              <w:rFonts w:cs="Verdana"/>
              <w:szCs w:val="18"/>
            </w:rPr>
          </w:pPr>
        </w:p>
      </w:tc>
    </w:tr>
  </w:tbl>
  <w:p w14:paraId="43F01775" w14:textId="77777777" w:rsidR="0044605E" w:rsidRDefault="0044605E" w:rsidP="00BC4AE3">
    <w:pPr>
      <w:pStyle w:val="Koptekst"/>
    </w:pPr>
  </w:p>
  <w:p w14:paraId="6CC0AFB4" w14:textId="7FC21C1F"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A90663"/>
    <w:multiLevelType w:val="hybridMultilevel"/>
    <w:tmpl w:val="E6F4B87A"/>
    <w:lvl w:ilvl="0" w:tplc="71428230">
      <w:numFmt w:val="bullet"/>
      <w:lvlText w:val="-"/>
      <w:lvlJc w:val="left"/>
      <w:pPr>
        <w:ind w:left="720" w:hanging="360"/>
      </w:pPr>
      <w:rPr>
        <w:rFonts w:ascii="Verdana" w:eastAsia="Times New Roman"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61C68D6">
      <w:start w:val="1"/>
      <w:numFmt w:val="bullet"/>
      <w:pStyle w:val="Lijstopsomteken"/>
      <w:lvlText w:val="•"/>
      <w:lvlJc w:val="left"/>
      <w:pPr>
        <w:tabs>
          <w:tab w:val="num" w:pos="227"/>
        </w:tabs>
        <w:ind w:left="227" w:hanging="227"/>
      </w:pPr>
      <w:rPr>
        <w:rFonts w:ascii="Verdana" w:hAnsi="Verdana" w:hint="default"/>
        <w:sz w:val="18"/>
        <w:szCs w:val="18"/>
      </w:rPr>
    </w:lvl>
    <w:lvl w:ilvl="1" w:tplc="46441A86" w:tentative="1">
      <w:start w:val="1"/>
      <w:numFmt w:val="bullet"/>
      <w:lvlText w:val="o"/>
      <w:lvlJc w:val="left"/>
      <w:pPr>
        <w:tabs>
          <w:tab w:val="num" w:pos="1440"/>
        </w:tabs>
        <w:ind w:left="1440" w:hanging="360"/>
      </w:pPr>
      <w:rPr>
        <w:rFonts w:ascii="Courier New" w:hAnsi="Courier New" w:cs="Courier New" w:hint="default"/>
      </w:rPr>
    </w:lvl>
    <w:lvl w:ilvl="2" w:tplc="D0CE1868" w:tentative="1">
      <w:start w:val="1"/>
      <w:numFmt w:val="bullet"/>
      <w:lvlText w:val=""/>
      <w:lvlJc w:val="left"/>
      <w:pPr>
        <w:tabs>
          <w:tab w:val="num" w:pos="2160"/>
        </w:tabs>
        <w:ind w:left="2160" w:hanging="360"/>
      </w:pPr>
      <w:rPr>
        <w:rFonts w:ascii="Wingdings" w:hAnsi="Wingdings" w:hint="default"/>
      </w:rPr>
    </w:lvl>
    <w:lvl w:ilvl="3" w:tplc="AD400DA6" w:tentative="1">
      <w:start w:val="1"/>
      <w:numFmt w:val="bullet"/>
      <w:lvlText w:val=""/>
      <w:lvlJc w:val="left"/>
      <w:pPr>
        <w:tabs>
          <w:tab w:val="num" w:pos="2880"/>
        </w:tabs>
        <w:ind w:left="2880" w:hanging="360"/>
      </w:pPr>
      <w:rPr>
        <w:rFonts w:ascii="Symbol" w:hAnsi="Symbol" w:hint="default"/>
      </w:rPr>
    </w:lvl>
    <w:lvl w:ilvl="4" w:tplc="DA72C0FA" w:tentative="1">
      <w:start w:val="1"/>
      <w:numFmt w:val="bullet"/>
      <w:lvlText w:val="o"/>
      <w:lvlJc w:val="left"/>
      <w:pPr>
        <w:tabs>
          <w:tab w:val="num" w:pos="3600"/>
        </w:tabs>
        <w:ind w:left="3600" w:hanging="360"/>
      </w:pPr>
      <w:rPr>
        <w:rFonts w:ascii="Courier New" w:hAnsi="Courier New" w:cs="Courier New" w:hint="default"/>
      </w:rPr>
    </w:lvl>
    <w:lvl w:ilvl="5" w:tplc="BAB2D616" w:tentative="1">
      <w:start w:val="1"/>
      <w:numFmt w:val="bullet"/>
      <w:lvlText w:val=""/>
      <w:lvlJc w:val="left"/>
      <w:pPr>
        <w:tabs>
          <w:tab w:val="num" w:pos="4320"/>
        </w:tabs>
        <w:ind w:left="4320" w:hanging="360"/>
      </w:pPr>
      <w:rPr>
        <w:rFonts w:ascii="Wingdings" w:hAnsi="Wingdings" w:hint="default"/>
      </w:rPr>
    </w:lvl>
    <w:lvl w:ilvl="6" w:tplc="BDEA4AEC" w:tentative="1">
      <w:start w:val="1"/>
      <w:numFmt w:val="bullet"/>
      <w:lvlText w:val=""/>
      <w:lvlJc w:val="left"/>
      <w:pPr>
        <w:tabs>
          <w:tab w:val="num" w:pos="5040"/>
        </w:tabs>
        <w:ind w:left="5040" w:hanging="360"/>
      </w:pPr>
      <w:rPr>
        <w:rFonts w:ascii="Symbol" w:hAnsi="Symbol" w:hint="default"/>
      </w:rPr>
    </w:lvl>
    <w:lvl w:ilvl="7" w:tplc="A8E61522" w:tentative="1">
      <w:start w:val="1"/>
      <w:numFmt w:val="bullet"/>
      <w:lvlText w:val="o"/>
      <w:lvlJc w:val="left"/>
      <w:pPr>
        <w:tabs>
          <w:tab w:val="num" w:pos="5760"/>
        </w:tabs>
        <w:ind w:left="5760" w:hanging="360"/>
      </w:pPr>
      <w:rPr>
        <w:rFonts w:ascii="Courier New" w:hAnsi="Courier New" w:cs="Courier New" w:hint="default"/>
      </w:rPr>
    </w:lvl>
    <w:lvl w:ilvl="8" w:tplc="27D0AF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A14C7E2">
      <w:start w:val="1"/>
      <w:numFmt w:val="bullet"/>
      <w:pStyle w:val="Lijstopsomteken2"/>
      <w:lvlText w:val="–"/>
      <w:lvlJc w:val="left"/>
      <w:pPr>
        <w:tabs>
          <w:tab w:val="num" w:pos="227"/>
        </w:tabs>
        <w:ind w:left="227" w:firstLine="0"/>
      </w:pPr>
      <w:rPr>
        <w:rFonts w:ascii="Verdana" w:hAnsi="Verdana" w:hint="default"/>
      </w:rPr>
    </w:lvl>
    <w:lvl w:ilvl="1" w:tplc="AD8C60DE" w:tentative="1">
      <w:start w:val="1"/>
      <w:numFmt w:val="bullet"/>
      <w:lvlText w:val="o"/>
      <w:lvlJc w:val="left"/>
      <w:pPr>
        <w:tabs>
          <w:tab w:val="num" w:pos="1440"/>
        </w:tabs>
        <w:ind w:left="1440" w:hanging="360"/>
      </w:pPr>
      <w:rPr>
        <w:rFonts w:ascii="Courier New" w:hAnsi="Courier New" w:cs="Courier New" w:hint="default"/>
      </w:rPr>
    </w:lvl>
    <w:lvl w:ilvl="2" w:tplc="C45EC486" w:tentative="1">
      <w:start w:val="1"/>
      <w:numFmt w:val="bullet"/>
      <w:lvlText w:val=""/>
      <w:lvlJc w:val="left"/>
      <w:pPr>
        <w:tabs>
          <w:tab w:val="num" w:pos="2160"/>
        </w:tabs>
        <w:ind w:left="2160" w:hanging="360"/>
      </w:pPr>
      <w:rPr>
        <w:rFonts w:ascii="Wingdings" w:hAnsi="Wingdings" w:hint="default"/>
      </w:rPr>
    </w:lvl>
    <w:lvl w:ilvl="3" w:tplc="D2E08DFC" w:tentative="1">
      <w:start w:val="1"/>
      <w:numFmt w:val="bullet"/>
      <w:lvlText w:val=""/>
      <w:lvlJc w:val="left"/>
      <w:pPr>
        <w:tabs>
          <w:tab w:val="num" w:pos="2880"/>
        </w:tabs>
        <w:ind w:left="2880" w:hanging="360"/>
      </w:pPr>
      <w:rPr>
        <w:rFonts w:ascii="Symbol" w:hAnsi="Symbol" w:hint="default"/>
      </w:rPr>
    </w:lvl>
    <w:lvl w:ilvl="4" w:tplc="6838C9A6" w:tentative="1">
      <w:start w:val="1"/>
      <w:numFmt w:val="bullet"/>
      <w:lvlText w:val="o"/>
      <w:lvlJc w:val="left"/>
      <w:pPr>
        <w:tabs>
          <w:tab w:val="num" w:pos="3600"/>
        </w:tabs>
        <w:ind w:left="3600" w:hanging="360"/>
      </w:pPr>
      <w:rPr>
        <w:rFonts w:ascii="Courier New" w:hAnsi="Courier New" w:cs="Courier New" w:hint="default"/>
      </w:rPr>
    </w:lvl>
    <w:lvl w:ilvl="5" w:tplc="86247E02" w:tentative="1">
      <w:start w:val="1"/>
      <w:numFmt w:val="bullet"/>
      <w:lvlText w:val=""/>
      <w:lvlJc w:val="left"/>
      <w:pPr>
        <w:tabs>
          <w:tab w:val="num" w:pos="4320"/>
        </w:tabs>
        <w:ind w:left="4320" w:hanging="360"/>
      </w:pPr>
      <w:rPr>
        <w:rFonts w:ascii="Wingdings" w:hAnsi="Wingdings" w:hint="default"/>
      </w:rPr>
    </w:lvl>
    <w:lvl w:ilvl="6" w:tplc="8C0EA1B8" w:tentative="1">
      <w:start w:val="1"/>
      <w:numFmt w:val="bullet"/>
      <w:lvlText w:val=""/>
      <w:lvlJc w:val="left"/>
      <w:pPr>
        <w:tabs>
          <w:tab w:val="num" w:pos="5040"/>
        </w:tabs>
        <w:ind w:left="5040" w:hanging="360"/>
      </w:pPr>
      <w:rPr>
        <w:rFonts w:ascii="Symbol" w:hAnsi="Symbol" w:hint="default"/>
      </w:rPr>
    </w:lvl>
    <w:lvl w:ilvl="7" w:tplc="B986F984" w:tentative="1">
      <w:start w:val="1"/>
      <w:numFmt w:val="bullet"/>
      <w:lvlText w:val="o"/>
      <w:lvlJc w:val="left"/>
      <w:pPr>
        <w:tabs>
          <w:tab w:val="num" w:pos="5760"/>
        </w:tabs>
        <w:ind w:left="5760" w:hanging="360"/>
      </w:pPr>
      <w:rPr>
        <w:rFonts w:ascii="Courier New" w:hAnsi="Courier New" w:cs="Courier New" w:hint="default"/>
      </w:rPr>
    </w:lvl>
    <w:lvl w:ilvl="8" w:tplc="BFBC3C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37D2B"/>
    <w:multiLevelType w:val="hybridMultilevel"/>
    <w:tmpl w:val="5030A612"/>
    <w:lvl w:ilvl="0" w:tplc="4904934C">
      <w:start w:val="12"/>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8D0472"/>
    <w:multiLevelType w:val="hybridMultilevel"/>
    <w:tmpl w:val="303CFB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4F0EFA"/>
    <w:multiLevelType w:val="hybridMultilevel"/>
    <w:tmpl w:val="ED1CD37A"/>
    <w:lvl w:ilvl="0" w:tplc="1E9CABD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DB56163"/>
    <w:multiLevelType w:val="hybridMultilevel"/>
    <w:tmpl w:val="BD2CF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AB4DD8"/>
    <w:multiLevelType w:val="hybridMultilevel"/>
    <w:tmpl w:val="7632C2CC"/>
    <w:lvl w:ilvl="0" w:tplc="3F341D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166E6"/>
    <w:multiLevelType w:val="hybridMultilevel"/>
    <w:tmpl w:val="8D2E834A"/>
    <w:lvl w:ilvl="0" w:tplc="236E9D3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063887">
    <w:abstractNumId w:val="11"/>
  </w:num>
  <w:num w:numId="2" w16cid:durableId="1027952145">
    <w:abstractNumId w:val="7"/>
  </w:num>
  <w:num w:numId="3" w16cid:durableId="120727490">
    <w:abstractNumId w:val="6"/>
  </w:num>
  <w:num w:numId="4" w16cid:durableId="1576235611">
    <w:abstractNumId w:val="5"/>
  </w:num>
  <w:num w:numId="5" w16cid:durableId="958604689">
    <w:abstractNumId w:val="4"/>
  </w:num>
  <w:num w:numId="6" w16cid:durableId="278685981">
    <w:abstractNumId w:val="8"/>
  </w:num>
  <w:num w:numId="7" w16cid:durableId="838350650">
    <w:abstractNumId w:val="3"/>
  </w:num>
  <w:num w:numId="8" w16cid:durableId="1283534996">
    <w:abstractNumId w:val="2"/>
  </w:num>
  <w:num w:numId="9" w16cid:durableId="2113745794">
    <w:abstractNumId w:val="1"/>
  </w:num>
  <w:num w:numId="10" w16cid:durableId="1990397530">
    <w:abstractNumId w:val="0"/>
  </w:num>
  <w:num w:numId="11" w16cid:durableId="2138835312">
    <w:abstractNumId w:val="10"/>
  </w:num>
  <w:num w:numId="12" w16cid:durableId="4947539">
    <w:abstractNumId w:val="12"/>
  </w:num>
  <w:num w:numId="13" w16cid:durableId="1029602221">
    <w:abstractNumId w:val="19"/>
  </w:num>
  <w:num w:numId="14" w16cid:durableId="480772405">
    <w:abstractNumId w:val="13"/>
  </w:num>
  <w:num w:numId="15" w16cid:durableId="866990312">
    <w:abstractNumId w:val="18"/>
  </w:num>
  <w:num w:numId="16" w16cid:durableId="1245530923">
    <w:abstractNumId w:val="16"/>
  </w:num>
  <w:num w:numId="17" w16cid:durableId="2071153643">
    <w:abstractNumId w:val="17"/>
  </w:num>
  <w:num w:numId="18" w16cid:durableId="982543117">
    <w:abstractNumId w:val="9"/>
  </w:num>
  <w:num w:numId="19" w16cid:durableId="939801280">
    <w:abstractNumId w:val="14"/>
  </w:num>
  <w:num w:numId="20" w16cid:durableId="526607169">
    <w:abstractNumId w:val="20"/>
  </w:num>
  <w:num w:numId="21" w16cid:durableId="165630327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98A"/>
    <w:rsid w:val="00006C55"/>
    <w:rsid w:val="00007961"/>
    <w:rsid w:val="00013572"/>
    <w:rsid w:val="00013862"/>
    <w:rsid w:val="00014599"/>
    <w:rsid w:val="00016012"/>
    <w:rsid w:val="00016655"/>
    <w:rsid w:val="00020189"/>
    <w:rsid w:val="00020D40"/>
    <w:rsid w:val="00020EE4"/>
    <w:rsid w:val="00020FCB"/>
    <w:rsid w:val="000217E8"/>
    <w:rsid w:val="00023E9A"/>
    <w:rsid w:val="00025A42"/>
    <w:rsid w:val="00026392"/>
    <w:rsid w:val="00026B03"/>
    <w:rsid w:val="00033CDD"/>
    <w:rsid w:val="00034A84"/>
    <w:rsid w:val="00034C5B"/>
    <w:rsid w:val="00034D28"/>
    <w:rsid w:val="00035E67"/>
    <w:rsid w:val="00036017"/>
    <w:rsid w:val="000366F3"/>
    <w:rsid w:val="000407BB"/>
    <w:rsid w:val="000423CA"/>
    <w:rsid w:val="00045DD9"/>
    <w:rsid w:val="00052785"/>
    <w:rsid w:val="0005404B"/>
    <w:rsid w:val="0005447D"/>
    <w:rsid w:val="000546DE"/>
    <w:rsid w:val="000574A7"/>
    <w:rsid w:val="0006024D"/>
    <w:rsid w:val="00062055"/>
    <w:rsid w:val="000649DA"/>
    <w:rsid w:val="00065462"/>
    <w:rsid w:val="00065959"/>
    <w:rsid w:val="00066561"/>
    <w:rsid w:val="0007000A"/>
    <w:rsid w:val="00071F28"/>
    <w:rsid w:val="00074079"/>
    <w:rsid w:val="000765B6"/>
    <w:rsid w:val="00076CEE"/>
    <w:rsid w:val="0008289C"/>
    <w:rsid w:val="0008539E"/>
    <w:rsid w:val="00092799"/>
    <w:rsid w:val="00092998"/>
    <w:rsid w:val="00092A99"/>
    <w:rsid w:val="00092C5F"/>
    <w:rsid w:val="00093ABC"/>
    <w:rsid w:val="00096680"/>
    <w:rsid w:val="000A0F36"/>
    <w:rsid w:val="000A174A"/>
    <w:rsid w:val="000A3E0A"/>
    <w:rsid w:val="000A65AC"/>
    <w:rsid w:val="000B2423"/>
    <w:rsid w:val="000B4BE0"/>
    <w:rsid w:val="000B7281"/>
    <w:rsid w:val="000B7596"/>
    <w:rsid w:val="000B7C63"/>
    <w:rsid w:val="000B7FAB"/>
    <w:rsid w:val="000C1BA1"/>
    <w:rsid w:val="000C3EA9"/>
    <w:rsid w:val="000C4A32"/>
    <w:rsid w:val="000C65BB"/>
    <w:rsid w:val="000C7119"/>
    <w:rsid w:val="000D0225"/>
    <w:rsid w:val="000D249E"/>
    <w:rsid w:val="000D3D48"/>
    <w:rsid w:val="000D6399"/>
    <w:rsid w:val="000E5886"/>
    <w:rsid w:val="000E5FF8"/>
    <w:rsid w:val="000E6621"/>
    <w:rsid w:val="000E7895"/>
    <w:rsid w:val="000F161D"/>
    <w:rsid w:val="000F1B4E"/>
    <w:rsid w:val="000F1FFF"/>
    <w:rsid w:val="000F2E8C"/>
    <w:rsid w:val="000F3A5F"/>
    <w:rsid w:val="000F521E"/>
    <w:rsid w:val="00100203"/>
    <w:rsid w:val="00104B4D"/>
    <w:rsid w:val="00105677"/>
    <w:rsid w:val="00116436"/>
    <w:rsid w:val="001177B4"/>
    <w:rsid w:val="001220C5"/>
    <w:rsid w:val="00122CF9"/>
    <w:rsid w:val="00123704"/>
    <w:rsid w:val="001270C7"/>
    <w:rsid w:val="0013109F"/>
    <w:rsid w:val="00132540"/>
    <w:rsid w:val="001341A8"/>
    <w:rsid w:val="001377D4"/>
    <w:rsid w:val="00142E41"/>
    <w:rsid w:val="0014533F"/>
    <w:rsid w:val="00147255"/>
    <w:rsid w:val="001476B0"/>
    <w:rsid w:val="0014786A"/>
    <w:rsid w:val="00147DF3"/>
    <w:rsid w:val="001516A4"/>
    <w:rsid w:val="00151CE3"/>
    <w:rsid w:val="00151E5F"/>
    <w:rsid w:val="00153BD0"/>
    <w:rsid w:val="001550E7"/>
    <w:rsid w:val="001569AB"/>
    <w:rsid w:val="00164D63"/>
    <w:rsid w:val="0016725C"/>
    <w:rsid w:val="00167B5C"/>
    <w:rsid w:val="00167DE5"/>
    <w:rsid w:val="0017008F"/>
    <w:rsid w:val="00171E5A"/>
    <w:rsid w:val="001726F3"/>
    <w:rsid w:val="0017272F"/>
    <w:rsid w:val="00173C51"/>
    <w:rsid w:val="001740B9"/>
    <w:rsid w:val="00174CC2"/>
    <w:rsid w:val="00176CC6"/>
    <w:rsid w:val="00177B41"/>
    <w:rsid w:val="0018193C"/>
    <w:rsid w:val="00181BE4"/>
    <w:rsid w:val="0018496F"/>
    <w:rsid w:val="00184B30"/>
    <w:rsid w:val="00185576"/>
    <w:rsid w:val="00185951"/>
    <w:rsid w:val="00187BE3"/>
    <w:rsid w:val="00194A00"/>
    <w:rsid w:val="00196B8B"/>
    <w:rsid w:val="00197112"/>
    <w:rsid w:val="001A0BFA"/>
    <w:rsid w:val="001A1608"/>
    <w:rsid w:val="001A1D8C"/>
    <w:rsid w:val="001A2BEA"/>
    <w:rsid w:val="001A325F"/>
    <w:rsid w:val="001A6D93"/>
    <w:rsid w:val="001A78F5"/>
    <w:rsid w:val="001B2BBA"/>
    <w:rsid w:val="001B35FA"/>
    <w:rsid w:val="001B5777"/>
    <w:rsid w:val="001C006F"/>
    <w:rsid w:val="001C2C36"/>
    <w:rsid w:val="001C32EC"/>
    <w:rsid w:val="001C38BD"/>
    <w:rsid w:val="001C4D5A"/>
    <w:rsid w:val="001C737D"/>
    <w:rsid w:val="001D134E"/>
    <w:rsid w:val="001D6FBD"/>
    <w:rsid w:val="001E0256"/>
    <w:rsid w:val="001E34C6"/>
    <w:rsid w:val="001E3DA5"/>
    <w:rsid w:val="001E5581"/>
    <w:rsid w:val="001E6D84"/>
    <w:rsid w:val="001E7111"/>
    <w:rsid w:val="001E7D20"/>
    <w:rsid w:val="001F3C70"/>
    <w:rsid w:val="001F72AE"/>
    <w:rsid w:val="00200D88"/>
    <w:rsid w:val="00201C09"/>
    <w:rsid w:val="00201F68"/>
    <w:rsid w:val="002026A0"/>
    <w:rsid w:val="00203CB5"/>
    <w:rsid w:val="00210BA3"/>
    <w:rsid w:val="00212F2A"/>
    <w:rsid w:val="00214F2B"/>
    <w:rsid w:val="00215356"/>
    <w:rsid w:val="00215964"/>
    <w:rsid w:val="00215D8B"/>
    <w:rsid w:val="00217880"/>
    <w:rsid w:val="00222019"/>
    <w:rsid w:val="00222D66"/>
    <w:rsid w:val="0022441A"/>
    <w:rsid w:val="00224A8A"/>
    <w:rsid w:val="002309A8"/>
    <w:rsid w:val="002351EB"/>
    <w:rsid w:val="00236CFE"/>
    <w:rsid w:val="00241986"/>
    <w:rsid w:val="002428E3"/>
    <w:rsid w:val="0024430A"/>
    <w:rsid w:val="00245FF7"/>
    <w:rsid w:val="00250D11"/>
    <w:rsid w:val="00252455"/>
    <w:rsid w:val="00252E3F"/>
    <w:rsid w:val="002534E9"/>
    <w:rsid w:val="00253B65"/>
    <w:rsid w:val="0026060B"/>
    <w:rsid w:val="00260BAF"/>
    <w:rsid w:val="002610A6"/>
    <w:rsid w:val="00263FD6"/>
    <w:rsid w:val="002650F7"/>
    <w:rsid w:val="0026657D"/>
    <w:rsid w:val="0026686B"/>
    <w:rsid w:val="00266BB1"/>
    <w:rsid w:val="00266C95"/>
    <w:rsid w:val="00273F3B"/>
    <w:rsid w:val="00274DB7"/>
    <w:rsid w:val="00275984"/>
    <w:rsid w:val="00276199"/>
    <w:rsid w:val="002768F3"/>
    <w:rsid w:val="00276DA4"/>
    <w:rsid w:val="00280F74"/>
    <w:rsid w:val="002829BF"/>
    <w:rsid w:val="00285347"/>
    <w:rsid w:val="00286998"/>
    <w:rsid w:val="00291AB7"/>
    <w:rsid w:val="0029422B"/>
    <w:rsid w:val="002944F6"/>
    <w:rsid w:val="00294DCB"/>
    <w:rsid w:val="00296133"/>
    <w:rsid w:val="00297D07"/>
    <w:rsid w:val="002A06CE"/>
    <w:rsid w:val="002A22FD"/>
    <w:rsid w:val="002A37B5"/>
    <w:rsid w:val="002A3F54"/>
    <w:rsid w:val="002A6722"/>
    <w:rsid w:val="002A6C2F"/>
    <w:rsid w:val="002A7C86"/>
    <w:rsid w:val="002B153C"/>
    <w:rsid w:val="002B52FC"/>
    <w:rsid w:val="002B5F10"/>
    <w:rsid w:val="002C2286"/>
    <w:rsid w:val="002C26D0"/>
    <w:rsid w:val="002C2830"/>
    <w:rsid w:val="002C3CE0"/>
    <w:rsid w:val="002C40AF"/>
    <w:rsid w:val="002C5361"/>
    <w:rsid w:val="002D001A"/>
    <w:rsid w:val="002D064C"/>
    <w:rsid w:val="002D28E2"/>
    <w:rsid w:val="002D317B"/>
    <w:rsid w:val="002D3587"/>
    <w:rsid w:val="002D3F4E"/>
    <w:rsid w:val="002D502D"/>
    <w:rsid w:val="002D6C72"/>
    <w:rsid w:val="002E0F69"/>
    <w:rsid w:val="002E1572"/>
    <w:rsid w:val="002E2142"/>
    <w:rsid w:val="002E2DA3"/>
    <w:rsid w:val="002E4709"/>
    <w:rsid w:val="002E4CF2"/>
    <w:rsid w:val="002E6FC0"/>
    <w:rsid w:val="002E7E60"/>
    <w:rsid w:val="002F0FD9"/>
    <w:rsid w:val="002F258D"/>
    <w:rsid w:val="002F26EF"/>
    <w:rsid w:val="002F3F37"/>
    <w:rsid w:val="002F493B"/>
    <w:rsid w:val="002F4ED5"/>
    <w:rsid w:val="002F5147"/>
    <w:rsid w:val="002F5A0B"/>
    <w:rsid w:val="002F71BB"/>
    <w:rsid w:val="002F7ABD"/>
    <w:rsid w:val="00307B3C"/>
    <w:rsid w:val="00310EF2"/>
    <w:rsid w:val="003115A6"/>
    <w:rsid w:val="00312597"/>
    <w:rsid w:val="00313ED2"/>
    <w:rsid w:val="00322836"/>
    <w:rsid w:val="00326A40"/>
    <w:rsid w:val="00326A81"/>
    <w:rsid w:val="00330C16"/>
    <w:rsid w:val="00331D17"/>
    <w:rsid w:val="003331C4"/>
    <w:rsid w:val="00333542"/>
    <w:rsid w:val="00334154"/>
    <w:rsid w:val="003341D0"/>
    <w:rsid w:val="003372C4"/>
    <w:rsid w:val="00341FA0"/>
    <w:rsid w:val="00342374"/>
    <w:rsid w:val="00344F3D"/>
    <w:rsid w:val="00344F7B"/>
    <w:rsid w:val="00345299"/>
    <w:rsid w:val="00346632"/>
    <w:rsid w:val="00350E90"/>
    <w:rsid w:val="00351A8D"/>
    <w:rsid w:val="003526BB"/>
    <w:rsid w:val="00352BCF"/>
    <w:rsid w:val="00353932"/>
    <w:rsid w:val="0035464B"/>
    <w:rsid w:val="0035574B"/>
    <w:rsid w:val="00356D2B"/>
    <w:rsid w:val="00360F28"/>
    <w:rsid w:val="00361A56"/>
    <w:rsid w:val="0036252A"/>
    <w:rsid w:val="0036284A"/>
    <w:rsid w:val="00364D9D"/>
    <w:rsid w:val="00365CDA"/>
    <w:rsid w:val="003661CD"/>
    <w:rsid w:val="00371048"/>
    <w:rsid w:val="0037396C"/>
    <w:rsid w:val="0037396D"/>
    <w:rsid w:val="00373B7B"/>
    <w:rsid w:val="0037421D"/>
    <w:rsid w:val="00374412"/>
    <w:rsid w:val="00376093"/>
    <w:rsid w:val="0037715E"/>
    <w:rsid w:val="0037776A"/>
    <w:rsid w:val="00380F34"/>
    <w:rsid w:val="00383DA1"/>
    <w:rsid w:val="00385D85"/>
    <w:rsid w:val="00385F30"/>
    <w:rsid w:val="00386CD9"/>
    <w:rsid w:val="00387600"/>
    <w:rsid w:val="00393696"/>
    <w:rsid w:val="00393963"/>
    <w:rsid w:val="00395575"/>
    <w:rsid w:val="00395672"/>
    <w:rsid w:val="003976A6"/>
    <w:rsid w:val="003A025C"/>
    <w:rsid w:val="003A06C8"/>
    <w:rsid w:val="003A0D7C"/>
    <w:rsid w:val="003A13C2"/>
    <w:rsid w:val="003A2E89"/>
    <w:rsid w:val="003A3FE3"/>
    <w:rsid w:val="003A7160"/>
    <w:rsid w:val="003B0155"/>
    <w:rsid w:val="003B09DB"/>
    <w:rsid w:val="003B4551"/>
    <w:rsid w:val="003B528D"/>
    <w:rsid w:val="003B7EE7"/>
    <w:rsid w:val="003C021A"/>
    <w:rsid w:val="003C2CCB"/>
    <w:rsid w:val="003C4A1C"/>
    <w:rsid w:val="003C5BCB"/>
    <w:rsid w:val="003D0CC4"/>
    <w:rsid w:val="003D39EC"/>
    <w:rsid w:val="003D40EA"/>
    <w:rsid w:val="003D5A8B"/>
    <w:rsid w:val="003E01A6"/>
    <w:rsid w:val="003E2542"/>
    <w:rsid w:val="003E3DD5"/>
    <w:rsid w:val="003F07C6"/>
    <w:rsid w:val="003F1F6B"/>
    <w:rsid w:val="003F35EE"/>
    <w:rsid w:val="003F3757"/>
    <w:rsid w:val="003F44B7"/>
    <w:rsid w:val="004008E9"/>
    <w:rsid w:val="00400D7F"/>
    <w:rsid w:val="00407991"/>
    <w:rsid w:val="0041019E"/>
    <w:rsid w:val="00412300"/>
    <w:rsid w:val="00413D48"/>
    <w:rsid w:val="004145EB"/>
    <w:rsid w:val="00423CD3"/>
    <w:rsid w:val="00424A60"/>
    <w:rsid w:val="00424FA7"/>
    <w:rsid w:val="00434042"/>
    <w:rsid w:val="00434500"/>
    <w:rsid w:val="00441AC2"/>
    <w:rsid w:val="0044249B"/>
    <w:rsid w:val="004425A7"/>
    <w:rsid w:val="0044605E"/>
    <w:rsid w:val="0045023C"/>
    <w:rsid w:val="00451A5B"/>
    <w:rsid w:val="00452308"/>
    <w:rsid w:val="00452BCD"/>
    <w:rsid w:val="00452CEA"/>
    <w:rsid w:val="00454B3F"/>
    <w:rsid w:val="0045771C"/>
    <w:rsid w:val="00457F45"/>
    <w:rsid w:val="00460E41"/>
    <w:rsid w:val="00463A63"/>
    <w:rsid w:val="00465B52"/>
    <w:rsid w:val="0046708E"/>
    <w:rsid w:val="00467D61"/>
    <w:rsid w:val="004711ED"/>
    <w:rsid w:val="0047126E"/>
    <w:rsid w:val="004722BE"/>
    <w:rsid w:val="00472A65"/>
    <w:rsid w:val="00474463"/>
    <w:rsid w:val="004747E4"/>
    <w:rsid w:val="00474B75"/>
    <w:rsid w:val="00480A01"/>
    <w:rsid w:val="00482168"/>
    <w:rsid w:val="00483ECA"/>
    <w:rsid w:val="00483F0B"/>
    <w:rsid w:val="0049501A"/>
    <w:rsid w:val="00496319"/>
    <w:rsid w:val="00496514"/>
    <w:rsid w:val="0049657E"/>
    <w:rsid w:val="00497279"/>
    <w:rsid w:val="004A010B"/>
    <w:rsid w:val="004A3186"/>
    <w:rsid w:val="004A419C"/>
    <w:rsid w:val="004A670A"/>
    <w:rsid w:val="004B5465"/>
    <w:rsid w:val="004B6487"/>
    <w:rsid w:val="004B70F0"/>
    <w:rsid w:val="004C0035"/>
    <w:rsid w:val="004C1299"/>
    <w:rsid w:val="004C4ADF"/>
    <w:rsid w:val="004C7E1D"/>
    <w:rsid w:val="004D065C"/>
    <w:rsid w:val="004D33FE"/>
    <w:rsid w:val="004D39A8"/>
    <w:rsid w:val="004D4703"/>
    <w:rsid w:val="004D505E"/>
    <w:rsid w:val="004D67E8"/>
    <w:rsid w:val="004D72CA"/>
    <w:rsid w:val="004D78F6"/>
    <w:rsid w:val="004E0872"/>
    <w:rsid w:val="004E2242"/>
    <w:rsid w:val="004E444A"/>
    <w:rsid w:val="004F0F6D"/>
    <w:rsid w:val="004F2483"/>
    <w:rsid w:val="004F42FF"/>
    <w:rsid w:val="004F44C2"/>
    <w:rsid w:val="004F4EB2"/>
    <w:rsid w:val="004F5B97"/>
    <w:rsid w:val="00504226"/>
    <w:rsid w:val="00505262"/>
    <w:rsid w:val="005107B1"/>
    <w:rsid w:val="0051222A"/>
    <w:rsid w:val="00516022"/>
    <w:rsid w:val="00517900"/>
    <w:rsid w:val="0052158E"/>
    <w:rsid w:val="00521CEE"/>
    <w:rsid w:val="00521E7D"/>
    <w:rsid w:val="00525D33"/>
    <w:rsid w:val="00527BD4"/>
    <w:rsid w:val="00533061"/>
    <w:rsid w:val="00533FA1"/>
    <w:rsid w:val="00534C77"/>
    <w:rsid w:val="005403C8"/>
    <w:rsid w:val="00541AD9"/>
    <w:rsid w:val="00541E09"/>
    <w:rsid w:val="005429DC"/>
    <w:rsid w:val="00545BB4"/>
    <w:rsid w:val="005565AB"/>
    <w:rsid w:val="005565F9"/>
    <w:rsid w:val="005639D2"/>
    <w:rsid w:val="00565739"/>
    <w:rsid w:val="005709BD"/>
    <w:rsid w:val="005711CE"/>
    <w:rsid w:val="00572036"/>
    <w:rsid w:val="00573041"/>
    <w:rsid w:val="00573C43"/>
    <w:rsid w:val="00575B80"/>
    <w:rsid w:val="00577559"/>
    <w:rsid w:val="005819CE"/>
    <w:rsid w:val="0058298D"/>
    <w:rsid w:val="00590595"/>
    <w:rsid w:val="00591E6B"/>
    <w:rsid w:val="00593548"/>
    <w:rsid w:val="00593C2B"/>
    <w:rsid w:val="00594A4B"/>
    <w:rsid w:val="00595139"/>
    <w:rsid w:val="00595231"/>
    <w:rsid w:val="00595CBB"/>
    <w:rsid w:val="00596166"/>
    <w:rsid w:val="0059755B"/>
    <w:rsid w:val="00597F64"/>
    <w:rsid w:val="005A0164"/>
    <w:rsid w:val="005A1AF5"/>
    <w:rsid w:val="005A207F"/>
    <w:rsid w:val="005A2F35"/>
    <w:rsid w:val="005A6637"/>
    <w:rsid w:val="005A7319"/>
    <w:rsid w:val="005A73D6"/>
    <w:rsid w:val="005A7512"/>
    <w:rsid w:val="005B3441"/>
    <w:rsid w:val="005B3B28"/>
    <w:rsid w:val="005B463E"/>
    <w:rsid w:val="005B4FAC"/>
    <w:rsid w:val="005B5D8B"/>
    <w:rsid w:val="005C34E1"/>
    <w:rsid w:val="005C3FE0"/>
    <w:rsid w:val="005C4C82"/>
    <w:rsid w:val="005C740C"/>
    <w:rsid w:val="005C7B01"/>
    <w:rsid w:val="005D00C9"/>
    <w:rsid w:val="005D14EB"/>
    <w:rsid w:val="005D283A"/>
    <w:rsid w:val="005D546C"/>
    <w:rsid w:val="005D625B"/>
    <w:rsid w:val="005E2872"/>
    <w:rsid w:val="005E3322"/>
    <w:rsid w:val="005E436C"/>
    <w:rsid w:val="005E64E2"/>
    <w:rsid w:val="005E6BF9"/>
    <w:rsid w:val="005F08CC"/>
    <w:rsid w:val="005F30D9"/>
    <w:rsid w:val="005F62D3"/>
    <w:rsid w:val="005F6D11"/>
    <w:rsid w:val="005F7D5E"/>
    <w:rsid w:val="00600CF0"/>
    <w:rsid w:val="006048F4"/>
    <w:rsid w:val="0060660A"/>
    <w:rsid w:val="00610A24"/>
    <w:rsid w:val="00613B1D"/>
    <w:rsid w:val="00617311"/>
    <w:rsid w:val="00617A44"/>
    <w:rsid w:val="006202B6"/>
    <w:rsid w:val="006205C0"/>
    <w:rsid w:val="00622719"/>
    <w:rsid w:val="00623CB2"/>
    <w:rsid w:val="00625CD0"/>
    <w:rsid w:val="0062627D"/>
    <w:rsid w:val="00626F18"/>
    <w:rsid w:val="00627432"/>
    <w:rsid w:val="006323EC"/>
    <w:rsid w:val="00635031"/>
    <w:rsid w:val="00636C5F"/>
    <w:rsid w:val="00640B72"/>
    <w:rsid w:val="0064192A"/>
    <w:rsid w:val="00642768"/>
    <w:rsid w:val="006448E4"/>
    <w:rsid w:val="00645414"/>
    <w:rsid w:val="00646078"/>
    <w:rsid w:val="0064671A"/>
    <w:rsid w:val="00646C84"/>
    <w:rsid w:val="00650094"/>
    <w:rsid w:val="0065244E"/>
    <w:rsid w:val="006534D0"/>
    <w:rsid w:val="00653606"/>
    <w:rsid w:val="00653990"/>
    <w:rsid w:val="00654971"/>
    <w:rsid w:val="006610E9"/>
    <w:rsid w:val="00661591"/>
    <w:rsid w:val="00662A78"/>
    <w:rsid w:val="00663187"/>
    <w:rsid w:val="0066632F"/>
    <w:rsid w:val="006745E6"/>
    <w:rsid w:val="00674A89"/>
    <w:rsid w:val="00674F3D"/>
    <w:rsid w:val="00675BA6"/>
    <w:rsid w:val="00676379"/>
    <w:rsid w:val="00682E02"/>
    <w:rsid w:val="00685545"/>
    <w:rsid w:val="006864B3"/>
    <w:rsid w:val="00686AED"/>
    <w:rsid w:val="00687511"/>
    <w:rsid w:val="00692BA9"/>
    <w:rsid w:val="00692C30"/>
    <w:rsid w:val="00692D64"/>
    <w:rsid w:val="0069681D"/>
    <w:rsid w:val="006A10F8"/>
    <w:rsid w:val="006A19F5"/>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979"/>
    <w:rsid w:val="006E3FA9"/>
    <w:rsid w:val="006E7D82"/>
    <w:rsid w:val="006F038F"/>
    <w:rsid w:val="006F0600"/>
    <w:rsid w:val="006F0F93"/>
    <w:rsid w:val="006F273B"/>
    <w:rsid w:val="006F31F2"/>
    <w:rsid w:val="00704845"/>
    <w:rsid w:val="00706AB3"/>
    <w:rsid w:val="00713FEB"/>
    <w:rsid w:val="00714DC5"/>
    <w:rsid w:val="00715237"/>
    <w:rsid w:val="007174F4"/>
    <w:rsid w:val="00721D2E"/>
    <w:rsid w:val="00723964"/>
    <w:rsid w:val="007242CC"/>
    <w:rsid w:val="00724A8B"/>
    <w:rsid w:val="007252CB"/>
    <w:rsid w:val="007254A5"/>
    <w:rsid w:val="00725748"/>
    <w:rsid w:val="00727AAC"/>
    <w:rsid w:val="00735D88"/>
    <w:rsid w:val="0073720D"/>
    <w:rsid w:val="00737507"/>
    <w:rsid w:val="00740712"/>
    <w:rsid w:val="00741309"/>
    <w:rsid w:val="00742AB9"/>
    <w:rsid w:val="00751A6A"/>
    <w:rsid w:val="00753868"/>
    <w:rsid w:val="00754AD6"/>
    <w:rsid w:val="00754FBF"/>
    <w:rsid w:val="007577CA"/>
    <w:rsid w:val="007615AC"/>
    <w:rsid w:val="00764585"/>
    <w:rsid w:val="00767FEF"/>
    <w:rsid w:val="007709EF"/>
    <w:rsid w:val="00771116"/>
    <w:rsid w:val="007712A0"/>
    <w:rsid w:val="00780956"/>
    <w:rsid w:val="00783559"/>
    <w:rsid w:val="00783838"/>
    <w:rsid w:val="007846ED"/>
    <w:rsid w:val="007851C4"/>
    <w:rsid w:val="00785C3B"/>
    <w:rsid w:val="007903E4"/>
    <w:rsid w:val="00797AA5"/>
    <w:rsid w:val="007A26BD"/>
    <w:rsid w:val="007A4105"/>
    <w:rsid w:val="007A4405"/>
    <w:rsid w:val="007A4F0E"/>
    <w:rsid w:val="007A514C"/>
    <w:rsid w:val="007B0D8E"/>
    <w:rsid w:val="007B205E"/>
    <w:rsid w:val="007B342B"/>
    <w:rsid w:val="007B4503"/>
    <w:rsid w:val="007C03C9"/>
    <w:rsid w:val="007C0D1B"/>
    <w:rsid w:val="007C16D8"/>
    <w:rsid w:val="007C406E"/>
    <w:rsid w:val="007C5183"/>
    <w:rsid w:val="007C66F8"/>
    <w:rsid w:val="007C7573"/>
    <w:rsid w:val="007E14E4"/>
    <w:rsid w:val="007E1A60"/>
    <w:rsid w:val="007E2005"/>
    <w:rsid w:val="007E2B20"/>
    <w:rsid w:val="007E2B8B"/>
    <w:rsid w:val="007F0ECB"/>
    <w:rsid w:val="007F2228"/>
    <w:rsid w:val="007F5331"/>
    <w:rsid w:val="007F5EDD"/>
    <w:rsid w:val="00800CCA"/>
    <w:rsid w:val="0080191B"/>
    <w:rsid w:val="008020F2"/>
    <w:rsid w:val="008054C0"/>
    <w:rsid w:val="00806120"/>
    <w:rsid w:val="00810A13"/>
    <w:rsid w:val="00810C93"/>
    <w:rsid w:val="00810D04"/>
    <w:rsid w:val="00810FB5"/>
    <w:rsid w:val="00812028"/>
    <w:rsid w:val="00812A57"/>
    <w:rsid w:val="00812DD8"/>
    <w:rsid w:val="00813082"/>
    <w:rsid w:val="00813527"/>
    <w:rsid w:val="00814120"/>
    <w:rsid w:val="00814D03"/>
    <w:rsid w:val="00815C7E"/>
    <w:rsid w:val="00820DDA"/>
    <w:rsid w:val="00821114"/>
    <w:rsid w:val="008211EF"/>
    <w:rsid w:val="00821FC1"/>
    <w:rsid w:val="008221D7"/>
    <w:rsid w:val="008254F9"/>
    <w:rsid w:val="008267CC"/>
    <w:rsid w:val="008308E9"/>
    <w:rsid w:val="0083178B"/>
    <w:rsid w:val="00833695"/>
    <w:rsid w:val="008336B7"/>
    <w:rsid w:val="00833A8E"/>
    <w:rsid w:val="008403BE"/>
    <w:rsid w:val="0084255A"/>
    <w:rsid w:val="00842CD8"/>
    <w:rsid w:val="008431FA"/>
    <w:rsid w:val="008547BA"/>
    <w:rsid w:val="008553C7"/>
    <w:rsid w:val="00857FEB"/>
    <w:rsid w:val="008601AF"/>
    <w:rsid w:val="008603DC"/>
    <w:rsid w:val="00872271"/>
    <w:rsid w:val="008731F6"/>
    <w:rsid w:val="00874982"/>
    <w:rsid w:val="008762B6"/>
    <w:rsid w:val="0088258E"/>
    <w:rsid w:val="00883137"/>
    <w:rsid w:val="00885740"/>
    <w:rsid w:val="00887D14"/>
    <w:rsid w:val="00890FEE"/>
    <w:rsid w:val="00892BA5"/>
    <w:rsid w:val="00896E0D"/>
    <w:rsid w:val="00897EA4"/>
    <w:rsid w:val="008A08AC"/>
    <w:rsid w:val="008A1F5D"/>
    <w:rsid w:val="008A28F5"/>
    <w:rsid w:val="008A4B64"/>
    <w:rsid w:val="008A5511"/>
    <w:rsid w:val="008A5708"/>
    <w:rsid w:val="008A6F7E"/>
    <w:rsid w:val="008A7AF6"/>
    <w:rsid w:val="008B0E6F"/>
    <w:rsid w:val="008B1198"/>
    <w:rsid w:val="008B2349"/>
    <w:rsid w:val="008B3471"/>
    <w:rsid w:val="008B3929"/>
    <w:rsid w:val="008B3BAB"/>
    <w:rsid w:val="008B4125"/>
    <w:rsid w:val="008B4CB3"/>
    <w:rsid w:val="008B567B"/>
    <w:rsid w:val="008B6238"/>
    <w:rsid w:val="008B7B24"/>
    <w:rsid w:val="008C356D"/>
    <w:rsid w:val="008C425E"/>
    <w:rsid w:val="008D1035"/>
    <w:rsid w:val="008D1583"/>
    <w:rsid w:val="008D358A"/>
    <w:rsid w:val="008D4E87"/>
    <w:rsid w:val="008D7696"/>
    <w:rsid w:val="008E0B3F"/>
    <w:rsid w:val="008E1341"/>
    <w:rsid w:val="008E3932"/>
    <w:rsid w:val="008E49AD"/>
    <w:rsid w:val="008E59A8"/>
    <w:rsid w:val="008E698E"/>
    <w:rsid w:val="008F123F"/>
    <w:rsid w:val="008F2584"/>
    <w:rsid w:val="008F2C26"/>
    <w:rsid w:val="008F3246"/>
    <w:rsid w:val="008F3C1B"/>
    <w:rsid w:val="008F508C"/>
    <w:rsid w:val="008F7FB5"/>
    <w:rsid w:val="0090271B"/>
    <w:rsid w:val="0090344B"/>
    <w:rsid w:val="00910642"/>
    <w:rsid w:val="00910DDF"/>
    <w:rsid w:val="00913A58"/>
    <w:rsid w:val="00917911"/>
    <w:rsid w:val="009213D7"/>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35D9"/>
    <w:rsid w:val="009607C4"/>
    <w:rsid w:val="00962DA6"/>
    <w:rsid w:val="00962F2A"/>
    <w:rsid w:val="00963440"/>
    <w:rsid w:val="00964DD0"/>
    <w:rsid w:val="00970ED8"/>
    <w:rsid w:val="009716D8"/>
    <w:rsid w:val="0097171F"/>
    <w:rsid w:val="009718F9"/>
    <w:rsid w:val="009724E4"/>
    <w:rsid w:val="00972FB9"/>
    <w:rsid w:val="00975112"/>
    <w:rsid w:val="0097776C"/>
    <w:rsid w:val="009812EB"/>
    <w:rsid w:val="00981768"/>
    <w:rsid w:val="00981E58"/>
    <w:rsid w:val="009838BB"/>
    <w:rsid w:val="00983BA0"/>
    <w:rsid w:val="00983E8F"/>
    <w:rsid w:val="00992338"/>
    <w:rsid w:val="00994FDA"/>
    <w:rsid w:val="00997D15"/>
    <w:rsid w:val="009A31BF"/>
    <w:rsid w:val="009A3B71"/>
    <w:rsid w:val="009A4D16"/>
    <w:rsid w:val="009A5914"/>
    <w:rsid w:val="009A61BC"/>
    <w:rsid w:val="009B0138"/>
    <w:rsid w:val="009B0FE9"/>
    <w:rsid w:val="009B173A"/>
    <w:rsid w:val="009B5846"/>
    <w:rsid w:val="009B601B"/>
    <w:rsid w:val="009C0BA3"/>
    <w:rsid w:val="009C3F20"/>
    <w:rsid w:val="009C457C"/>
    <w:rsid w:val="009C571A"/>
    <w:rsid w:val="009C64FB"/>
    <w:rsid w:val="009C7CA1"/>
    <w:rsid w:val="009D043D"/>
    <w:rsid w:val="009D2E27"/>
    <w:rsid w:val="009D5731"/>
    <w:rsid w:val="009D716F"/>
    <w:rsid w:val="009E2D18"/>
    <w:rsid w:val="009E3B07"/>
    <w:rsid w:val="009E4ADA"/>
    <w:rsid w:val="009F2CE1"/>
    <w:rsid w:val="009F3259"/>
    <w:rsid w:val="009F541F"/>
    <w:rsid w:val="009F6DD9"/>
    <w:rsid w:val="00A056DE"/>
    <w:rsid w:val="00A0678A"/>
    <w:rsid w:val="00A10D0B"/>
    <w:rsid w:val="00A1289E"/>
    <w:rsid w:val="00A128AD"/>
    <w:rsid w:val="00A14974"/>
    <w:rsid w:val="00A20730"/>
    <w:rsid w:val="00A21E76"/>
    <w:rsid w:val="00A223AC"/>
    <w:rsid w:val="00A23BC8"/>
    <w:rsid w:val="00A2531F"/>
    <w:rsid w:val="00A26DD2"/>
    <w:rsid w:val="00A30E68"/>
    <w:rsid w:val="00A31933"/>
    <w:rsid w:val="00A31F55"/>
    <w:rsid w:val="00A32073"/>
    <w:rsid w:val="00A34AA0"/>
    <w:rsid w:val="00A35BA4"/>
    <w:rsid w:val="00A37C73"/>
    <w:rsid w:val="00A41FE2"/>
    <w:rsid w:val="00A421A1"/>
    <w:rsid w:val="00A43C21"/>
    <w:rsid w:val="00A44316"/>
    <w:rsid w:val="00A45CBB"/>
    <w:rsid w:val="00A46FEF"/>
    <w:rsid w:val="00A47948"/>
    <w:rsid w:val="00A50CF6"/>
    <w:rsid w:val="00A512EA"/>
    <w:rsid w:val="00A51C81"/>
    <w:rsid w:val="00A5536D"/>
    <w:rsid w:val="00A56850"/>
    <w:rsid w:val="00A568C4"/>
    <w:rsid w:val="00A56946"/>
    <w:rsid w:val="00A604D3"/>
    <w:rsid w:val="00A60B58"/>
    <w:rsid w:val="00A60DCF"/>
    <w:rsid w:val="00A6170E"/>
    <w:rsid w:val="00A630E5"/>
    <w:rsid w:val="00A63B8C"/>
    <w:rsid w:val="00A653CE"/>
    <w:rsid w:val="00A66D10"/>
    <w:rsid w:val="00A67395"/>
    <w:rsid w:val="00A67AC7"/>
    <w:rsid w:val="00A715F8"/>
    <w:rsid w:val="00A741BA"/>
    <w:rsid w:val="00A773CC"/>
    <w:rsid w:val="00A77F6F"/>
    <w:rsid w:val="00A8126C"/>
    <w:rsid w:val="00A82770"/>
    <w:rsid w:val="00A831FD"/>
    <w:rsid w:val="00A832D3"/>
    <w:rsid w:val="00A83352"/>
    <w:rsid w:val="00A850A2"/>
    <w:rsid w:val="00A85F01"/>
    <w:rsid w:val="00A91FA3"/>
    <w:rsid w:val="00A927D3"/>
    <w:rsid w:val="00A93EB8"/>
    <w:rsid w:val="00A9429A"/>
    <w:rsid w:val="00A9681C"/>
    <w:rsid w:val="00AA5FD3"/>
    <w:rsid w:val="00AA6703"/>
    <w:rsid w:val="00AA696B"/>
    <w:rsid w:val="00AA70B0"/>
    <w:rsid w:val="00AA7FC9"/>
    <w:rsid w:val="00AB237D"/>
    <w:rsid w:val="00AB2940"/>
    <w:rsid w:val="00AB50E6"/>
    <w:rsid w:val="00AB5933"/>
    <w:rsid w:val="00AC492D"/>
    <w:rsid w:val="00AC4EDD"/>
    <w:rsid w:val="00AC6CFE"/>
    <w:rsid w:val="00AD34B3"/>
    <w:rsid w:val="00AD4289"/>
    <w:rsid w:val="00AD5B44"/>
    <w:rsid w:val="00AD7608"/>
    <w:rsid w:val="00AE013D"/>
    <w:rsid w:val="00AE0AB8"/>
    <w:rsid w:val="00AE11B7"/>
    <w:rsid w:val="00AE18BA"/>
    <w:rsid w:val="00AE4EEB"/>
    <w:rsid w:val="00AE7130"/>
    <w:rsid w:val="00AE7F68"/>
    <w:rsid w:val="00AF2321"/>
    <w:rsid w:val="00AF52F6"/>
    <w:rsid w:val="00AF5566"/>
    <w:rsid w:val="00AF7237"/>
    <w:rsid w:val="00B0043A"/>
    <w:rsid w:val="00B00D75"/>
    <w:rsid w:val="00B01EC3"/>
    <w:rsid w:val="00B05BDF"/>
    <w:rsid w:val="00B061C7"/>
    <w:rsid w:val="00B0690C"/>
    <w:rsid w:val="00B070CB"/>
    <w:rsid w:val="00B12456"/>
    <w:rsid w:val="00B132B0"/>
    <w:rsid w:val="00B173C6"/>
    <w:rsid w:val="00B17429"/>
    <w:rsid w:val="00B20109"/>
    <w:rsid w:val="00B21FF9"/>
    <w:rsid w:val="00B220A5"/>
    <w:rsid w:val="00B2317A"/>
    <w:rsid w:val="00B2332B"/>
    <w:rsid w:val="00B259C8"/>
    <w:rsid w:val="00B26CCF"/>
    <w:rsid w:val="00B30FC2"/>
    <w:rsid w:val="00B31BA0"/>
    <w:rsid w:val="00B331A2"/>
    <w:rsid w:val="00B33CF2"/>
    <w:rsid w:val="00B34C83"/>
    <w:rsid w:val="00B350A2"/>
    <w:rsid w:val="00B35223"/>
    <w:rsid w:val="00B425F0"/>
    <w:rsid w:val="00B42DFA"/>
    <w:rsid w:val="00B44CF6"/>
    <w:rsid w:val="00B50571"/>
    <w:rsid w:val="00B531DD"/>
    <w:rsid w:val="00B55014"/>
    <w:rsid w:val="00B56386"/>
    <w:rsid w:val="00B60034"/>
    <w:rsid w:val="00B62232"/>
    <w:rsid w:val="00B626DD"/>
    <w:rsid w:val="00B6690D"/>
    <w:rsid w:val="00B70BF3"/>
    <w:rsid w:val="00B70D24"/>
    <w:rsid w:val="00B70E51"/>
    <w:rsid w:val="00B71DC2"/>
    <w:rsid w:val="00B76947"/>
    <w:rsid w:val="00B76D91"/>
    <w:rsid w:val="00B80DB6"/>
    <w:rsid w:val="00B81AD2"/>
    <w:rsid w:val="00B81AEC"/>
    <w:rsid w:val="00B83A0B"/>
    <w:rsid w:val="00B84D4D"/>
    <w:rsid w:val="00B85A66"/>
    <w:rsid w:val="00B85ED4"/>
    <w:rsid w:val="00B85F07"/>
    <w:rsid w:val="00B91CFC"/>
    <w:rsid w:val="00B93044"/>
    <w:rsid w:val="00B93893"/>
    <w:rsid w:val="00B95A54"/>
    <w:rsid w:val="00BA2140"/>
    <w:rsid w:val="00BA439D"/>
    <w:rsid w:val="00BA4BBA"/>
    <w:rsid w:val="00BA7E0A"/>
    <w:rsid w:val="00BB61B0"/>
    <w:rsid w:val="00BB705D"/>
    <w:rsid w:val="00BB70DF"/>
    <w:rsid w:val="00BC07CA"/>
    <w:rsid w:val="00BC0D9E"/>
    <w:rsid w:val="00BC3B53"/>
    <w:rsid w:val="00BC3B96"/>
    <w:rsid w:val="00BC4AE3"/>
    <w:rsid w:val="00BC544B"/>
    <w:rsid w:val="00BC5B28"/>
    <w:rsid w:val="00BC7264"/>
    <w:rsid w:val="00BC72E8"/>
    <w:rsid w:val="00BD337C"/>
    <w:rsid w:val="00BD419E"/>
    <w:rsid w:val="00BD7C0D"/>
    <w:rsid w:val="00BE17D4"/>
    <w:rsid w:val="00BE2863"/>
    <w:rsid w:val="00BE3C6E"/>
    <w:rsid w:val="00BE3F88"/>
    <w:rsid w:val="00BE4756"/>
    <w:rsid w:val="00BE5ED9"/>
    <w:rsid w:val="00BE7B41"/>
    <w:rsid w:val="00BF4427"/>
    <w:rsid w:val="00BF46B6"/>
    <w:rsid w:val="00BF5675"/>
    <w:rsid w:val="00C07070"/>
    <w:rsid w:val="00C12081"/>
    <w:rsid w:val="00C15A91"/>
    <w:rsid w:val="00C206F1"/>
    <w:rsid w:val="00C2159D"/>
    <w:rsid w:val="00C217E1"/>
    <w:rsid w:val="00C219B1"/>
    <w:rsid w:val="00C231E2"/>
    <w:rsid w:val="00C2703D"/>
    <w:rsid w:val="00C27E1F"/>
    <w:rsid w:val="00C34843"/>
    <w:rsid w:val="00C352B6"/>
    <w:rsid w:val="00C4015B"/>
    <w:rsid w:val="00C4044E"/>
    <w:rsid w:val="00C40C60"/>
    <w:rsid w:val="00C44487"/>
    <w:rsid w:val="00C44FF3"/>
    <w:rsid w:val="00C45AB4"/>
    <w:rsid w:val="00C47F04"/>
    <w:rsid w:val="00C50E87"/>
    <w:rsid w:val="00C5258E"/>
    <w:rsid w:val="00C52728"/>
    <w:rsid w:val="00C5333A"/>
    <w:rsid w:val="00C53BD7"/>
    <w:rsid w:val="00C5479C"/>
    <w:rsid w:val="00C55923"/>
    <w:rsid w:val="00C619A7"/>
    <w:rsid w:val="00C64E34"/>
    <w:rsid w:val="00C6545E"/>
    <w:rsid w:val="00C66EBE"/>
    <w:rsid w:val="00C67ECB"/>
    <w:rsid w:val="00C7097A"/>
    <w:rsid w:val="00C736E8"/>
    <w:rsid w:val="00C73D5F"/>
    <w:rsid w:val="00C73EDB"/>
    <w:rsid w:val="00C76996"/>
    <w:rsid w:val="00C80003"/>
    <w:rsid w:val="00C81976"/>
    <w:rsid w:val="00C83E2A"/>
    <w:rsid w:val="00C84343"/>
    <w:rsid w:val="00C965EF"/>
    <w:rsid w:val="00C97C80"/>
    <w:rsid w:val="00CA1D00"/>
    <w:rsid w:val="00CA35E4"/>
    <w:rsid w:val="00CA47D3"/>
    <w:rsid w:val="00CA6533"/>
    <w:rsid w:val="00CA6A25"/>
    <w:rsid w:val="00CA6A3F"/>
    <w:rsid w:val="00CA7C99"/>
    <w:rsid w:val="00CB6C1F"/>
    <w:rsid w:val="00CB7BEC"/>
    <w:rsid w:val="00CC028C"/>
    <w:rsid w:val="00CC15DE"/>
    <w:rsid w:val="00CC6290"/>
    <w:rsid w:val="00CC77C5"/>
    <w:rsid w:val="00CD1496"/>
    <w:rsid w:val="00CD233D"/>
    <w:rsid w:val="00CD362D"/>
    <w:rsid w:val="00CD49B0"/>
    <w:rsid w:val="00CD5922"/>
    <w:rsid w:val="00CE101D"/>
    <w:rsid w:val="00CE1C84"/>
    <w:rsid w:val="00CE25AE"/>
    <w:rsid w:val="00CE36B5"/>
    <w:rsid w:val="00CE43AE"/>
    <w:rsid w:val="00CE4D23"/>
    <w:rsid w:val="00CE4E63"/>
    <w:rsid w:val="00CE5055"/>
    <w:rsid w:val="00CE6426"/>
    <w:rsid w:val="00CF053F"/>
    <w:rsid w:val="00CF1A17"/>
    <w:rsid w:val="00D00C57"/>
    <w:rsid w:val="00D0140D"/>
    <w:rsid w:val="00D01C92"/>
    <w:rsid w:val="00D030AB"/>
    <w:rsid w:val="00D037A9"/>
    <w:rsid w:val="00D0532F"/>
    <w:rsid w:val="00D0609E"/>
    <w:rsid w:val="00D078E1"/>
    <w:rsid w:val="00D100E9"/>
    <w:rsid w:val="00D12CCF"/>
    <w:rsid w:val="00D133C6"/>
    <w:rsid w:val="00D17084"/>
    <w:rsid w:val="00D1791D"/>
    <w:rsid w:val="00D21E4B"/>
    <w:rsid w:val="00D22588"/>
    <w:rsid w:val="00D22689"/>
    <w:rsid w:val="00D23522"/>
    <w:rsid w:val="00D264D6"/>
    <w:rsid w:val="00D30A80"/>
    <w:rsid w:val="00D33144"/>
    <w:rsid w:val="00D33BF0"/>
    <w:rsid w:val="00D33F30"/>
    <w:rsid w:val="00D34892"/>
    <w:rsid w:val="00D36088"/>
    <w:rsid w:val="00D36447"/>
    <w:rsid w:val="00D40CD0"/>
    <w:rsid w:val="00D41909"/>
    <w:rsid w:val="00D41CE8"/>
    <w:rsid w:val="00D44B73"/>
    <w:rsid w:val="00D516BE"/>
    <w:rsid w:val="00D5423B"/>
    <w:rsid w:val="00D54F4E"/>
    <w:rsid w:val="00D604B3"/>
    <w:rsid w:val="00D60BA4"/>
    <w:rsid w:val="00D6131C"/>
    <w:rsid w:val="00D61F31"/>
    <w:rsid w:val="00D62419"/>
    <w:rsid w:val="00D62AD8"/>
    <w:rsid w:val="00D6369D"/>
    <w:rsid w:val="00D6477B"/>
    <w:rsid w:val="00D65336"/>
    <w:rsid w:val="00D66074"/>
    <w:rsid w:val="00D74F66"/>
    <w:rsid w:val="00D75B3F"/>
    <w:rsid w:val="00D77870"/>
    <w:rsid w:val="00D80977"/>
    <w:rsid w:val="00D80CCE"/>
    <w:rsid w:val="00D80D15"/>
    <w:rsid w:val="00D82357"/>
    <w:rsid w:val="00D849AF"/>
    <w:rsid w:val="00D86CC6"/>
    <w:rsid w:val="00D86EEA"/>
    <w:rsid w:val="00D87D03"/>
    <w:rsid w:val="00D92ED5"/>
    <w:rsid w:val="00D93170"/>
    <w:rsid w:val="00D9561B"/>
    <w:rsid w:val="00D95C88"/>
    <w:rsid w:val="00D96AB5"/>
    <w:rsid w:val="00D97B2E"/>
    <w:rsid w:val="00DA1BA1"/>
    <w:rsid w:val="00DA241E"/>
    <w:rsid w:val="00DA51B5"/>
    <w:rsid w:val="00DB36FE"/>
    <w:rsid w:val="00DB38E3"/>
    <w:rsid w:val="00DB533A"/>
    <w:rsid w:val="00DB5714"/>
    <w:rsid w:val="00DB6307"/>
    <w:rsid w:val="00DB6873"/>
    <w:rsid w:val="00DC16CD"/>
    <w:rsid w:val="00DC18F3"/>
    <w:rsid w:val="00DC2443"/>
    <w:rsid w:val="00DC63A3"/>
    <w:rsid w:val="00DC691C"/>
    <w:rsid w:val="00DD1DCD"/>
    <w:rsid w:val="00DD324E"/>
    <w:rsid w:val="00DD32D7"/>
    <w:rsid w:val="00DD338F"/>
    <w:rsid w:val="00DD3404"/>
    <w:rsid w:val="00DD6072"/>
    <w:rsid w:val="00DD66F2"/>
    <w:rsid w:val="00DE0909"/>
    <w:rsid w:val="00DE0C22"/>
    <w:rsid w:val="00DE1EB5"/>
    <w:rsid w:val="00DE3FE0"/>
    <w:rsid w:val="00DE578A"/>
    <w:rsid w:val="00DF2583"/>
    <w:rsid w:val="00DF3E62"/>
    <w:rsid w:val="00DF4D7F"/>
    <w:rsid w:val="00DF4E80"/>
    <w:rsid w:val="00DF54D9"/>
    <w:rsid w:val="00DF63F3"/>
    <w:rsid w:val="00DF7283"/>
    <w:rsid w:val="00E00113"/>
    <w:rsid w:val="00E01A59"/>
    <w:rsid w:val="00E02EC0"/>
    <w:rsid w:val="00E04AE0"/>
    <w:rsid w:val="00E0622C"/>
    <w:rsid w:val="00E0675E"/>
    <w:rsid w:val="00E10DC6"/>
    <w:rsid w:val="00E11F8E"/>
    <w:rsid w:val="00E13D95"/>
    <w:rsid w:val="00E14AA3"/>
    <w:rsid w:val="00E15881"/>
    <w:rsid w:val="00E16A8F"/>
    <w:rsid w:val="00E17CA2"/>
    <w:rsid w:val="00E17FFA"/>
    <w:rsid w:val="00E20C25"/>
    <w:rsid w:val="00E21DE3"/>
    <w:rsid w:val="00E22A19"/>
    <w:rsid w:val="00E233D5"/>
    <w:rsid w:val="00E23D62"/>
    <w:rsid w:val="00E260A5"/>
    <w:rsid w:val="00E307D1"/>
    <w:rsid w:val="00E315CD"/>
    <w:rsid w:val="00E33596"/>
    <w:rsid w:val="00E33E7E"/>
    <w:rsid w:val="00E35710"/>
    <w:rsid w:val="00E35CF4"/>
    <w:rsid w:val="00E3731D"/>
    <w:rsid w:val="00E37811"/>
    <w:rsid w:val="00E468E4"/>
    <w:rsid w:val="00E51469"/>
    <w:rsid w:val="00E54114"/>
    <w:rsid w:val="00E57EDF"/>
    <w:rsid w:val="00E62709"/>
    <w:rsid w:val="00E634E3"/>
    <w:rsid w:val="00E717C4"/>
    <w:rsid w:val="00E732DB"/>
    <w:rsid w:val="00E74D10"/>
    <w:rsid w:val="00E776C6"/>
    <w:rsid w:val="00E77F89"/>
    <w:rsid w:val="00E802E5"/>
    <w:rsid w:val="00E80E71"/>
    <w:rsid w:val="00E81242"/>
    <w:rsid w:val="00E81589"/>
    <w:rsid w:val="00E8280A"/>
    <w:rsid w:val="00E850D3"/>
    <w:rsid w:val="00E853D6"/>
    <w:rsid w:val="00E8544F"/>
    <w:rsid w:val="00E85AE9"/>
    <w:rsid w:val="00E869EC"/>
    <w:rsid w:val="00E876B9"/>
    <w:rsid w:val="00E91B40"/>
    <w:rsid w:val="00E91F7C"/>
    <w:rsid w:val="00E94D82"/>
    <w:rsid w:val="00E972A2"/>
    <w:rsid w:val="00EA5BA2"/>
    <w:rsid w:val="00EA6721"/>
    <w:rsid w:val="00EB00A1"/>
    <w:rsid w:val="00EB4F1F"/>
    <w:rsid w:val="00EB6E53"/>
    <w:rsid w:val="00EB73E0"/>
    <w:rsid w:val="00EC099E"/>
    <w:rsid w:val="00EC0DFF"/>
    <w:rsid w:val="00EC237D"/>
    <w:rsid w:val="00EC25AB"/>
    <w:rsid w:val="00EC25B9"/>
    <w:rsid w:val="00EC2927"/>
    <w:rsid w:val="00EC4D0E"/>
    <w:rsid w:val="00EC4E2B"/>
    <w:rsid w:val="00EC7D79"/>
    <w:rsid w:val="00ED072A"/>
    <w:rsid w:val="00ED2A26"/>
    <w:rsid w:val="00ED2F32"/>
    <w:rsid w:val="00ED539E"/>
    <w:rsid w:val="00ED576F"/>
    <w:rsid w:val="00ED5E4D"/>
    <w:rsid w:val="00EE18F9"/>
    <w:rsid w:val="00EE4A1F"/>
    <w:rsid w:val="00EE4C2D"/>
    <w:rsid w:val="00EF0CCB"/>
    <w:rsid w:val="00EF1B5A"/>
    <w:rsid w:val="00EF24FB"/>
    <w:rsid w:val="00EF2CCA"/>
    <w:rsid w:val="00EF4D48"/>
    <w:rsid w:val="00EF5232"/>
    <w:rsid w:val="00EF60DC"/>
    <w:rsid w:val="00EF61BD"/>
    <w:rsid w:val="00F00CCE"/>
    <w:rsid w:val="00F00F54"/>
    <w:rsid w:val="00F01557"/>
    <w:rsid w:val="00F03963"/>
    <w:rsid w:val="00F05507"/>
    <w:rsid w:val="00F0733A"/>
    <w:rsid w:val="00F1074D"/>
    <w:rsid w:val="00F11068"/>
    <w:rsid w:val="00F115FD"/>
    <w:rsid w:val="00F11C0E"/>
    <w:rsid w:val="00F1256D"/>
    <w:rsid w:val="00F13A4E"/>
    <w:rsid w:val="00F1454F"/>
    <w:rsid w:val="00F172BB"/>
    <w:rsid w:val="00F17B10"/>
    <w:rsid w:val="00F17BFE"/>
    <w:rsid w:val="00F20147"/>
    <w:rsid w:val="00F21BEF"/>
    <w:rsid w:val="00F2315B"/>
    <w:rsid w:val="00F31111"/>
    <w:rsid w:val="00F354B9"/>
    <w:rsid w:val="00F40F11"/>
    <w:rsid w:val="00F41A6F"/>
    <w:rsid w:val="00F4369D"/>
    <w:rsid w:val="00F45A25"/>
    <w:rsid w:val="00F46ACD"/>
    <w:rsid w:val="00F47FD4"/>
    <w:rsid w:val="00F50311"/>
    <w:rsid w:val="00F50F86"/>
    <w:rsid w:val="00F51A76"/>
    <w:rsid w:val="00F53862"/>
    <w:rsid w:val="00F53928"/>
    <w:rsid w:val="00F53C9D"/>
    <w:rsid w:val="00F53F91"/>
    <w:rsid w:val="00F54B9F"/>
    <w:rsid w:val="00F55958"/>
    <w:rsid w:val="00F61569"/>
    <w:rsid w:val="00F61A72"/>
    <w:rsid w:val="00F62B67"/>
    <w:rsid w:val="00F66F13"/>
    <w:rsid w:val="00F7145D"/>
    <w:rsid w:val="00F71B5E"/>
    <w:rsid w:val="00F71C10"/>
    <w:rsid w:val="00F732CC"/>
    <w:rsid w:val="00F74073"/>
    <w:rsid w:val="00F7499B"/>
    <w:rsid w:val="00F74C10"/>
    <w:rsid w:val="00F74DDA"/>
    <w:rsid w:val="00F75603"/>
    <w:rsid w:val="00F75F1E"/>
    <w:rsid w:val="00F77BE5"/>
    <w:rsid w:val="00F83CDA"/>
    <w:rsid w:val="00F845B4"/>
    <w:rsid w:val="00F86B3B"/>
    <w:rsid w:val="00F8713B"/>
    <w:rsid w:val="00F904FB"/>
    <w:rsid w:val="00F93F9E"/>
    <w:rsid w:val="00F94E48"/>
    <w:rsid w:val="00F950BC"/>
    <w:rsid w:val="00F957A2"/>
    <w:rsid w:val="00F97099"/>
    <w:rsid w:val="00FA0737"/>
    <w:rsid w:val="00FA2CD7"/>
    <w:rsid w:val="00FA3299"/>
    <w:rsid w:val="00FA5AD5"/>
    <w:rsid w:val="00FA7882"/>
    <w:rsid w:val="00FB06ED"/>
    <w:rsid w:val="00FB0DD7"/>
    <w:rsid w:val="00FB6145"/>
    <w:rsid w:val="00FC08A4"/>
    <w:rsid w:val="00FC202F"/>
    <w:rsid w:val="00FC3165"/>
    <w:rsid w:val="00FC36AB"/>
    <w:rsid w:val="00FC3F92"/>
    <w:rsid w:val="00FC4300"/>
    <w:rsid w:val="00FC7F66"/>
    <w:rsid w:val="00FD53A5"/>
    <w:rsid w:val="00FD5776"/>
    <w:rsid w:val="00FD6A55"/>
    <w:rsid w:val="00FD6CF9"/>
    <w:rsid w:val="00FE1CB6"/>
    <w:rsid w:val="00FE1ED8"/>
    <w:rsid w:val="00FE486B"/>
    <w:rsid w:val="00FE4F08"/>
    <w:rsid w:val="00FF192E"/>
    <w:rsid w:val="00FF3C8D"/>
    <w:rsid w:val="00FF596A"/>
    <w:rsid w:val="00FF66F9"/>
    <w:rsid w:val="00FF7D29"/>
    <w:rsid w:val="00FF7E3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38E967"/>
  <w15:docId w15:val="{577DA004-26AC-46B1-A9F5-C9F023E4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A44316"/>
    <w:rPr>
      <w:rFonts w:ascii="Verdana" w:hAnsi="Verdana"/>
      <w:sz w:val="13"/>
      <w:lang w:val="nl-NL" w:eastAsia="nl-NL"/>
    </w:rPr>
  </w:style>
  <w:style w:type="character" w:styleId="Voetnootmarkering">
    <w:name w:val="footnote reference"/>
    <w:basedOn w:val="Standaardalinea-lettertype"/>
    <w:uiPriority w:val="99"/>
    <w:semiHidden/>
    <w:unhideWhenUsed/>
    <w:rsid w:val="00A44316"/>
    <w:rPr>
      <w:vertAlign w:val="superscript"/>
    </w:rPr>
  </w:style>
  <w:style w:type="paragraph" w:styleId="Lijstalinea">
    <w:name w:val="List Paragraph"/>
    <w:basedOn w:val="Standaard"/>
    <w:uiPriority w:val="34"/>
    <w:qFormat/>
    <w:rsid w:val="00A44316"/>
    <w:pPr>
      <w:ind w:left="720"/>
      <w:contextualSpacing/>
    </w:pPr>
  </w:style>
  <w:style w:type="character" w:styleId="Verwijzingopmerking">
    <w:name w:val="annotation reference"/>
    <w:basedOn w:val="Standaardalinea-lettertype"/>
    <w:semiHidden/>
    <w:unhideWhenUsed/>
    <w:rsid w:val="008F7FB5"/>
    <w:rPr>
      <w:sz w:val="16"/>
      <w:szCs w:val="16"/>
    </w:rPr>
  </w:style>
  <w:style w:type="paragraph" w:styleId="Tekstopmerking">
    <w:name w:val="annotation text"/>
    <w:basedOn w:val="Standaard"/>
    <w:link w:val="TekstopmerkingChar"/>
    <w:unhideWhenUsed/>
    <w:rsid w:val="008F7FB5"/>
    <w:pPr>
      <w:spacing w:line="240" w:lineRule="auto"/>
    </w:pPr>
    <w:rPr>
      <w:sz w:val="20"/>
      <w:szCs w:val="20"/>
    </w:rPr>
  </w:style>
  <w:style w:type="character" w:customStyle="1" w:styleId="TekstopmerkingChar">
    <w:name w:val="Tekst opmerking Char"/>
    <w:basedOn w:val="Standaardalinea-lettertype"/>
    <w:link w:val="Tekstopmerking"/>
    <w:rsid w:val="008F7FB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F7FB5"/>
    <w:rPr>
      <w:b/>
      <w:bCs/>
    </w:rPr>
  </w:style>
  <w:style w:type="character" w:customStyle="1" w:styleId="OnderwerpvanopmerkingChar">
    <w:name w:val="Onderwerp van opmerking Char"/>
    <w:basedOn w:val="TekstopmerkingChar"/>
    <w:link w:val="Onderwerpvanopmerking"/>
    <w:semiHidden/>
    <w:rsid w:val="008F7FB5"/>
    <w:rPr>
      <w:rFonts w:ascii="Verdana" w:hAnsi="Verdana"/>
      <w:b/>
      <w:bCs/>
      <w:lang w:val="nl-NL" w:eastAsia="nl-NL"/>
    </w:rPr>
  </w:style>
  <w:style w:type="paragraph" w:styleId="Revisie">
    <w:name w:val="Revision"/>
    <w:hidden/>
    <w:uiPriority w:val="99"/>
    <w:semiHidden/>
    <w:rsid w:val="00E260A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52E3F"/>
    <w:rPr>
      <w:color w:val="605E5C"/>
      <w:shd w:val="clear" w:color="auto" w:fill="E1DFDD"/>
    </w:rPr>
  </w:style>
  <w:style w:type="paragraph" w:styleId="Geenafstand">
    <w:name w:val="No Spacing"/>
    <w:uiPriority w:val="1"/>
    <w:qFormat/>
    <w:rsid w:val="005709BD"/>
    <w:rPr>
      <w:rFonts w:ascii="Calibri" w:eastAsia="Calibri" w:hAnsi="Calibri"/>
      <w:kern w:val="2"/>
      <w:sz w:val="22"/>
      <w:szCs w:val="22"/>
      <w:lang w:val="nl-NL"/>
    </w:rPr>
  </w:style>
  <w:style w:type="paragraph" w:customStyle="1" w:styleId="pf0">
    <w:name w:val="pf0"/>
    <w:basedOn w:val="Standaard"/>
    <w:rsid w:val="00016655"/>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0166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50290">
      <w:bodyDiv w:val="1"/>
      <w:marLeft w:val="0"/>
      <w:marRight w:val="0"/>
      <w:marTop w:val="0"/>
      <w:marBottom w:val="0"/>
      <w:divBdr>
        <w:top w:val="none" w:sz="0" w:space="0" w:color="auto"/>
        <w:left w:val="none" w:sz="0" w:space="0" w:color="auto"/>
        <w:bottom w:val="none" w:sz="0" w:space="0" w:color="auto"/>
        <w:right w:val="none" w:sz="0" w:space="0" w:color="auto"/>
      </w:divBdr>
    </w:div>
    <w:div w:id="424352496">
      <w:bodyDiv w:val="1"/>
      <w:marLeft w:val="0"/>
      <w:marRight w:val="0"/>
      <w:marTop w:val="0"/>
      <w:marBottom w:val="0"/>
      <w:divBdr>
        <w:top w:val="none" w:sz="0" w:space="0" w:color="auto"/>
        <w:left w:val="none" w:sz="0" w:space="0" w:color="auto"/>
        <w:bottom w:val="none" w:sz="0" w:space="0" w:color="auto"/>
        <w:right w:val="none" w:sz="0" w:space="0" w:color="auto"/>
      </w:divBdr>
    </w:div>
    <w:div w:id="487016007">
      <w:bodyDiv w:val="1"/>
      <w:marLeft w:val="0"/>
      <w:marRight w:val="0"/>
      <w:marTop w:val="0"/>
      <w:marBottom w:val="0"/>
      <w:divBdr>
        <w:top w:val="none" w:sz="0" w:space="0" w:color="auto"/>
        <w:left w:val="none" w:sz="0" w:space="0" w:color="auto"/>
        <w:bottom w:val="none" w:sz="0" w:space="0" w:color="auto"/>
        <w:right w:val="none" w:sz="0" w:space="0" w:color="auto"/>
      </w:divBdr>
    </w:div>
    <w:div w:id="497506267">
      <w:bodyDiv w:val="1"/>
      <w:marLeft w:val="0"/>
      <w:marRight w:val="0"/>
      <w:marTop w:val="0"/>
      <w:marBottom w:val="0"/>
      <w:divBdr>
        <w:top w:val="none" w:sz="0" w:space="0" w:color="auto"/>
        <w:left w:val="none" w:sz="0" w:space="0" w:color="auto"/>
        <w:bottom w:val="none" w:sz="0" w:space="0" w:color="auto"/>
        <w:right w:val="none" w:sz="0" w:space="0" w:color="auto"/>
      </w:divBdr>
      <w:divsChild>
        <w:div w:id="895773257">
          <w:marLeft w:val="0"/>
          <w:marRight w:val="0"/>
          <w:marTop w:val="0"/>
          <w:marBottom w:val="0"/>
          <w:divBdr>
            <w:top w:val="none" w:sz="0" w:space="0" w:color="auto"/>
            <w:left w:val="none" w:sz="0" w:space="0" w:color="auto"/>
            <w:bottom w:val="none" w:sz="0" w:space="0" w:color="auto"/>
            <w:right w:val="none" w:sz="0" w:space="0" w:color="auto"/>
          </w:divBdr>
          <w:divsChild>
            <w:div w:id="7969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8239">
      <w:bodyDiv w:val="1"/>
      <w:marLeft w:val="0"/>
      <w:marRight w:val="0"/>
      <w:marTop w:val="0"/>
      <w:marBottom w:val="0"/>
      <w:divBdr>
        <w:top w:val="none" w:sz="0" w:space="0" w:color="auto"/>
        <w:left w:val="none" w:sz="0" w:space="0" w:color="auto"/>
        <w:bottom w:val="none" w:sz="0" w:space="0" w:color="auto"/>
        <w:right w:val="none" w:sz="0" w:space="0" w:color="auto"/>
      </w:divBdr>
    </w:div>
    <w:div w:id="604313992">
      <w:bodyDiv w:val="1"/>
      <w:marLeft w:val="0"/>
      <w:marRight w:val="0"/>
      <w:marTop w:val="0"/>
      <w:marBottom w:val="0"/>
      <w:divBdr>
        <w:top w:val="none" w:sz="0" w:space="0" w:color="auto"/>
        <w:left w:val="none" w:sz="0" w:space="0" w:color="auto"/>
        <w:bottom w:val="none" w:sz="0" w:space="0" w:color="auto"/>
        <w:right w:val="none" w:sz="0" w:space="0" w:color="auto"/>
      </w:divBdr>
    </w:div>
    <w:div w:id="843857096">
      <w:bodyDiv w:val="1"/>
      <w:marLeft w:val="0"/>
      <w:marRight w:val="0"/>
      <w:marTop w:val="0"/>
      <w:marBottom w:val="0"/>
      <w:divBdr>
        <w:top w:val="none" w:sz="0" w:space="0" w:color="auto"/>
        <w:left w:val="none" w:sz="0" w:space="0" w:color="auto"/>
        <w:bottom w:val="none" w:sz="0" w:space="0" w:color="auto"/>
        <w:right w:val="none" w:sz="0" w:space="0" w:color="auto"/>
      </w:divBdr>
      <w:divsChild>
        <w:div w:id="877813000">
          <w:marLeft w:val="0"/>
          <w:marRight w:val="0"/>
          <w:marTop w:val="100"/>
          <w:marBottom w:val="100"/>
          <w:divBdr>
            <w:top w:val="none" w:sz="0" w:space="0" w:color="auto"/>
            <w:left w:val="none" w:sz="0" w:space="0" w:color="auto"/>
            <w:bottom w:val="none" w:sz="0" w:space="0" w:color="auto"/>
            <w:right w:val="none" w:sz="0" w:space="0" w:color="auto"/>
          </w:divBdr>
          <w:divsChild>
            <w:div w:id="34935517">
              <w:marLeft w:val="0"/>
              <w:marRight w:val="0"/>
              <w:marTop w:val="0"/>
              <w:marBottom w:val="0"/>
              <w:divBdr>
                <w:top w:val="none" w:sz="0" w:space="0" w:color="auto"/>
                <w:left w:val="none" w:sz="0" w:space="0" w:color="auto"/>
                <w:bottom w:val="none" w:sz="0" w:space="0" w:color="auto"/>
                <w:right w:val="none" w:sz="0" w:space="0" w:color="auto"/>
              </w:divBdr>
              <w:divsChild>
                <w:div w:id="1069884559">
                  <w:marLeft w:val="0"/>
                  <w:marRight w:val="0"/>
                  <w:marTop w:val="0"/>
                  <w:marBottom w:val="0"/>
                  <w:divBdr>
                    <w:top w:val="none" w:sz="0" w:space="0" w:color="auto"/>
                    <w:left w:val="none" w:sz="0" w:space="0" w:color="auto"/>
                    <w:bottom w:val="none" w:sz="0" w:space="0" w:color="auto"/>
                    <w:right w:val="none" w:sz="0" w:space="0" w:color="auto"/>
                  </w:divBdr>
                  <w:divsChild>
                    <w:div w:id="1388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5850">
      <w:bodyDiv w:val="1"/>
      <w:marLeft w:val="0"/>
      <w:marRight w:val="0"/>
      <w:marTop w:val="0"/>
      <w:marBottom w:val="0"/>
      <w:divBdr>
        <w:top w:val="none" w:sz="0" w:space="0" w:color="auto"/>
        <w:left w:val="none" w:sz="0" w:space="0" w:color="auto"/>
        <w:bottom w:val="none" w:sz="0" w:space="0" w:color="auto"/>
        <w:right w:val="none" w:sz="0" w:space="0" w:color="auto"/>
      </w:divBdr>
    </w:div>
    <w:div w:id="1722435779">
      <w:bodyDiv w:val="1"/>
      <w:marLeft w:val="0"/>
      <w:marRight w:val="0"/>
      <w:marTop w:val="0"/>
      <w:marBottom w:val="0"/>
      <w:divBdr>
        <w:top w:val="none" w:sz="0" w:space="0" w:color="auto"/>
        <w:left w:val="none" w:sz="0" w:space="0" w:color="auto"/>
        <w:bottom w:val="none" w:sz="0" w:space="0" w:color="auto"/>
        <w:right w:val="none" w:sz="0" w:space="0" w:color="auto"/>
      </w:divBdr>
    </w:div>
    <w:div w:id="2013413549">
      <w:bodyDiv w:val="1"/>
      <w:marLeft w:val="0"/>
      <w:marRight w:val="0"/>
      <w:marTop w:val="0"/>
      <w:marBottom w:val="0"/>
      <w:divBdr>
        <w:top w:val="none" w:sz="0" w:space="0" w:color="auto"/>
        <w:left w:val="none" w:sz="0" w:space="0" w:color="auto"/>
        <w:bottom w:val="none" w:sz="0" w:space="0" w:color="auto"/>
        <w:right w:val="none" w:sz="0" w:space="0" w:color="auto"/>
      </w:divBdr>
    </w:div>
    <w:div w:id="2129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ocwincijfers.nl"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Z20835&amp;did=2023D51104" TargetMode="External"/><Relationship Id="rId2" Type="http://schemas.openxmlformats.org/officeDocument/2006/relationships/hyperlink" Target="https://www.rijksoverheid.nl/onderwerpen/werken-in-het-onderwijs/vraag-en-antwoord/wat-verdien-ik-als-leraar-in-het-voortgezet-onderwijs" TargetMode="External"/><Relationship Id="rId1" Type="http://schemas.openxmlformats.org/officeDocument/2006/relationships/hyperlink" Target="https://www.rijksoverheid.nl/onderwerpen/werken-in-het-onderwijs/vraag-en-antwoord/wat-verdien-ik-als-leraar-in-het-basisonderwijs" TargetMode="External"/><Relationship Id="rId4" Type="http://schemas.openxmlformats.org/officeDocument/2006/relationships/hyperlink" Target="https://www.tweedekamer.nl/kamerstukken/brieven_regering/detail?id=2024Z00204&amp;did=2024D0049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1821</ap:Words>
  <ap:Characters>10016</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2024-09-04T13:19:00.0000000Z</lastPrinted>
  <dcterms:created xsi:type="dcterms:W3CDTF">2024-09-11T11:47:00.0000000Z</dcterms:created>
  <dcterms:modified xsi:type="dcterms:W3CDTF">2024-09-11T13:34:00.0000000Z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O207SPI</vt:lpwstr>
  </property>
  <property fmtid="{D5CDD505-2E9C-101B-9397-08002B2CF9AE}" pid="3" name="Author">
    <vt:lpwstr>O207SPI</vt:lpwstr>
  </property>
  <property fmtid="{D5CDD505-2E9C-101B-9397-08002B2CF9AE}" pid="4" name="cs_objectid">
    <vt:lpwstr>47779786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Education at a Glance 2022</vt:lpwstr>
  </property>
  <property fmtid="{D5CDD505-2E9C-101B-9397-08002B2CF9AE}" pid="9" name="ocw_directie">
    <vt:lpwstr>KENNIS/PSB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O207SPI</vt:lpwstr>
  </property>
</Properties>
</file>