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2024Z13359</w:t>
        <w:br/>
      </w:r>
      <w:proofErr w:type="spellEnd"/>
    </w:p>
    <w:p>
      <w:pPr>
        <w:pStyle w:val="Normal"/>
        <w:rPr>
          <w:b w:val="1"/>
          <w:bCs w:val="1"/>
        </w:rPr>
      </w:pPr>
      <w:r w:rsidR="250AE766">
        <w:rPr>
          <w:b w:val="0"/>
          <w:bCs w:val="0"/>
        </w:rPr>
        <w:t>(ingezonden 11 september 2024)</w:t>
        <w:br/>
      </w:r>
    </w:p>
    <w:p>
      <w:r>
        <w:t xml:space="preserve">Vragen van het lid Dijk (SP) aan de minister van Financiën over private equity in de accountancy</w:t>
      </w:r>
      <w:r>
        <w:br/>
      </w:r>
    </w:p>
    <w:p>
      <w:r>
        <w:t xml:space="preserve"> </w:t>
      </w:r>
      <w:r>
        <w:br/>
      </w:r>
    </w:p>
    <w:p>
      <w:r>
        <w:t xml:space="preserve">1. Heeft u kennisgenomen van het artikel "experts vrezen commerciële draaikolk door private equity bij accountantskantoren"? 1) Deelt u de zorgen die worden geuit door experts dat private equity een commerciële draaikolk veroorzaken?</w:t>
      </w:r>
      <w:r>
        <w:br/>
      </w:r>
    </w:p>
    <w:p>
      <w:r>
        <w:t xml:space="preserve">2. Wat vindt u van het feit dat een derde van de accountantskantoren straks in handen is van private equity? Past het rendementsdenken van private equity bij de sector die de afgelopen jaren zo geplaagd is door fraude?</w:t>
      </w:r>
      <w:r>
        <w:br/>
      </w:r>
    </w:p>
    <w:p>
      <w:r>
        <w:t xml:space="preserve">3. Wat betekent de komst van private equity voor de onafhankelijkheid van de accountant wat u betreft? Wat gaat u doen om de onafhankelijkheid te waarborgen? 2)</w:t>
      </w:r>
      <w:r>
        <w:br/>
      </w:r>
    </w:p>
    <w:p>
      <w:r>
        <w:t xml:space="preserve">4. Bent u bekend met het gebrek aan kwaliteit van de controle in de accountancy? Vreest u met de hoogleraren en experts dat de kwaliteit nog verder zal afnemen bij overname door private equity?</w:t>
      </w:r>
      <w:r>
        <w:br/>
      </w:r>
    </w:p>
    <w:p>
      <w:r>
        <w:t xml:space="preserve">5. Kent u de kritiek van de toezichthouder AFM die zegt dat er een botsing ontstaat tussen het streven naar rendement van private equity en goede accountantscontrole? Wat gaat u met deze kritiek doen? Wat zijn de mogelijke maatregelen van uw kant?</w:t>
      </w:r>
      <w:r>
        <w:br/>
      </w:r>
    </w:p>
    <w:p>
      <w:r>
        <w:t xml:space="preserve">7. Wat vindt u van de reactie van de toezichthouder AFM, die aangeeft dat de risico’s van private equity "zwaarder wegen dan de kansen die het biedt"?</w:t>
      </w:r>
      <w:r>
        <w:br/>
      </w:r>
    </w:p>
    <w:p>
      <w:r>
        <w:t xml:space="preserve">8. Is het niet vreemd dat de toezichthouder AFM wil dat accountantskantoren zelf zorgen voor passende maatregelen "om te waarborgen dat de kwaliteit van de wettelijke controle voorop staat"? Vindt u dat de slager zijn eigen vlees moet keuren?</w:t>
      </w:r>
      <w:r>
        <w:br/>
      </w:r>
    </w:p>
    <w:p>
      <w:r>
        <w:t xml:space="preserve">9. Vreest u met de experts dat de accountancy schaalvergroting door private equity ook kan leiden tot hogere prijzen en meer focus op grotere klanten? Wat gaat u doen voor kleinere klanten?</w:t>
      </w:r>
      <w:r>
        <w:br/>
      </w:r>
    </w:p>
    <w:p>
      <w:r>
        <w:t xml:space="preserve">10. Deelt u de kritiek van experts dat de toegang tot een accountant voor kleine bedrijven onder druk komt te staan door private equity? Heeft u signalen dat dat nu al problemen geeft? Wat gaat u daaraan doen?</w:t>
      </w:r>
      <w:r>
        <w:br/>
      </w:r>
    </w:p>
    <w:p>
      <w:r>
        <w:t xml:space="preserve">11. Meent u met de SP dat “private equity” kantoren hun focus zullen verleggen van audit- en assurancediensten naar meer lucratieve adviesdiensten, waar de marges hoger zijn en de onafhankelijkheid minder cruciaal wordt geacht? Wat gaat u hiertegen doen?</w:t>
      </w:r>
      <w:r>
        <w:br/>
      </w:r>
    </w:p>
    <w:p>
      <w:r>
        <w:t xml:space="preserve">1) Accountant, 1 juli 2024, (https://www.accountant.nl/nieuws/2024/7/experts-vrezen-commerciele-draaikolk-door-private-equity-bij-accountantskantoren/).</w:t>
      </w:r>
      <w:r>
        <w:br/>
      </w:r>
    </w:p>
    <w:p>
      <w:r>
        <w:t xml:space="preserve">2) Accountancyvanmorgen, 27 augustus 2024, (https://www.accountancyvanmorgen.nl/2024/08/27/feuilleton-het-onderzoek-12-private-equity/).</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