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1C9C" w:rsidR="00961C9C" w:rsidRDefault="00857641" w14:paraId="6CB3A06F" w14:textId="5CF2915B">
      <w:pPr>
        <w:rPr>
          <w:rFonts w:cstheme="minorHAnsi"/>
        </w:rPr>
      </w:pPr>
      <w:r w:rsidRPr="00961C9C">
        <w:rPr>
          <w:rFonts w:cstheme="minorHAnsi"/>
        </w:rPr>
        <w:t>21</w:t>
      </w:r>
      <w:r w:rsidRPr="00961C9C" w:rsidR="00961C9C">
        <w:rPr>
          <w:rFonts w:cstheme="minorHAnsi"/>
        </w:rPr>
        <w:t xml:space="preserve"> </w:t>
      </w:r>
      <w:r w:rsidRPr="00961C9C">
        <w:rPr>
          <w:rFonts w:cstheme="minorHAnsi"/>
        </w:rPr>
        <w:t>501-02</w:t>
      </w:r>
      <w:r w:rsidRPr="00961C9C" w:rsidR="00961C9C">
        <w:rPr>
          <w:rFonts w:cstheme="minorHAnsi"/>
        </w:rPr>
        <w:tab/>
        <w:t xml:space="preserve">Raad Algemene Zaken en Raad Buitenlandse Zaken </w:t>
      </w:r>
    </w:p>
    <w:p w:rsidRPr="00961C9C" w:rsidR="00961C9C" w:rsidP="00857641" w:rsidRDefault="00961C9C" w14:paraId="00FD200A" w14:textId="6B86AA28">
      <w:pPr>
        <w:rPr>
          <w:rFonts w:cstheme="minorHAnsi"/>
        </w:rPr>
      </w:pPr>
      <w:r w:rsidRPr="00961C9C">
        <w:rPr>
          <w:rFonts w:cstheme="minorHAnsi"/>
        </w:rPr>
        <w:t xml:space="preserve">Nr. </w:t>
      </w:r>
      <w:r w:rsidRPr="00961C9C" w:rsidR="00857641">
        <w:rPr>
          <w:rFonts w:cstheme="minorHAnsi"/>
        </w:rPr>
        <w:t>2931</w:t>
      </w:r>
      <w:r w:rsidRPr="00961C9C">
        <w:rPr>
          <w:rFonts w:cstheme="minorHAnsi"/>
        </w:rPr>
        <w:tab/>
        <w:t xml:space="preserve">Brief van de </w:t>
      </w:r>
      <w:r w:rsidRPr="00961C9C">
        <w:rPr>
          <w:rFonts w:cstheme="minorHAnsi"/>
        </w:rPr>
        <w:t>minister van Buitenlandse Zaken</w:t>
      </w:r>
    </w:p>
    <w:p w:rsidRPr="00961C9C" w:rsidR="00961C9C" w:rsidP="00857641" w:rsidRDefault="00961C9C" w14:paraId="042A6278" w14:textId="77777777">
      <w:pPr>
        <w:rPr>
          <w:rFonts w:cstheme="minorHAnsi"/>
        </w:rPr>
      </w:pPr>
      <w:r w:rsidRPr="00961C9C">
        <w:rPr>
          <w:rFonts w:cstheme="minorHAnsi"/>
        </w:rPr>
        <w:t>Aan de Voorzitter van de Tweede Kamer der Staten-Generaal</w:t>
      </w:r>
    </w:p>
    <w:p w:rsidRPr="00961C9C" w:rsidR="00961C9C" w:rsidP="00857641" w:rsidRDefault="00961C9C" w14:paraId="3A9C9C66" w14:textId="77777777">
      <w:pPr>
        <w:rPr>
          <w:rFonts w:cstheme="minorHAnsi"/>
        </w:rPr>
      </w:pPr>
      <w:r w:rsidRPr="00961C9C">
        <w:rPr>
          <w:rFonts w:cstheme="minorHAnsi"/>
        </w:rPr>
        <w:t>Den Haag, 10 september 2024</w:t>
      </w:r>
    </w:p>
    <w:p w:rsidRPr="00961C9C" w:rsidR="00857641" w:rsidP="00857641" w:rsidRDefault="00857641" w14:paraId="40B64187" w14:textId="5C3A109F">
      <w:pPr>
        <w:rPr>
          <w:rFonts w:cstheme="minorHAnsi"/>
        </w:rPr>
      </w:pPr>
      <w:r w:rsidRPr="00961C9C">
        <w:rPr>
          <w:rFonts w:cstheme="minorHAnsi"/>
        </w:rPr>
        <w:br/>
      </w:r>
      <w:r w:rsidRPr="00961C9C">
        <w:rPr>
          <w:rFonts w:cstheme="minorHAnsi"/>
        </w:rPr>
        <w:br/>
        <w:t>Hierbij bied ik u het verslag aan van de informele Raad Buitenlandse Zaken van</w:t>
      </w:r>
      <w:r w:rsidRPr="00961C9C">
        <w:rPr>
          <w:rFonts w:cstheme="minorHAnsi"/>
        </w:rPr>
        <w:br/>
        <w:t>29 augustus 2024.</w:t>
      </w:r>
    </w:p>
    <w:p w:rsidRPr="00961C9C" w:rsidR="00857641" w:rsidP="00857641" w:rsidRDefault="00857641" w14:paraId="39E80C4B" w14:textId="77777777">
      <w:pPr>
        <w:rPr>
          <w:rFonts w:cstheme="minorHAnsi"/>
        </w:rPr>
      </w:pPr>
    </w:p>
    <w:p w:rsidRPr="00961C9C" w:rsidR="00961C9C" w:rsidP="00961C9C" w:rsidRDefault="00961C9C" w14:paraId="518E3570" w14:textId="0D126F3D">
      <w:pPr>
        <w:pStyle w:val="Geenafstand"/>
        <w:rPr>
          <w:rFonts w:cstheme="minorHAnsi"/>
        </w:rPr>
      </w:pPr>
      <w:r w:rsidRPr="00961C9C">
        <w:rPr>
          <w:rFonts w:cstheme="minorHAnsi"/>
        </w:rPr>
        <w:t>De minister van Buitenlandse Zaken,</w:t>
      </w:r>
      <w:r w:rsidRPr="00961C9C">
        <w:rPr>
          <w:rFonts w:cstheme="minorHAnsi"/>
        </w:rPr>
        <w:br/>
        <w:t>C.C.J. Veldkamp</w:t>
      </w:r>
    </w:p>
    <w:p w:rsidRPr="00961C9C" w:rsidR="00961C9C" w:rsidP="00EB7A12" w:rsidRDefault="00961C9C" w14:paraId="57A4E9F8" w14:textId="77777777">
      <w:pPr>
        <w:rPr>
          <w:rFonts w:cstheme="minorHAnsi"/>
        </w:rPr>
      </w:pPr>
    </w:p>
    <w:p w:rsidRPr="00961C9C" w:rsidR="00961C9C" w:rsidRDefault="00961C9C" w14:paraId="159B3E76" w14:textId="58110198">
      <w:pPr>
        <w:rPr>
          <w:rFonts w:cstheme="minorHAnsi"/>
        </w:rPr>
      </w:pPr>
      <w:r w:rsidRPr="00961C9C">
        <w:rPr>
          <w:rFonts w:cstheme="minorHAnsi"/>
        </w:rPr>
        <w:br w:type="page"/>
      </w:r>
    </w:p>
    <w:p w:rsidRPr="00961C9C" w:rsidR="005F61E3" w:rsidP="0019380B" w:rsidRDefault="00AD1A99" w14:paraId="7F9C06E9" w14:textId="16CAAE1A">
      <w:pPr>
        <w:rPr>
          <w:rFonts w:cstheme="minorHAnsi"/>
          <w:b/>
          <w:bCs/>
        </w:rPr>
      </w:pPr>
      <w:r w:rsidRPr="00961C9C">
        <w:rPr>
          <w:rFonts w:cstheme="minorHAnsi"/>
          <w:b/>
          <w:bCs/>
        </w:rPr>
        <w:lastRenderedPageBreak/>
        <w:t>Verslag informele Raad Buitenlandse Zaken</w:t>
      </w:r>
      <w:r w:rsidRPr="00961C9C" w:rsidR="00FB2BEC">
        <w:rPr>
          <w:rFonts w:cstheme="minorHAnsi"/>
          <w:b/>
          <w:bCs/>
        </w:rPr>
        <w:t xml:space="preserve"> 29 augustus 2024</w:t>
      </w:r>
    </w:p>
    <w:p w:rsidRPr="00961C9C" w:rsidR="00073443" w:rsidRDefault="00B276F7" w14:paraId="17F03CBF" w14:textId="3039A6C1">
      <w:pPr>
        <w:rPr>
          <w:rFonts w:cstheme="minorHAnsi"/>
        </w:rPr>
      </w:pPr>
      <w:r w:rsidRPr="00961C9C">
        <w:rPr>
          <w:rFonts w:cstheme="minorHAnsi"/>
        </w:rPr>
        <w:t xml:space="preserve">De informele Raad Buitenlandse Zaken </w:t>
      </w:r>
      <w:r w:rsidRPr="00961C9C" w:rsidR="00EA3776">
        <w:rPr>
          <w:rFonts w:cstheme="minorHAnsi"/>
        </w:rPr>
        <w:t xml:space="preserve">(RBZ) </w:t>
      </w:r>
      <w:r w:rsidRPr="00961C9C">
        <w:rPr>
          <w:rFonts w:cstheme="minorHAnsi"/>
        </w:rPr>
        <w:t>vond plaats in Brussel op 29 augustus jl.</w:t>
      </w:r>
      <w:r w:rsidRPr="00961C9C" w:rsidR="00C422B6">
        <w:rPr>
          <w:rFonts w:cstheme="minorHAnsi"/>
        </w:rPr>
        <w:t xml:space="preserve"> </w:t>
      </w:r>
      <w:r w:rsidRPr="00961C9C" w:rsidR="00D23574">
        <w:rPr>
          <w:rFonts w:cstheme="minorHAnsi"/>
        </w:rPr>
        <w:t>De Raad besprak</w:t>
      </w:r>
      <w:r w:rsidRPr="00961C9C" w:rsidR="00C422B6">
        <w:rPr>
          <w:rFonts w:cstheme="minorHAnsi"/>
        </w:rPr>
        <w:t xml:space="preserve"> de Russische agressie tegen Oekraïne, de situatie in het Midden-Oosten, Venezuela</w:t>
      </w:r>
      <w:r w:rsidRPr="00961C9C" w:rsidR="00233D12">
        <w:rPr>
          <w:rFonts w:cstheme="minorHAnsi"/>
        </w:rPr>
        <w:t>, en Georgië</w:t>
      </w:r>
      <w:r w:rsidRPr="00961C9C" w:rsidR="00C422B6">
        <w:rPr>
          <w:rFonts w:cstheme="minorHAnsi"/>
        </w:rPr>
        <w:t>. Tevens werd er een werklunch gehouden met de minister van Buitenlandse Zaken van Turkije, Hakan Fidan</w:t>
      </w:r>
      <w:r w:rsidRPr="00961C9C" w:rsidR="0019380B">
        <w:rPr>
          <w:rFonts w:cstheme="minorHAnsi"/>
        </w:rPr>
        <w:t>.</w:t>
      </w:r>
      <w:r w:rsidRPr="00961C9C" w:rsidR="00C4234A">
        <w:rPr>
          <w:rStyle w:val="Voetnootmarkering"/>
          <w:rFonts w:cstheme="minorHAnsi"/>
        </w:rPr>
        <w:footnoteReference w:id="2"/>
      </w:r>
      <w:r w:rsidRPr="00961C9C">
        <w:rPr>
          <w:rFonts w:cstheme="minorHAnsi"/>
        </w:rPr>
        <w:t xml:space="preserve"> </w:t>
      </w:r>
      <w:r w:rsidRPr="00961C9C" w:rsidR="00EA3776">
        <w:rPr>
          <w:rFonts w:cstheme="minorHAnsi"/>
        </w:rPr>
        <w:t xml:space="preserve">Omdat </w:t>
      </w:r>
      <w:r w:rsidRPr="00961C9C" w:rsidR="00073443">
        <w:rPr>
          <w:rFonts w:cstheme="minorHAnsi"/>
        </w:rPr>
        <w:t>dit een informele Raad betreft</w:t>
      </w:r>
      <w:r w:rsidRPr="00961C9C" w:rsidR="00EA3776">
        <w:rPr>
          <w:rFonts w:cstheme="minorHAnsi"/>
        </w:rPr>
        <w:t xml:space="preserve"> </w:t>
      </w:r>
      <w:r w:rsidRPr="00961C9C" w:rsidR="00EE4771">
        <w:rPr>
          <w:rFonts w:cstheme="minorHAnsi"/>
        </w:rPr>
        <w:t xml:space="preserve">zijn er </w:t>
      </w:r>
      <w:r w:rsidRPr="00961C9C">
        <w:rPr>
          <w:rFonts w:cstheme="minorHAnsi"/>
        </w:rPr>
        <w:t xml:space="preserve">geen Raadsbesluiten of mededelingen </w:t>
      </w:r>
      <w:r w:rsidRPr="00961C9C" w:rsidR="00EE4771">
        <w:rPr>
          <w:rFonts w:cstheme="minorHAnsi"/>
        </w:rPr>
        <w:t>aangenomen</w:t>
      </w:r>
      <w:r w:rsidRPr="00961C9C" w:rsidR="00EA3776">
        <w:rPr>
          <w:rFonts w:cstheme="minorHAnsi"/>
        </w:rPr>
        <w:t xml:space="preserve">. </w:t>
      </w:r>
    </w:p>
    <w:p w:rsidRPr="00961C9C" w:rsidR="00E70718" w:rsidRDefault="00AD1A99" w14:paraId="5445536C" w14:textId="6BDBBE12">
      <w:pPr>
        <w:rPr>
          <w:rFonts w:cstheme="minorHAnsi"/>
        </w:rPr>
      </w:pPr>
      <w:r w:rsidRPr="00961C9C">
        <w:rPr>
          <w:rFonts w:cstheme="minorHAnsi"/>
          <w:b/>
          <w:bCs/>
        </w:rPr>
        <w:t>Russische agressie tegen Oekraïne</w:t>
      </w:r>
      <w:r w:rsidRPr="00961C9C" w:rsidR="00073443">
        <w:rPr>
          <w:rFonts w:cstheme="minorHAnsi"/>
        </w:rPr>
        <w:br/>
      </w:r>
      <w:r w:rsidRPr="00961C9C" w:rsidR="00913BF8">
        <w:rPr>
          <w:rFonts w:cstheme="minorHAnsi"/>
        </w:rPr>
        <w:t>De Raad sprak over de</w:t>
      </w:r>
      <w:r w:rsidRPr="00961C9C" w:rsidR="00D07FB2">
        <w:rPr>
          <w:rFonts w:cstheme="minorHAnsi"/>
        </w:rPr>
        <w:t xml:space="preserve"> voortdurende</w:t>
      </w:r>
      <w:r w:rsidRPr="00961C9C" w:rsidR="00913BF8">
        <w:rPr>
          <w:rFonts w:cstheme="minorHAnsi"/>
        </w:rPr>
        <w:t xml:space="preserve"> Russische agressieoorlog tegen Oekraïne</w:t>
      </w:r>
      <w:r w:rsidRPr="00961C9C" w:rsidR="00C73610">
        <w:rPr>
          <w:rFonts w:cstheme="minorHAnsi"/>
        </w:rPr>
        <w:t xml:space="preserve">, waaronder het belang van financiële en militaire steun voor Oekraïne, sancties, </w:t>
      </w:r>
      <w:r w:rsidRPr="00961C9C" w:rsidR="0039432A">
        <w:rPr>
          <w:rFonts w:cstheme="minorHAnsi"/>
          <w:iCs/>
        </w:rPr>
        <w:t>het bestendigen</w:t>
      </w:r>
      <w:r w:rsidRPr="00961C9C" w:rsidR="00C73610">
        <w:rPr>
          <w:rFonts w:cstheme="minorHAnsi"/>
        </w:rPr>
        <w:t xml:space="preserve"> en </w:t>
      </w:r>
      <w:r w:rsidRPr="00961C9C" w:rsidR="0039432A">
        <w:rPr>
          <w:rFonts w:cstheme="minorHAnsi"/>
          <w:iCs/>
        </w:rPr>
        <w:t>verbreden</w:t>
      </w:r>
      <w:r w:rsidRPr="00961C9C" w:rsidR="00C73610">
        <w:rPr>
          <w:rFonts w:cstheme="minorHAnsi"/>
        </w:rPr>
        <w:t xml:space="preserve"> van </w:t>
      </w:r>
      <w:r w:rsidRPr="00961C9C" w:rsidR="0039432A">
        <w:rPr>
          <w:rFonts w:cstheme="minorHAnsi"/>
          <w:iCs/>
        </w:rPr>
        <w:t>internationale steun vanuit</w:t>
      </w:r>
      <w:r w:rsidRPr="00961C9C" w:rsidR="00C73610">
        <w:rPr>
          <w:rFonts w:cstheme="minorHAnsi"/>
        </w:rPr>
        <w:t xml:space="preserve"> derde landen en herstel van energie-infrastructuur</w:t>
      </w:r>
      <w:r w:rsidRPr="00961C9C" w:rsidR="00913BF8">
        <w:rPr>
          <w:rFonts w:cstheme="minorHAnsi"/>
        </w:rPr>
        <w:t xml:space="preserve">. De </w:t>
      </w:r>
      <w:r w:rsidRPr="00961C9C" w:rsidR="00B83A1A">
        <w:rPr>
          <w:rFonts w:cstheme="minorHAnsi"/>
        </w:rPr>
        <w:t xml:space="preserve">intussen afgetreden </w:t>
      </w:r>
      <w:r w:rsidRPr="00961C9C" w:rsidR="00913BF8">
        <w:rPr>
          <w:rFonts w:cstheme="minorHAnsi"/>
        </w:rPr>
        <w:t xml:space="preserve">Oekraïense </w:t>
      </w:r>
      <w:r w:rsidRPr="00961C9C" w:rsidR="00073443">
        <w:rPr>
          <w:rFonts w:cstheme="minorHAnsi"/>
        </w:rPr>
        <w:t>m</w:t>
      </w:r>
      <w:r w:rsidRPr="00961C9C" w:rsidR="00913BF8">
        <w:rPr>
          <w:rFonts w:cstheme="minorHAnsi"/>
        </w:rPr>
        <w:t xml:space="preserve">inister van Buitenlandse Zaken, </w:t>
      </w:r>
      <w:r w:rsidRPr="00961C9C" w:rsidR="00073443">
        <w:rPr>
          <w:rFonts w:cstheme="minorHAnsi"/>
        </w:rPr>
        <w:t>dhr.</w:t>
      </w:r>
      <w:r w:rsidRPr="00961C9C" w:rsidR="00913BF8">
        <w:rPr>
          <w:rFonts w:cstheme="minorHAnsi"/>
        </w:rPr>
        <w:t xml:space="preserve"> Kuleba</w:t>
      </w:r>
      <w:r w:rsidRPr="00961C9C" w:rsidR="0003199D">
        <w:rPr>
          <w:rFonts w:cstheme="minorHAnsi"/>
        </w:rPr>
        <w:t xml:space="preserve">, </w:t>
      </w:r>
      <w:r w:rsidRPr="00961C9C" w:rsidR="00010D6B">
        <w:rPr>
          <w:rFonts w:cstheme="minorHAnsi"/>
        </w:rPr>
        <w:t>was bij</w:t>
      </w:r>
      <w:r w:rsidRPr="00961C9C" w:rsidR="0003199D">
        <w:rPr>
          <w:rFonts w:cstheme="minorHAnsi"/>
        </w:rPr>
        <w:t xml:space="preserve"> de </w:t>
      </w:r>
      <w:r w:rsidRPr="00961C9C" w:rsidR="00010D6B">
        <w:rPr>
          <w:rFonts w:cstheme="minorHAnsi"/>
        </w:rPr>
        <w:t>bespreking aanwezig.</w:t>
      </w:r>
      <w:r w:rsidRPr="00961C9C" w:rsidR="00B83A1A">
        <w:rPr>
          <w:rFonts w:cstheme="minorHAnsi"/>
        </w:rPr>
        <w:t xml:space="preserve"> </w:t>
      </w:r>
      <w:r w:rsidRPr="00961C9C" w:rsidR="00010D6B">
        <w:rPr>
          <w:rFonts w:cstheme="minorHAnsi"/>
        </w:rPr>
        <w:t xml:space="preserve">In zijn bijdrage onderstreepte hij onder meer de urgentie van </w:t>
      </w:r>
      <w:r w:rsidRPr="00961C9C" w:rsidR="00EE4771">
        <w:rPr>
          <w:rFonts w:cstheme="minorHAnsi"/>
        </w:rPr>
        <w:t>meer steun voor de</w:t>
      </w:r>
      <w:r w:rsidRPr="00961C9C" w:rsidR="00010D6B">
        <w:rPr>
          <w:rFonts w:cstheme="minorHAnsi"/>
        </w:rPr>
        <w:t xml:space="preserve"> luchtverdedigingscapaciteit en stond hij stil bij de </w:t>
      </w:r>
      <w:r w:rsidRPr="00961C9C" w:rsidR="0084313F">
        <w:rPr>
          <w:rFonts w:cstheme="minorHAnsi"/>
        </w:rPr>
        <w:t xml:space="preserve">vernietigende </w:t>
      </w:r>
      <w:r w:rsidRPr="00961C9C" w:rsidR="00010D6B">
        <w:rPr>
          <w:rFonts w:cstheme="minorHAnsi"/>
        </w:rPr>
        <w:t xml:space="preserve">grootschalige aanvallen op </w:t>
      </w:r>
      <w:r w:rsidRPr="00961C9C" w:rsidR="00EE4771">
        <w:rPr>
          <w:rFonts w:cstheme="minorHAnsi"/>
        </w:rPr>
        <w:t xml:space="preserve">de </w:t>
      </w:r>
      <w:r w:rsidRPr="00961C9C" w:rsidR="00010D6B">
        <w:rPr>
          <w:rFonts w:cstheme="minorHAnsi"/>
        </w:rPr>
        <w:t>civiele infrastructuur</w:t>
      </w:r>
      <w:r w:rsidRPr="00961C9C" w:rsidR="00EE4771">
        <w:rPr>
          <w:rFonts w:cstheme="minorHAnsi"/>
        </w:rPr>
        <w:t xml:space="preserve"> door Rusland</w:t>
      </w:r>
      <w:r w:rsidRPr="00961C9C" w:rsidR="00010D6B">
        <w:rPr>
          <w:rFonts w:cstheme="minorHAnsi"/>
        </w:rPr>
        <w:t xml:space="preserve">. </w:t>
      </w:r>
      <w:bookmarkStart w:name="_Hlk176356582" w:id="0"/>
      <w:bookmarkStart w:name="_Hlk176358738" w:id="1"/>
      <w:r w:rsidRPr="00961C9C" w:rsidR="00010D6B">
        <w:rPr>
          <w:rFonts w:cstheme="minorHAnsi"/>
        </w:rPr>
        <w:t xml:space="preserve">Hij riep EU-lidstaten op </w:t>
      </w:r>
      <w:r w:rsidRPr="00961C9C" w:rsidR="004966AB">
        <w:rPr>
          <w:rFonts w:cstheme="minorHAnsi"/>
        </w:rPr>
        <w:t xml:space="preserve">met derde landen te spreken over de volgende stappen van het vredesplan van </w:t>
      </w:r>
      <w:r w:rsidRPr="00961C9C" w:rsidR="00400EAD">
        <w:rPr>
          <w:rFonts w:cstheme="minorHAnsi"/>
        </w:rPr>
        <w:t xml:space="preserve">president </w:t>
      </w:r>
      <w:r w:rsidRPr="00961C9C" w:rsidR="004966AB">
        <w:rPr>
          <w:rFonts w:cstheme="minorHAnsi"/>
        </w:rPr>
        <w:t>Zelensky</w:t>
      </w:r>
      <w:r w:rsidRPr="00961C9C" w:rsidR="00181908">
        <w:rPr>
          <w:rFonts w:cstheme="minorHAnsi"/>
        </w:rPr>
        <w:t xml:space="preserve"> en</w:t>
      </w:r>
      <w:r w:rsidRPr="00961C9C" w:rsidR="00010D6B">
        <w:rPr>
          <w:rFonts w:cstheme="minorHAnsi"/>
        </w:rPr>
        <w:t xml:space="preserve"> </w:t>
      </w:r>
      <w:r w:rsidRPr="00961C9C" w:rsidR="00EE4771">
        <w:rPr>
          <w:rFonts w:cstheme="minorHAnsi"/>
        </w:rPr>
        <w:t xml:space="preserve">steun te vragen voor </w:t>
      </w:r>
      <w:r w:rsidRPr="00961C9C" w:rsidR="004966AB">
        <w:rPr>
          <w:rFonts w:cstheme="minorHAnsi"/>
        </w:rPr>
        <w:t>de Oekraïense</w:t>
      </w:r>
      <w:r w:rsidRPr="00961C9C" w:rsidR="00EE4771">
        <w:rPr>
          <w:rFonts w:cstheme="minorHAnsi"/>
        </w:rPr>
        <w:t xml:space="preserve"> strijd tegen de Russische agressie</w:t>
      </w:r>
      <w:r w:rsidRPr="00961C9C" w:rsidR="00181908">
        <w:rPr>
          <w:rFonts w:cstheme="minorHAnsi"/>
        </w:rPr>
        <w:t xml:space="preserve">, onder meer tijdens de </w:t>
      </w:r>
      <w:r w:rsidRPr="00961C9C" w:rsidR="00181908">
        <w:rPr>
          <w:rFonts w:cstheme="minorHAnsi"/>
          <w:i/>
        </w:rPr>
        <w:t>High Level Week</w:t>
      </w:r>
      <w:r w:rsidRPr="00961C9C" w:rsidR="00181908">
        <w:rPr>
          <w:rFonts w:cstheme="minorHAnsi"/>
        </w:rPr>
        <w:t xml:space="preserve"> van de </w:t>
      </w:r>
      <w:r w:rsidRPr="00961C9C" w:rsidDel="00A4500C" w:rsidR="00181908">
        <w:rPr>
          <w:rFonts w:cstheme="minorHAnsi"/>
        </w:rPr>
        <w:t>Algemene Vergadering van de Verenigde Naties</w:t>
      </w:r>
      <w:r w:rsidRPr="00961C9C" w:rsidR="00EE4771">
        <w:rPr>
          <w:rFonts w:cstheme="minorHAnsi"/>
        </w:rPr>
        <w:t xml:space="preserve">. </w:t>
      </w:r>
      <w:bookmarkEnd w:id="0"/>
      <w:r w:rsidRPr="00961C9C" w:rsidR="00EE4771">
        <w:rPr>
          <w:rFonts w:cstheme="minorHAnsi"/>
        </w:rPr>
        <w:t xml:space="preserve">Hij </w:t>
      </w:r>
      <w:r w:rsidRPr="00961C9C" w:rsidR="0084313F">
        <w:rPr>
          <w:rFonts w:cstheme="minorHAnsi"/>
        </w:rPr>
        <w:t xml:space="preserve">bedankte </w:t>
      </w:r>
      <w:r w:rsidRPr="00961C9C" w:rsidR="00CA60DF">
        <w:rPr>
          <w:rFonts w:cstheme="minorHAnsi"/>
        </w:rPr>
        <w:t xml:space="preserve">de </w:t>
      </w:r>
      <w:r w:rsidRPr="00961C9C" w:rsidR="00073443">
        <w:rPr>
          <w:rFonts w:cstheme="minorHAnsi"/>
        </w:rPr>
        <w:t>EU-</w:t>
      </w:r>
      <w:r w:rsidRPr="00961C9C" w:rsidR="00CA60DF">
        <w:rPr>
          <w:rFonts w:cstheme="minorHAnsi"/>
        </w:rPr>
        <w:t>lidstaten</w:t>
      </w:r>
      <w:r w:rsidRPr="00961C9C" w:rsidR="0084313F">
        <w:rPr>
          <w:rFonts w:cstheme="minorHAnsi"/>
        </w:rPr>
        <w:t xml:space="preserve"> voor de voortgang ten aanzien van het gebruik van de rente-inkomsten van de geïmmobiliseerde Russische Centrale Banktegoeden.</w:t>
      </w:r>
      <w:r w:rsidRPr="00961C9C" w:rsidR="006424C6">
        <w:rPr>
          <w:rFonts w:cstheme="minorHAnsi"/>
        </w:rPr>
        <w:t xml:space="preserve"> </w:t>
      </w:r>
      <w:bookmarkEnd w:id="1"/>
    </w:p>
    <w:p w:rsidRPr="00961C9C" w:rsidR="00C73610" w:rsidP="00C73610" w:rsidRDefault="00EE4771" w14:paraId="49384D5A" w14:textId="67A8195B">
      <w:pPr>
        <w:rPr>
          <w:rFonts w:cstheme="minorHAnsi"/>
        </w:rPr>
      </w:pPr>
      <w:r w:rsidRPr="00961C9C">
        <w:rPr>
          <w:rFonts w:cstheme="minorHAnsi"/>
        </w:rPr>
        <w:t>De Hoge Vertegenwoordiger</w:t>
      </w:r>
      <w:r w:rsidRPr="00961C9C" w:rsidR="001F4C43">
        <w:rPr>
          <w:rFonts w:cstheme="minorHAnsi"/>
        </w:rPr>
        <w:t xml:space="preserve"> (HV)</w:t>
      </w:r>
      <w:r w:rsidRPr="00961C9C">
        <w:rPr>
          <w:rFonts w:cstheme="minorHAnsi"/>
        </w:rPr>
        <w:t>, Josep Bor</w:t>
      </w:r>
      <w:r w:rsidRPr="00961C9C" w:rsidR="002B6205">
        <w:rPr>
          <w:rFonts w:cstheme="minorHAnsi"/>
        </w:rPr>
        <w:t>r</w:t>
      </w:r>
      <w:r w:rsidRPr="00961C9C">
        <w:rPr>
          <w:rFonts w:cstheme="minorHAnsi"/>
        </w:rPr>
        <w:t>ell, en e</w:t>
      </w:r>
      <w:r w:rsidRPr="00961C9C" w:rsidR="00E539F6">
        <w:rPr>
          <w:rFonts w:cstheme="minorHAnsi"/>
        </w:rPr>
        <w:t xml:space="preserve">en aantal </w:t>
      </w:r>
      <w:r w:rsidRPr="00961C9C" w:rsidR="00073443">
        <w:rPr>
          <w:rFonts w:cstheme="minorHAnsi"/>
        </w:rPr>
        <w:t>EU-</w:t>
      </w:r>
      <w:r w:rsidRPr="00961C9C" w:rsidR="00E539F6">
        <w:rPr>
          <w:rFonts w:cstheme="minorHAnsi"/>
        </w:rPr>
        <w:t xml:space="preserve">lidstaten, waaronder </w:t>
      </w:r>
      <w:r w:rsidRPr="00961C9C" w:rsidR="00E70718">
        <w:rPr>
          <w:rFonts w:cstheme="minorHAnsi"/>
        </w:rPr>
        <w:t>Nederland</w:t>
      </w:r>
      <w:r w:rsidRPr="00961C9C" w:rsidR="00E539F6">
        <w:rPr>
          <w:rFonts w:cstheme="minorHAnsi"/>
        </w:rPr>
        <w:t>, spraken zich uit voor</w:t>
      </w:r>
      <w:r w:rsidRPr="00961C9C" w:rsidR="00E70718">
        <w:rPr>
          <w:rFonts w:cstheme="minorHAnsi"/>
        </w:rPr>
        <w:t xml:space="preserve"> </w:t>
      </w:r>
      <w:r w:rsidRPr="00961C9C" w:rsidR="001E248A">
        <w:rPr>
          <w:rFonts w:cstheme="minorHAnsi"/>
        </w:rPr>
        <w:t>het opheffen van restricties voor gebruik van wapens in Rusland binnen de kaders van het internationa</w:t>
      </w:r>
      <w:r w:rsidRPr="00961C9C" w:rsidR="00AC28FC">
        <w:rPr>
          <w:rFonts w:cstheme="minorHAnsi"/>
        </w:rPr>
        <w:t>al</w:t>
      </w:r>
      <w:r w:rsidRPr="00961C9C" w:rsidR="001E248A">
        <w:rPr>
          <w:rFonts w:cstheme="minorHAnsi"/>
        </w:rPr>
        <w:t xml:space="preserve"> recht. </w:t>
      </w:r>
      <w:r w:rsidRPr="00961C9C" w:rsidR="00E70718">
        <w:rPr>
          <w:rFonts w:cstheme="minorHAnsi"/>
        </w:rPr>
        <w:t>Nederland,</w:t>
      </w:r>
      <w:r w:rsidRPr="00961C9C" w:rsidR="00760E2A">
        <w:rPr>
          <w:rFonts w:cstheme="minorHAnsi"/>
        </w:rPr>
        <w:t xml:space="preserve"> </w:t>
      </w:r>
      <w:r w:rsidRPr="00961C9C" w:rsidR="00E70718">
        <w:rPr>
          <w:rFonts w:cstheme="minorHAnsi"/>
        </w:rPr>
        <w:t xml:space="preserve">evenals diverse andere lidstaten, benadrukte dat internationaal recht geen geografische restricties plaatst op het gebruik van wapens door Oekraïne en dat Oekraïne in staat moet worden gesteld zichzelf te verdedigen. </w:t>
      </w:r>
      <w:r w:rsidRPr="00961C9C" w:rsidR="00BA5F5C">
        <w:rPr>
          <w:rFonts w:cstheme="minorHAnsi"/>
        </w:rPr>
        <w:t>Voorts heeft de Raad gesproken over aanvullende sancties regen Rusland waarbij</w:t>
      </w:r>
      <w:r w:rsidRPr="00961C9C" w:rsidR="00E70718">
        <w:rPr>
          <w:rFonts w:cstheme="minorHAnsi"/>
        </w:rPr>
        <w:t xml:space="preserve"> Nederland </w:t>
      </w:r>
      <w:r w:rsidRPr="00961C9C" w:rsidR="0032159B">
        <w:rPr>
          <w:rFonts w:cstheme="minorHAnsi"/>
        </w:rPr>
        <w:t xml:space="preserve">conform </w:t>
      </w:r>
      <w:r w:rsidRPr="00961C9C" w:rsidR="00BA5F5C">
        <w:rPr>
          <w:rFonts w:cstheme="minorHAnsi"/>
        </w:rPr>
        <w:t xml:space="preserve">de </w:t>
      </w:r>
      <w:r w:rsidRPr="00961C9C" w:rsidR="0032159B">
        <w:rPr>
          <w:rFonts w:cstheme="minorHAnsi"/>
        </w:rPr>
        <w:t>motie Klaver c.s.</w:t>
      </w:r>
      <w:r w:rsidRPr="00961C9C" w:rsidR="00C12AC6">
        <w:rPr>
          <w:rStyle w:val="Voetnootmarkering"/>
          <w:rFonts w:cstheme="minorHAnsi"/>
        </w:rPr>
        <w:footnoteReference w:id="3"/>
      </w:r>
      <w:r w:rsidRPr="00961C9C" w:rsidR="0032159B">
        <w:rPr>
          <w:rFonts w:cstheme="minorHAnsi"/>
        </w:rPr>
        <w:t xml:space="preserve"> </w:t>
      </w:r>
      <w:r w:rsidRPr="00961C9C" w:rsidR="00BA5F5C">
        <w:rPr>
          <w:rFonts w:cstheme="minorHAnsi"/>
        </w:rPr>
        <w:t xml:space="preserve">heeft gepleit </w:t>
      </w:r>
      <w:r w:rsidRPr="00961C9C" w:rsidR="00E70718">
        <w:rPr>
          <w:rFonts w:cstheme="minorHAnsi"/>
        </w:rPr>
        <w:t>voor</w:t>
      </w:r>
      <w:r w:rsidRPr="00961C9C" w:rsidR="00391B60">
        <w:rPr>
          <w:rFonts w:cstheme="minorHAnsi"/>
        </w:rPr>
        <w:t xml:space="preserve"> </w:t>
      </w:r>
      <w:r w:rsidRPr="00961C9C" w:rsidR="00E70718">
        <w:rPr>
          <w:rFonts w:cstheme="minorHAnsi"/>
        </w:rPr>
        <w:t xml:space="preserve">maatregelen </w:t>
      </w:r>
      <w:r w:rsidRPr="00961C9C" w:rsidR="00391B60">
        <w:rPr>
          <w:rFonts w:cstheme="minorHAnsi"/>
        </w:rPr>
        <w:t>die het Russische verdienvermogen</w:t>
      </w:r>
      <w:r w:rsidRPr="00961C9C" w:rsidR="00E70718">
        <w:rPr>
          <w:rFonts w:cstheme="minorHAnsi"/>
        </w:rPr>
        <w:t xml:space="preserve"> in het </w:t>
      </w:r>
      <w:r w:rsidRPr="00961C9C" w:rsidR="00391B60">
        <w:rPr>
          <w:rFonts w:cstheme="minorHAnsi"/>
        </w:rPr>
        <w:t>civiel-nucleaire domein raken.</w:t>
      </w:r>
      <w:r w:rsidRPr="00961C9C" w:rsidR="00E70718">
        <w:rPr>
          <w:rFonts w:cstheme="minorHAnsi"/>
        </w:rPr>
        <w:t xml:space="preserve"> </w:t>
      </w:r>
      <w:r w:rsidRPr="00961C9C">
        <w:rPr>
          <w:rFonts w:cstheme="minorHAnsi"/>
        </w:rPr>
        <w:t>Ook</w:t>
      </w:r>
      <w:r w:rsidRPr="00961C9C" w:rsidR="00C73610">
        <w:rPr>
          <w:rFonts w:cstheme="minorHAnsi"/>
        </w:rPr>
        <w:t xml:space="preserve"> sprak de Raad over de zorgelijke berichten over mogelijke aanstaande Iraanse leveringen van ballistische raketten aan Rusland. Meerdere EU-lidstaten, waaronder Nederland, benadrukten dat een dergelijke stap niet zonder gevolgen kon blijven en dat ook gekeken zou moeten worden naar nieuwe EU-sanctiemaatregelen jegens Iran. </w:t>
      </w:r>
    </w:p>
    <w:p w:rsidRPr="00961C9C" w:rsidR="00C73610" w:rsidRDefault="00E51887" w14:paraId="5F5B5609" w14:textId="3A25F513">
      <w:pPr>
        <w:rPr>
          <w:rFonts w:cstheme="minorHAnsi"/>
        </w:rPr>
      </w:pPr>
      <w:r w:rsidRPr="00961C9C">
        <w:rPr>
          <w:rFonts w:cstheme="minorHAnsi"/>
        </w:rPr>
        <w:t>Ook</w:t>
      </w:r>
      <w:r w:rsidRPr="00961C9C" w:rsidR="00E539F6">
        <w:rPr>
          <w:rFonts w:cstheme="minorHAnsi"/>
        </w:rPr>
        <w:t xml:space="preserve"> stond de Raad stil bij de </w:t>
      </w:r>
      <w:r w:rsidRPr="00961C9C" w:rsidR="00EE4771">
        <w:rPr>
          <w:rFonts w:cstheme="minorHAnsi"/>
        </w:rPr>
        <w:t xml:space="preserve">kritieke </w:t>
      </w:r>
      <w:r w:rsidRPr="00961C9C" w:rsidR="00E539F6">
        <w:rPr>
          <w:rFonts w:cstheme="minorHAnsi"/>
        </w:rPr>
        <w:t xml:space="preserve">situatie van het </w:t>
      </w:r>
      <w:r w:rsidRPr="00961C9C" w:rsidR="00EE4771">
        <w:rPr>
          <w:rFonts w:cstheme="minorHAnsi"/>
        </w:rPr>
        <w:t>Oekraïense</w:t>
      </w:r>
      <w:r w:rsidRPr="00961C9C" w:rsidR="00E539F6">
        <w:rPr>
          <w:rFonts w:cstheme="minorHAnsi"/>
        </w:rPr>
        <w:t xml:space="preserve"> energienetwerk. </w:t>
      </w:r>
      <w:r w:rsidRPr="00961C9C" w:rsidR="00E70718">
        <w:rPr>
          <w:rFonts w:cstheme="minorHAnsi"/>
        </w:rPr>
        <w:t xml:space="preserve">Nederland </w:t>
      </w:r>
      <w:r w:rsidRPr="00961C9C" w:rsidR="00E539F6">
        <w:rPr>
          <w:rFonts w:cstheme="minorHAnsi"/>
        </w:rPr>
        <w:t xml:space="preserve">riep </w:t>
      </w:r>
      <w:r w:rsidRPr="00961C9C" w:rsidR="00E70718">
        <w:rPr>
          <w:rFonts w:cstheme="minorHAnsi"/>
        </w:rPr>
        <w:t>op om op korte termijn steun te leveren om Oekraïners de winter door te helpen</w:t>
      </w:r>
      <w:r w:rsidRPr="00961C9C" w:rsidR="00E7218E">
        <w:rPr>
          <w:rFonts w:cstheme="minorHAnsi"/>
        </w:rPr>
        <w:t>.</w:t>
      </w:r>
      <w:r w:rsidRPr="00961C9C" w:rsidR="00487474">
        <w:rPr>
          <w:rStyle w:val="Voetnootmarkering"/>
          <w:rFonts w:cstheme="minorHAnsi"/>
        </w:rPr>
        <w:footnoteReference w:id="4"/>
      </w:r>
      <w:r w:rsidRPr="00961C9C" w:rsidR="00A4500C">
        <w:rPr>
          <w:rFonts w:cstheme="minorHAnsi"/>
        </w:rPr>
        <w:t xml:space="preserve"> </w:t>
      </w:r>
      <w:r w:rsidRPr="00961C9C">
        <w:rPr>
          <w:rFonts w:cstheme="minorHAnsi"/>
        </w:rPr>
        <w:t>De</w:t>
      </w:r>
      <w:r w:rsidRPr="00961C9C" w:rsidR="00FA70F1">
        <w:rPr>
          <w:rFonts w:cstheme="minorHAnsi"/>
        </w:rPr>
        <w:t xml:space="preserve"> Raad </w:t>
      </w:r>
      <w:r w:rsidRPr="00961C9C">
        <w:rPr>
          <w:rFonts w:cstheme="minorHAnsi"/>
        </w:rPr>
        <w:t>besteedde</w:t>
      </w:r>
      <w:r w:rsidRPr="00961C9C" w:rsidR="00C73610">
        <w:rPr>
          <w:rFonts w:cstheme="minorHAnsi"/>
        </w:rPr>
        <w:t xml:space="preserve"> daarnaast</w:t>
      </w:r>
      <w:r w:rsidRPr="00961C9C">
        <w:rPr>
          <w:rFonts w:cstheme="minorHAnsi"/>
        </w:rPr>
        <w:t xml:space="preserve"> aandacht aan</w:t>
      </w:r>
      <w:r w:rsidRPr="00961C9C" w:rsidR="00FA70F1">
        <w:rPr>
          <w:rFonts w:cstheme="minorHAnsi"/>
        </w:rPr>
        <w:t xml:space="preserve"> het belang van </w:t>
      </w:r>
      <w:r w:rsidRPr="00961C9C" w:rsidR="00224E19">
        <w:rPr>
          <w:rFonts w:cstheme="minorHAnsi"/>
        </w:rPr>
        <w:t>bestendigen en verbreden van internationale steun voor Oekraïne</w:t>
      </w:r>
      <w:r w:rsidRPr="00961C9C" w:rsidR="00FA70F1">
        <w:rPr>
          <w:rFonts w:cstheme="minorHAnsi"/>
        </w:rPr>
        <w:t xml:space="preserve"> tijdens de </w:t>
      </w:r>
      <w:r w:rsidRPr="00961C9C" w:rsidR="00D34DA9">
        <w:rPr>
          <w:rFonts w:cstheme="minorHAnsi"/>
        </w:rPr>
        <w:t>Algemene Vergadering van de Verenigde Naties</w:t>
      </w:r>
      <w:r w:rsidRPr="00961C9C" w:rsidR="00FA70F1">
        <w:rPr>
          <w:rFonts w:cstheme="minorHAnsi"/>
        </w:rPr>
        <w:t>.</w:t>
      </w:r>
      <w:r w:rsidRPr="00961C9C" w:rsidR="00E70718">
        <w:rPr>
          <w:rFonts w:cstheme="minorHAnsi"/>
        </w:rPr>
        <w:t xml:space="preserve"> Nederland</w:t>
      </w:r>
      <w:r w:rsidRPr="00961C9C" w:rsidR="00FA70F1">
        <w:rPr>
          <w:rFonts w:cstheme="minorHAnsi"/>
        </w:rPr>
        <w:t>, net als verschillende andere lidstaten,</w:t>
      </w:r>
      <w:r w:rsidRPr="00961C9C" w:rsidR="00E70718">
        <w:rPr>
          <w:rFonts w:cstheme="minorHAnsi"/>
        </w:rPr>
        <w:t xml:space="preserve"> </w:t>
      </w:r>
      <w:r w:rsidRPr="00961C9C" w:rsidR="00FA70F1">
        <w:rPr>
          <w:rFonts w:cstheme="minorHAnsi"/>
        </w:rPr>
        <w:t>pleitte</w:t>
      </w:r>
      <w:r w:rsidRPr="00961C9C" w:rsidR="00E70718">
        <w:rPr>
          <w:rFonts w:cstheme="minorHAnsi"/>
        </w:rPr>
        <w:t xml:space="preserve"> voor het organiseren van een sessie van de Veiligheidsraad van de Verenigde Naties</w:t>
      </w:r>
      <w:r w:rsidRPr="00961C9C" w:rsidR="00493F0E">
        <w:rPr>
          <w:rFonts w:cstheme="minorHAnsi"/>
        </w:rPr>
        <w:t xml:space="preserve"> (VNVR)</w:t>
      </w:r>
      <w:r w:rsidRPr="00961C9C" w:rsidR="00E70718">
        <w:rPr>
          <w:rFonts w:cstheme="minorHAnsi"/>
        </w:rPr>
        <w:t xml:space="preserve"> gewijd aan Oekraïne.</w:t>
      </w:r>
    </w:p>
    <w:p w:rsidRPr="00961C9C" w:rsidR="00AD1A99" w:rsidRDefault="006807D1" w14:paraId="2B1FA7A1" w14:textId="357DA864">
      <w:pPr>
        <w:rPr>
          <w:rFonts w:cstheme="minorHAnsi"/>
        </w:rPr>
      </w:pPr>
      <w:r w:rsidRPr="00961C9C">
        <w:rPr>
          <w:rFonts w:cstheme="minorHAnsi"/>
        </w:rPr>
        <w:t xml:space="preserve">De Raad </w:t>
      </w:r>
      <w:r w:rsidRPr="00961C9C" w:rsidR="00C2452F">
        <w:rPr>
          <w:rFonts w:cstheme="minorHAnsi"/>
        </w:rPr>
        <w:t>besprak de aanstaande mandaatverlenging van de EU Militaire Assistentie Missie (EUMAM) voor Oekraïne. Lidstaten onderstreepten eensgezinds het succes van de trainingsmissie, welke inmiddels meer dan 57.000 Oekraïense militairen heeft getraind op Europees grondgebied.</w:t>
      </w:r>
      <w:r w:rsidRPr="00961C9C" w:rsidR="006B60B8">
        <w:rPr>
          <w:rFonts w:cstheme="minorHAnsi"/>
        </w:rPr>
        <w:t xml:space="preserve"> </w:t>
      </w:r>
    </w:p>
    <w:p w:rsidRPr="00961C9C" w:rsidR="00B1279E" w:rsidRDefault="00C73610" w14:paraId="295ED54A" w14:textId="1D2C2DE2">
      <w:pPr>
        <w:rPr>
          <w:rFonts w:cstheme="minorHAnsi"/>
        </w:rPr>
      </w:pPr>
      <w:r w:rsidRPr="00961C9C">
        <w:rPr>
          <w:rFonts w:cstheme="minorHAnsi"/>
        </w:rPr>
        <w:t>Daarnaast</w:t>
      </w:r>
      <w:r w:rsidRPr="00961C9C" w:rsidR="00B1279E">
        <w:rPr>
          <w:rFonts w:cstheme="minorHAnsi"/>
        </w:rPr>
        <w:t xml:space="preserve"> sprak de Raad over de uitbreiding van een Hongaars arbeidsvisumprogramma naar personen met de Russische en Belarussische nationaliteit. Nederland gaf daarbij aan uit te kijken </w:t>
      </w:r>
      <w:r w:rsidRPr="00961C9C" w:rsidR="00B1279E">
        <w:rPr>
          <w:rFonts w:cstheme="minorHAnsi"/>
        </w:rPr>
        <w:lastRenderedPageBreak/>
        <w:t>naar de beoordeling van de Commissie t.a.v. de Hongaarse</w:t>
      </w:r>
      <w:r w:rsidRPr="00961C9C" w:rsidR="006C3E10">
        <w:rPr>
          <w:rFonts w:cstheme="minorHAnsi"/>
        </w:rPr>
        <w:t xml:space="preserve"> uitleg hierover</w:t>
      </w:r>
      <w:r w:rsidRPr="00961C9C" w:rsidR="00CE347C">
        <w:rPr>
          <w:rFonts w:cstheme="minorHAnsi"/>
        </w:rPr>
        <w:t>, gezien onze zorgen ter zake</w:t>
      </w:r>
      <w:r w:rsidRPr="00961C9C" w:rsidR="00392CFC">
        <w:rPr>
          <w:rFonts w:cstheme="minorHAnsi"/>
        </w:rPr>
        <w:t>.</w:t>
      </w:r>
      <w:r w:rsidRPr="00961C9C" w:rsidR="00F6449E">
        <w:rPr>
          <w:rStyle w:val="Voetnootmarkering"/>
          <w:rFonts w:cstheme="minorHAnsi"/>
        </w:rPr>
        <w:footnoteReference w:id="5"/>
      </w:r>
      <w:r w:rsidRPr="00961C9C" w:rsidR="006C3E10">
        <w:rPr>
          <w:rFonts w:cstheme="minorHAnsi"/>
        </w:rPr>
        <w:t xml:space="preserve"> </w:t>
      </w:r>
      <w:r w:rsidRPr="00961C9C" w:rsidR="00B1279E">
        <w:rPr>
          <w:rFonts w:cstheme="minorHAnsi"/>
        </w:rPr>
        <w:t xml:space="preserve"> </w:t>
      </w:r>
    </w:p>
    <w:p w:rsidRPr="00961C9C" w:rsidR="00C85C1A" w:rsidRDefault="00AD1A99" w14:paraId="7E81DE23" w14:textId="00E04328">
      <w:pPr>
        <w:rPr>
          <w:rFonts w:cstheme="minorHAnsi"/>
        </w:rPr>
      </w:pPr>
      <w:r w:rsidRPr="00961C9C">
        <w:rPr>
          <w:rFonts w:cstheme="minorHAnsi"/>
          <w:b/>
          <w:bCs/>
        </w:rPr>
        <w:t>Situatie in het Midden-Oosten</w:t>
      </w:r>
      <w:r w:rsidRPr="00961C9C" w:rsidR="00073443">
        <w:rPr>
          <w:rFonts w:cstheme="minorHAnsi"/>
        </w:rPr>
        <w:br/>
      </w:r>
      <w:r w:rsidRPr="00961C9C" w:rsidR="001635BA">
        <w:rPr>
          <w:rFonts w:cstheme="minorHAnsi"/>
        </w:rPr>
        <w:t xml:space="preserve">De Raad sprak over de situatie in het Midden-Oosten, waaronder </w:t>
      </w:r>
      <w:r w:rsidRPr="00961C9C" w:rsidR="00C85C1A">
        <w:rPr>
          <w:rFonts w:cstheme="minorHAnsi"/>
        </w:rPr>
        <w:t>de dreiging van regionale escalatie en de lopende</w:t>
      </w:r>
      <w:r w:rsidRPr="00961C9C" w:rsidR="001635BA">
        <w:rPr>
          <w:rFonts w:cstheme="minorHAnsi"/>
        </w:rPr>
        <w:t xml:space="preserve"> onderhandelingen over een staakt-het-vuren</w:t>
      </w:r>
      <w:r w:rsidRPr="00961C9C" w:rsidR="00C85C1A">
        <w:rPr>
          <w:rFonts w:cstheme="minorHAnsi"/>
        </w:rPr>
        <w:t xml:space="preserve"> tussen Israël en Hamas. Daarnaast sprak de Raad over de humanitaire situatie in de Gazastrook</w:t>
      </w:r>
      <w:r w:rsidRPr="00961C9C" w:rsidR="003818CF">
        <w:rPr>
          <w:rFonts w:cstheme="minorHAnsi"/>
        </w:rPr>
        <w:t>. Specifiek werd stilgestaan bij de polio</w:t>
      </w:r>
      <w:r w:rsidRPr="00961C9C" w:rsidR="00853BF5">
        <w:rPr>
          <w:rFonts w:cstheme="minorHAnsi"/>
        </w:rPr>
        <w:t>-</w:t>
      </w:r>
      <w:r w:rsidRPr="00961C9C" w:rsidR="003818CF">
        <w:rPr>
          <w:rFonts w:cstheme="minorHAnsi"/>
        </w:rPr>
        <w:t xml:space="preserve">uitbraak in de Gazastrook en de noodzaak dat een vaccinatiecampagne zo snel mogelijk van start kan gaan. </w:t>
      </w:r>
      <w:r w:rsidRPr="00961C9C" w:rsidR="00C66089">
        <w:rPr>
          <w:rFonts w:cstheme="minorHAnsi"/>
        </w:rPr>
        <w:t xml:space="preserve">Ook besprak de Raad </w:t>
      </w:r>
      <w:r w:rsidRPr="00961C9C" w:rsidR="00C85C1A">
        <w:rPr>
          <w:rFonts w:cstheme="minorHAnsi"/>
        </w:rPr>
        <w:t>de situatie op de Westelijke Jordaanoever, sancties tegen kolonisten</w:t>
      </w:r>
      <w:r w:rsidRPr="00961C9C" w:rsidR="0053711B">
        <w:rPr>
          <w:rFonts w:cstheme="minorHAnsi"/>
        </w:rPr>
        <w:t>, waaronder twee ministers van het Israëlisch kabinet,</w:t>
      </w:r>
      <w:r w:rsidRPr="00961C9C" w:rsidR="00C85C1A">
        <w:rPr>
          <w:rFonts w:cstheme="minorHAnsi"/>
        </w:rPr>
        <w:t xml:space="preserve"> en steun aan de Palestijnse Autoriteit</w:t>
      </w:r>
      <w:r w:rsidRPr="00961C9C" w:rsidR="00F25F27">
        <w:rPr>
          <w:rFonts w:cstheme="minorHAnsi"/>
        </w:rPr>
        <w:t xml:space="preserve"> (PA)</w:t>
      </w:r>
      <w:r w:rsidRPr="00961C9C" w:rsidR="00C85C1A">
        <w:rPr>
          <w:rFonts w:cstheme="minorHAnsi"/>
        </w:rPr>
        <w:t xml:space="preserve">. </w:t>
      </w:r>
    </w:p>
    <w:p w:rsidRPr="00961C9C" w:rsidR="00974B44" w:rsidP="00C6187E" w:rsidRDefault="00926EC8" w14:paraId="53FABC31" w14:textId="28D87378">
      <w:pPr>
        <w:rPr>
          <w:rFonts w:cstheme="minorHAnsi"/>
        </w:rPr>
      </w:pPr>
      <w:r w:rsidRPr="00961C9C">
        <w:rPr>
          <w:rFonts w:cstheme="minorHAnsi"/>
        </w:rPr>
        <w:t>De coördinator</w:t>
      </w:r>
      <w:r w:rsidRPr="00961C9C" w:rsidR="001635BA">
        <w:rPr>
          <w:rFonts w:cstheme="minorHAnsi"/>
        </w:rPr>
        <w:t xml:space="preserve"> </w:t>
      </w:r>
      <w:r w:rsidRPr="00961C9C" w:rsidR="00C739C1">
        <w:rPr>
          <w:rFonts w:cstheme="minorHAnsi"/>
        </w:rPr>
        <w:t>van de Verenigde Naties</w:t>
      </w:r>
      <w:r w:rsidRPr="00961C9C" w:rsidR="001635BA">
        <w:rPr>
          <w:rFonts w:cstheme="minorHAnsi"/>
        </w:rPr>
        <w:t xml:space="preserve"> voor </w:t>
      </w:r>
      <w:r w:rsidRPr="00961C9C" w:rsidR="004B55EE">
        <w:rPr>
          <w:rFonts w:cstheme="minorHAnsi"/>
        </w:rPr>
        <w:t>H</w:t>
      </w:r>
      <w:r w:rsidRPr="00961C9C" w:rsidR="001635BA">
        <w:rPr>
          <w:rFonts w:cstheme="minorHAnsi"/>
        </w:rPr>
        <w:t xml:space="preserve">umanitaire </w:t>
      </w:r>
      <w:r w:rsidRPr="00961C9C" w:rsidR="004B55EE">
        <w:rPr>
          <w:rFonts w:cstheme="minorHAnsi"/>
        </w:rPr>
        <w:t>H</w:t>
      </w:r>
      <w:r w:rsidRPr="00961C9C" w:rsidR="001635BA">
        <w:rPr>
          <w:rFonts w:cstheme="minorHAnsi"/>
        </w:rPr>
        <w:t xml:space="preserve">ulp en </w:t>
      </w:r>
      <w:r w:rsidRPr="00961C9C" w:rsidR="004B55EE">
        <w:rPr>
          <w:rFonts w:cstheme="minorHAnsi"/>
        </w:rPr>
        <w:t>W</w:t>
      </w:r>
      <w:r w:rsidRPr="00961C9C" w:rsidR="001635BA">
        <w:rPr>
          <w:rFonts w:cstheme="minorHAnsi"/>
        </w:rPr>
        <w:t xml:space="preserve">ederopbouw </w:t>
      </w:r>
      <w:r w:rsidRPr="00961C9C" w:rsidR="004B55EE">
        <w:rPr>
          <w:rFonts w:cstheme="minorHAnsi"/>
        </w:rPr>
        <w:t>voor</w:t>
      </w:r>
      <w:r w:rsidRPr="00961C9C" w:rsidR="001635BA">
        <w:rPr>
          <w:rFonts w:cstheme="minorHAnsi"/>
        </w:rPr>
        <w:t xml:space="preserve"> Gaza, Sigrid Kaag</w:t>
      </w:r>
      <w:r w:rsidRPr="00961C9C" w:rsidR="00400EAD">
        <w:rPr>
          <w:rFonts w:cstheme="minorHAnsi"/>
        </w:rPr>
        <w:t>,</w:t>
      </w:r>
      <w:r w:rsidRPr="00961C9C" w:rsidR="003818CF">
        <w:rPr>
          <w:rFonts w:cstheme="minorHAnsi"/>
        </w:rPr>
        <w:t xml:space="preserve"> </w:t>
      </w:r>
      <w:r w:rsidRPr="00961C9C" w:rsidR="00C739C1">
        <w:rPr>
          <w:rFonts w:cstheme="minorHAnsi"/>
        </w:rPr>
        <w:t>nam deel a</w:t>
      </w:r>
      <w:r w:rsidRPr="00961C9C" w:rsidR="006966AE">
        <w:rPr>
          <w:rFonts w:cstheme="minorHAnsi"/>
        </w:rPr>
        <w:t>an</w:t>
      </w:r>
      <w:r w:rsidRPr="00961C9C" w:rsidR="003818CF">
        <w:rPr>
          <w:rFonts w:cstheme="minorHAnsi"/>
        </w:rPr>
        <w:t xml:space="preserve"> de Raad </w:t>
      </w:r>
      <w:r w:rsidRPr="00961C9C" w:rsidR="00C739C1">
        <w:rPr>
          <w:rFonts w:cstheme="minorHAnsi"/>
        </w:rPr>
        <w:t>en wees</w:t>
      </w:r>
      <w:r w:rsidRPr="00961C9C" w:rsidR="003818CF">
        <w:rPr>
          <w:rFonts w:cstheme="minorHAnsi"/>
        </w:rPr>
        <w:t xml:space="preserve"> </w:t>
      </w:r>
      <w:r w:rsidRPr="00961C9C" w:rsidR="001635BA">
        <w:rPr>
          <w:rFonts w:cstheme="minorHAnsi"/>
        </w:rPr>
        <w:t xml:space="preserve">op de grote risico’s </w:t>
      </w:r>
      <w:r w:rsidRPr="00961C9C" w:rsidR="006966AE">
        <w:rPr>
          <w:rFonts w:cstheme="minorHAnsi"/>
        </w:rPr>
        <w:t>op regionale escalatie</w:t>
      </w:r>
      <w:r w:rsidRPr="00961C9C" w:rsidR="001635BA">
        <w:rPr>
          <w:rFonts w:cstheme="minorHAnsi"/>
        </w:rPr>
        <w:t xml:space="preserve"> door statelijke en niet-statelijke actoren</w:t>
      </w:r>
      <w:r w:rsidRPr="00961C9C" w:rsidR="003818CF">
        <w:rPr>
          <w:rFonts w:cstheme="minorHAnsi"/>
        </w:rPr>
        <w:t>.</w:t>
      </w:r>
      <w:r w:rsidRPr="00961C9C" w:rsidR="001635BA">
        <w:rPr>
          <w:rFonts w:cstheme="minorHAnsi"/>
        </w:rPr>
        <w:t xml:space="preserve"> </w:t>
      </w:r>
      <w:r w:rsidRPr="00961C9C" w:rsidR="00073443">
        <w:rPr>
          <w:rFonts w:cstheme="minorHAnsi"/>
        </w:rPr>
        <w:t xml:space="preserve">Tevens </w:t>
      </w:r>
      <w:r w:rsidRPr="00961C9C" w:rsidR="004B55EE">
        <w:rPr>
          <w:rFonts w:cstheme="minorHAnsi"/>
        </w:rPr>
        <w:t>wees</w:t>
      </w:r>
      <w:r w:rsidRPr="00961C9C" w:rsidR="007B4920">
        <w:rPr>
          <w:rFonts w:cstheme="minorHAnsi"/>
        </w:rPr>
        <w:t xml:space="preserve"> </w:t>
      </w:r>
      <w:r w:rsidRPr="00961C9C" w:rsidR="00C739C1">
        <w:rPr>
          <w:rFonts w:cstheme="minorHAnsi"/>
        </w:rPr>
        <w:t>zij</w:t>
      </w:r>
      <w:r w:rsidRPr="00961C9C" w:rsidR="001635BA">
        <w:rPr>
          <w:rFonts w:cstheme="minorHAnsi"/>
        </w:rPr>
        <w:t xml:space="preserve"> </w:t>
      </w:r>
      <w:r w:rsidRPr="00961C9C" w:rsidR="004B55EE">
        <w:rPr>
          <w:rFonts w:cstheme="minorHAnsi"/>
        </w:rPr>
        <w:t>op</w:t>
      </w:r>
      <w:r w:rsidRPr="00961C9C" w:rsidR="001635BA">
        <w:rPr>
          <w:rFonts w:cstheme="minorHAnsi"/>
        </w:rPr>
        <w:t xml:space="preserve"> de afschuwelijke humanitaire situatie </w:t>
      </w:r>
      <w:r w:rsidRPr="00961C9C" w:rsidR="006966AE">
        <w:rPr>
          <w:rFonts w:cstheme="minorHAnsi"/>
        </w:rPr>
        <w:t>in de Gazastrook</w:t>
      </w:r>
      <w:r w:rsidRPr="00961C9C" w:rsidR="001635BA">
        <w:rPr>
          <w:rFonts w:cstheme="minorHAnsi"/>
        </w:rPr>
        <w:t xml:space="preserve"> en het belang om als EU</w:t>
      </w:r>
      <w:r w:rsidRPr="00961C9C" w:rsidR="007B4920">
        <w:rPr>
          <w:rFonts w:cstheme="minorHAnsi"/>
        </w:rPr>
        <w:t>-</w:t>
      </w:r>
      <w:r w:rsidRPr="00961C9C" w:rsidR="001635BA">
        <w:rPr>
          <w:rFonts w:cstheme="minorHAnsi"/>
        </w:rPr>
        <w:t>lidstaten individueel en collectief te blijven engageren</w:t>
      </w:r>
      <w:r w:rsidRPr="00961C9C" w:rsidR="00C739C1">
        <w:rPr>
          <w:rFonts w:cstheme="minorHAnsi"/>
        </w:rPr>
        <w:t xml:space="preserve"> met de partijen in de regio</w:t>
      </w:r>
      <w:r w:rsidRPr="00961C9C" w:rsidR="001635BA">
        <w:rPr>
          <w:rFonts w:cstheme="minorHAnsi"/>
        </w:rPr>
        <w:t xml:space="preserve">, </w:t>
      </w:r>
      <w:r w:rsidRPr="00961C9C" w:rsidR="00C739C1">
        <w:rPr>
          <w:rFonts w:cstheme="minorHAnsi"/>
        </w:rPr>
        <w:t>de</w:t>
      </w:r>
      <w:r w:rsidRPr="00961C9C" w:rsidR="001635BA">
        <w:rPr>
          <w:rFonts w:cstheme="minorHAnsi"/>
        </w:rPr>
        <w:t xml:space="preserve"> naleving </w:t>
      </w:r>
      <w:r w:rsidRPr="00961C9C" w:rsidR="00C739C1">
        <w:rPr>
          <w:rFonts w:cstheme="minorHAnsi"/>
        </w:rPr>
        <w:t>van het</w:t>
      </w:r>
      <w:r w:rsidRPr="00961C9C" w:rsidR="001635BA">
        <w:rPr>
          <w:rFonts w:cstheme="minorHAnsi"/>
        </w:rPr>
        <w:t xml:space="preserve"> internationaal recht te blijven benadrukken en de steun aan de </w:t>
      </w:r>
      <w:r w:rsidRPr="00961C9C" w:rsidR="00073443">
        <w:rPr>
          <w:rFonts w:cstheme="minorHAnsi"/>
        </w:rPr>
        <w:t>Palestijnse Autoriteit</w:t>
      </w:r>
      <w:r w:rsidRPr="00961C9C" w:rsidR="001635BA">
        <w:rPr>
          <w:rFonts w:cstheme="minorHAnsi"/>
        </w:rPr>
        <w:t xml:space="preserve"> niet uit het oog te verliezen.</w:t>
      </w:r>
    </w:p>
    <w:p w:rsidRPr="00961C9C" w:rsidR="004C048B" w:rsidP="004C048B" w:rsidRDefault="005941B7" w14:paraId="43DC3C46" w14:textId="2270FA06">
      <w:pPr>
        <w:rPr>
          <w:rFonts w:cstheme="minorHAnsi"/>
        </w:rPr>
      </w:pPr>
      <w:r w:rsidRPr="00961C9C">
        <w:rPr>
          <w:rFonts w:cstheme="minorHAnsi"/>
        </w:rPr>
        <w:t xml:space="preserve">Nederland heeft tijdens de Raad benadrukt dat verdere regionale escalatie moet worden voorkomen. Hierbij heeft Nederland de Raad opgeroepen om mogelijkheden </w:t>
      </w:r>
      <w:r w:rsidRPr="00961C9C" w:rsidR="006F2BEF">
        <w:rPr>
          <w:rFonts w:cstheme="minorHAnsi"/>
        </w:rPr>
        <w:t xml:space="preserve">te onderzoeken </w:t>
      </w:r>
      <w:r w:rsidRPr="00961C9C">
        <w:rPr>
          <w:rFonts w:cstheme="minorHAnsi"/>
        </w:rPr>
        <w:t xml:space="preserve">voor </w:t>
      </w:r>
      <w:r w:rsidRPr="00961C9C" w:rsidR="006F2BEF">
        <w:rPr>
          <w:rFonts w:cstheme="minorHAnsi"/>
        </w:rPr>
        <w:t>extra</w:t>
      </w:r>
      <w:r w:rsidRPr="00961C9C">
        <w:rPr>
          <w:rFonts w:cstheme="minorHAnsi"/>
        </w:rPr>
        <w:t xml:space="preserve"> sancties tegen Hamas, Hezbollah en de Houthi’s</w:t>
      </w:r>
      <w:r w:rsidRPr="00961C9C" w:rsidR="00C719BC">
        <w:rPr>
          <w:rFonts w:cstheme="minorHAnsi"/>
        </w:rPr>
        <w:t>.</w:t>
      </w:r>
      <w:r w:rsidRPr="00961C9C">
        <w:rPr>
          <w:rFonts w:cstheme="minorHAnsi"/>
        </w:rPr>
        <w:t xml:space="preserve"> </w:t>
      </w:r>
      <w:r w:rsidRPr="00961C9C" w:rsidR="001132CE">
        <w:rPr>
          <w:rFonts w:cstheme="minorHAnsi"/>
        </w:rPr>
        <w:t xml:space="preserve">Nederland heeft </w:t>
      </w:r>
      <w:r w:rsidRPr="00961C9C" w:rsidR="00C739C1">
        <w:rPr>
          <w:rFonts w:cstheme="minorHAnsi"/>
        </w:rPr>
        <w:t>ook</w:t>
      </w:r>
      <w:r w:rsidRPr="00961C9C" w:rsidR="001132CE">
        <w:rPr>
          <w:rFonts w:cstheme="minorHAnsi"/>
        </w:rPr>
        <w:t xml:space="preserve"> steun uitgesproken voor de oproep van de V</w:t>
      </w:r>
      <w:r w:rsidRPr="00961C9C" w:rsidR="00073443">
        <w:rPr>
          <w:rFonts w:cstheme="minorHAnsi"/>
        </w:rPr>
        <w:t xml:space="preserve">erenigde </w:t>
      </w:r>
      <w:r w:rsidRPr="00961C9C" w:rsidR="001132CE">
        <w:rPr>
          <w:rFonts w:cstheme="minorHAnsi"/>
        </w:rPr>
        <w:t>S</w:t>
      </w:r>
      <w:r w:rsidRPr="00961C9C" w:rsidR="00073443">
        <w:rPr>
          <w:rFonts w:cstheme="minorHAnsi"/>
        </w:rPr>
        <w:t>taten</w:t>
      </w:r>
      <w:r w:rsidRPr="00961C9C" w:rsidR="001132CE">
        <w:rPr>
          <w:rFonts w:cstheme="minorHAnsi"/>
        </w:rPr>
        <w:t xml:space="preserve">, Egypte en Qatar aan alle </w:t>
      </w:r>
      <w:r w:rsidRPr="00961C9C" w:rsidR="006F2BEF">
        <w:rPr>
          <w:rFonts w:cstheme="minorHAnsi"/>
        </w:rPr>
        <w:t xml:space="preserve">betrokken </w:t>
      </w:r>
      <w:r w:rsidRPr="00961C9C" w:rsidR="001132CE">
        <w:rPr>
          <w:rFonts w:cstheme="minorHAnsi"/>
        </w:rPr>
        <w:t>partijen om zo snel mogelijk een akkoord te bereiken over een onmiddellijk staakt-het-vuren in de Gazastrook en het vrijlaten van de gegijzelden</w:t>
      </w:r>
      <w:r w:rsidRPr="00961C9C" w:rsidR="00974B44">
        <w:rPr>
          <w:rFonts w:cstheme="minorHAnsi"/>
        </w:rPr>
        <w:t>, in lijn met de motie Veldkamp</w:t>
      </w:r>
      <w:r w:rsidRPr="00961C9C" w:rsidR="00073443">
        <w:rPr>
          <w:rFonts w:cstheme="minorHAnsi"/>
        </w:rPr>
        <w:t xml:space="preserve"> en </w:t>
      </w:r>
      <w:r w:rsidRPr="00961C9C" w:rsidR="00974B44">
        <w:rPr>
          <w:rFonts w:cstheme="minorHAnsi"/>
        </w:rPr>
        <w:t>Brekelmans</w:t>
      </w:r>
      <w:r w:rsidRPr="00961C9C" w:rsidR="0053711B">
        <w:rPr>
          <w:rStyle w:val="Voetnootmarkering"/>
          <w:rFonts w:cstheme="minorHAnsi"/>
        </w:rPr>
        <w:footnoteReference w:id="6"/>
      </w:r>
      <w:r w:rsidRPr="00961C9C" w:rsidR="001132CE">
        <w:rPr>
          <w:rFonts w:cstheme="minorHAnsi"/>
        </w:rPr>
        <w:t xml:space="preserve">. </w:t>
      </w:r>
      <w:r w:rsidRPr="00961C9C">
        <w:rPr>
          <w:rFonts w:cstheme="minorHAnsi"/>
        </w:rPr>
        <w:t>Ook heeft Nederland nogmaals opgeroepen tot implementatie van resolutie 2735 van de VN-</w:t>
      </w:r>
      <w:r w:rsidRPr="00961C9C" w:rsidR="00F75A64">
        <w:rPr>
          <w:rFonts w:cstheme="minorHAnsi"/>
        </w:rPr>
        <w:t>V</w:t>
      </w:r>
      <w:r w:rsidRPr="00961C9C">
        <w:rPr>
          <w:rFonts w:cstheme="minorHAnsi"/>
        </w:rPr>
        <w:t>eiligheidsraad (VNVR), die ook moet leiden tot een onvoorwaardelijke en drastische toename van humanitaire hulp in de Gazastrook</w:t>
      </w:r>
      <w:r w:rsidRPr="00961C9C" w:rsidR="00285B9E">
        <w:rPr>
          <w:rFonts w:cstheme="minorHAnsi"/>
        </w:rPr>
        <w:t>, in lijn met de motie van Baarle</w:t>
      </w:r>
      <w:r w:rsidRPr="00961C9C" w:rsidR="0053711B">
        <w:rPr>
          <w:rStyle w:val="Voetnootmarkering"/>
          <w:rFonts w:cstheme="minorHAnsi"/>
        </w:rPr>
        <w:footnoteReference w:id="7"/>
      </w:r>
      <w:r w:rsidRPr="00961C9C">
        <w:rPr>
          <w:rFonts w:cstheme="minorHAnsi"/>
        </w:rPr>
        <w:t xml:space="preserve"> en </w:t>
      </w:r>
      <w:r w:rsidRPr="00961C9C" w:rsidR="00E12DFB">
        <w:rPr>
          <w:rFonts w:cstheme="minorHAnsi"/>
        </w:rPr>
        <w:t>Hirsch</w:t>
      </w:r>
      <w:r w:rsidRPr="00961C9C" w:rsidR="00E12DFB">
        <w:rPr>
          <w:rStyle w:val="Voetnootmarkering"/>
          <w:rFonts w:cstheme="minorHAnsi"/>
        </w:rPr>
        <w:footnoteReference w:id="8"/>
      </w:r>
      <w:r w:rsidRPr="00961C9C" w:rsidR="00A942D3">
        <w:rPr>
          <w:rFonts w:cstheme="minorHAnsi"/>
        </w:rPr>
        <w:t xml:space="preserve">, </w:t>
      </w:r>
      <w:r w:rsidRPr="00961C9C">
        <w:rPr>
          <w:rFonts w:cstheme="minorHAnsi"/>
        </w:rPr>
        <w:t xml:space="preserve">en een duurzaam bestand. Daarnaast heeft Nederland </w:t>
      </w:r>
      <w:r w:rsidRPr="00961C9C" w:rsidR="006F2BEF">
        <w:rPr>
          <w:rFonts w:cstheme="minorHAnsi"/>
        </w:rPr>
        <w:t xml:space="preserve">ten </w:t>
      </w:r>
      <w:r w:rsidRPr="00961C9C">
        <w:rPr>
          <w:rFonts w:cstheme="minorHAnsi"/>
        </w:rPr>
        <w:t>aanzien van de dreiging van een polio</w:t>
      </w:r>
      <w:r w:rsidRPr="00961C9C" w:rsidR="00EE70F7">
        <w:rPr>
          <w:rFonts w:cstheme="minorHAnsi"/>
        </w:rPr>
        <w:t>-</w:t>
      </w:r>
      <w:r w:rsidRPr="00961C9C">
        <w:rPr>
          <w:rFonts w:cstheme="minorHAnsi"/>
        </w:rPr>
        <w:t>uitbraak in de Gazastrook steun uitgesproken voor de oproep van de Secretaris</w:t>
      </w:r>
      <w:r w:rsidRPr="00961C9C" w:rsidR="0069044B">
        <w:rPr>
          <w:rFonts w:cstheme="minorHAnsi"/>
        </w:rPr>
        <w:t>-</w:t>
      </w:r>
      <w:r w:rsidRPr="00961C9C">
        <w:rPr>
          <w:rFonts w:cstheme="minorHAnsi"/>
        </w:rPr>
        <w:t xml:space="preserve">Generaal van de Verenigde Naties voor een humanitaire pauze ten behoeve van </w:t>
      </w:r>
      <w:r w:rsidRPr="00961C9C" w:rsidR="006F2BEF">
        <w:rPr>
          <w:rFonts w:cstheme="minorHAnsi"/>
        </w:rPr>
        <w:t xml:space="preserve">de </w:t>
      </w:r>
      <w:r w:rsidRPr="00961C9C" w:rsidR="0053711B">
        <w:rPr>
          <w:rFonts w:cstheme="minorHAnsi"/>
        </w:rPr>
        <w:t>uitvoering</w:t>
      </w:r>
      <w:r w:rsidRPr="00961C9C" w:rsidR="006F2BEF">
        <w:rPr>
          <w:rFonts w:cstheme="minorHAnsi"/>
        </w:rPr>
        <w:t xml:space="preserve"> van </w:t>
      </w:r>
      <w:r w:rsidRPr="00961C9C">
        <w:rPr>
          <w:rFonts w:cstheme="minorHAnsi"/>
        </w:rPr>
        <w:t xml:space="preserve">een vaccinatiecampagne. </w:t>
      </w:r>
    </w:p>
    <w:p w:rsidRPr="00961C9C" w:rsidR="008701E2" w:rsidRDefault="00593DE1" w14:paraId="483FBC68" w14:textId="24C10502">
      <w:pPr>
        <w:rPr>
          <w:rFonts w:cstheme="minorHAnsi"/>
        </w:rPr>
      </w:pPr>
      <w:r w:rsidRPr="00961C9C">
        <w:rPr>
          <w:rFonts w:cstheme="minorHAnsi"/>
        </w:rPr>
        <w:t xml:space="preserve">Verder heeft Nederland nogmaals benadrukt dat de Associatieraad met Israël </w:t>
      </w:r>
      <w:r w:rsidRPr="00961C9C" w:rsidR="00D36A46">
        <w:rPr>
          <w:rFonts w:cstheme="minorHAnsi"/>
        </w:rPr>
        <w:t>op korte termijn</w:t>
      </w:r>
      <w:r w:rsidRPr="00961C9C">
        <w:rPr>
          <w:rFonts w:cstheme="minorHAnsi"/>
        </w:rPr>
        <w:t xml:space="preserve"> moet plaatsvinden. </w:t>
      </w:r>
      <w:bookmarkStart w:name="_Hlk176347256" w:id="3"/>
      <w:r w:rsidRPr="00961C9C">
        <w:rPr>
          <w:rFonts w:cstheme="minorHAnsi"/>
        </w:rPr>
        <w:t xml:space="preserve">Ook is steun herhaald voor de </w:t>
      </w:r>
      <w:r w:rsidRPr="00961C9C" w:rsidR="00A26E42">
        <w:rPr>
          <w:rFonts w:cstheme="minorHAnsi"/>
        </w:rPr>
        <w:t xml:space="preserve">heractivering </w:t>
      </w:r>
      <w:r w:rsidRPr="00961C9C">
        <w:rPr>
          <w:rFonts w:cstheme="minorHAnsi"/>
        </w:rPr>
        <w:t>van de Europese grensbijstandsmissie EUBAM-Rafah</w:t>
      </w:r>
      <w:r w:rsidRPr="00961C9C" w:rsidR="00974B44">
        <w:rPr>
          <w:rFonts w:cstheme="minorHAnsi"/>
        </w:rPr>
        <w:t xml:space="preserve"> en heeft Nederland opgeroepen </w:t>
      </w:r>
      <w:r w:rsidRPr="00961C9C" w:rsidR="001E71EC">
        <w:rPr>
          <w:rFonts w:cstheme="minorHAnsi"/>
        </w:rPr>
        <w:t>tot</w:t>
      </w:r>
      <w:r w:rsidRPr="00961C9C" w:rsidR="00974B44">
        <w:rPr>
          <w:rFonts w:cstheme="minorHAnsi"/>
        </w:rPr>
        <w:t xml:space="preserve"> aanvullende maatregen tegen gewelddadige kolonisten</w:t>
      </w:r>
      <w:r w:rsidRPr="00961C9C" w:rsidR="00565C7C">
        <w:rPr>
          <w:rFonts w:cstheme="minorHAnsi"/>
        </w:rPr>
        <w:t>.</w:t>
      </w:r>
      <w:bookmarkEnd w:id="3"/>
      <w:r w:rsidRPr="00961C9C" w:rsidR="00F15DBE">
        <w:rPr>
          <w:rFonts w:cstheme="minorHAnsi"/>
        </w:rPr>
        <w:t xml:space="preserve"> De HV refereerde aan de voorstellen om ook Israëlische ministers op de sanctielijst te plaatsen. Hier </w:t>
      </w:r>
      <w:r w:rsidRPr="00961C9C" w:rsidR="003C7B0E">
        <w:rPr>
          <w:rFonts w:cstheme="minorHAnsi"/>
        </w:rPr>
        <w:t>heeft</w:t>
      </w:r>
      <w:r w:rsidRPr="00961C9C" w:rsidR="00F15DBE">
        <w:rPr>
          <w:rFonts w:cstheme="minorHAnsi"/>
        </w:rPr>
        <w:t xml:space="preserve"> een aantal andere lidstaten zich eerder reeds publiekelijk terughoudend over </w:t>
      </w:r>
      <w:r w:rsidRPr="00961C9C" w:rsidR="006E3582">
        <w:rPr>
          <w:rFonts w:cstheme="minorHAnsi"/>
        </w:rPr>
        <w:t>uitgelaten</w:t>
      </w:r>
      <w:r w:rsidRPr="00961C9C" w:rsidR="00303218">
        <w:rPr>
          <w:rFonts w:cstheme="minorHAnsi"/>
        </w:rPr>
        <w:t>.</w:t>
      </w:r>
      <w:r w:rsidRPr="00961C9C" w:rsidR="00F15DBE">
        <w:rPr>
          <w:rFonts w:cstheme="minorHAnsi"/>
        </w:rPr>
        <w:t xml:space="preserve"> Hierover zal in Raadsverband verder worden gesproken.</w:t>
      </w:r>
    </w:p>
    <w:p w:rsidRPr="00961C9C" w:rsidR="00443555" w:rsidP="00443555" w:rsidRDefault="00AD1A99" w14:paraId="72531938" w14:textId="32ACF475">
      <w:pPr>
        <w:rPr>
          <w:rFonts w:cstheme="minorHAnsi"/>
        </w:rPr>
      </w:pPr>
      <w:r w:rsidRPr="00961C9C">
        <w:rPr>
          <w:rFonts w:cstheme="minorHAnsi"/>
          <w:b/>
          <w:bCs/>
        </w:rPr>
        <w:t>Venezuela</w:t>
      </w:r>
      <w:r w:rsidRPr="00961C9C" w:rsidR="00073443">
        <w:rPr>
          <w:rFonts w:cstheme="minorHAnsi"/>
        </w:rPr>
        <w:br/>
      </w:r>
      <w:r w:rsidRPr="00961C9C" w:rsidR="00443555">
        <w:rPr>
          <w:rFonts w:cstheme="minorHAnsi"/>
        </w:rPr>
        <w:t>De Raad</w:t>
      </w:r>
      <w:r w:rsidRPr="00961C9C" w:rsidR="00073443">
        <w:rPr>
          <w:rFonts w:cstheme="minorHAnsi"/>
        </w:rPr>
        <w:t xml:space="preserve"> sprak over Venezuela en</w:t>
      </w:r>
      <w:r w:rsidRPr="00961C9C" w:rsidR="00443555">
        <w:rPr>
          <w:rFonts w:cstheme="minorHAnsi"/>
        </w:rPr>
        <w:t xml:space="preserve"> werd via een videoverbinding toegesproken door Edmundo González, die de Venezolaanse presidentsverkiezingen van 28 juli jl. namens de oppositie ruimschoots lijkt te hebben gewonnen. Hij deelde zijn ernstige zorgen over de autoritaire weg die het Maduro-regime sindsdien steeds verder is ingeslagen. González noemde de doden en meer dan</w:t>
      </w:r>
      <w:r w:rsidRPr="00961C9C" w:rsidR="006313BC">
        <w:rPr>
          <w:rFonts w:cstheme="minorHAnsi"/>
        </w:rPr>
        <w:t xml:space="preserve"> d</w:t>
      </w:r>
      <w:r w:rsidRPr="00961C9C" w:rsidR="00443555">
        <w:rPr>
          <w:rFonts w:cstheme="minorHAnsi"/>
        </w:rPr>
        <w:t xml:space="preserve">uizend arrestaties als gevolg van vreedzame demonstraties na de verkiezingen. Ook deelde hij zorgen over zijn eigen veiligheid en die van andere oppositieleden. </w:t>
      </w:r>
      <w:r w:rsidRPr="00961C9C" w:rsidR="00020D98">
        <w:rPr>
          <w:rFonts w:cstheme="minorHAnsi"/>
        </w:rPr>
        <w:t>Nederland</w:t>
      </w:r>
      <w:r w:rsidRPr="00961C9C" w:rsidR="00443555">
        <w:rPr>
          <w:rFonts w:cstheme="minorHAnsi"/>
        </w:rPr>
        <w:t xml:space="preserve"> bepleitte dat de EU de vele mensenrechtenschendingen moet blijven aankaarten en dient in te zetten op herstel van </w:t>
      </w:r>
      <w:r w:rsidRPr="00961C9C" w:rsidR="00812019">
        <w:rPr>
          <w:rFonts w:cstheme="minorHAnsi"/>
        </w:rPr>
        <w:lastRenderedPageBreak/>
        <w:t>recht</w:t>
      </w:r>
      <w:r w:rsidRPr="00961C9C" w:rsidR="00EC1CEB">
        <w:rPr>
          <w:rFonts w:cstheme="minorHAnsi"/>
        </w:rPr>
        <w:t>s</w:t>
      </w:r>
      <w:r w:rsidRPr="00961C9C" w:rsidR="00812019">
        <w:rPr>
          <w:rFonts w:cstheme="minorHAnsi"/>
        </w:rPr>
        <w:t xml:space="preserve">staat en </w:t>
      </w:r>
      <w:r w:rsidRPr="00961C9C" w:rsidR="00443555">
        <w:rPr>
          <w:rFonts w:cstheme="minorHAnsi"/>
        </w:rPr>
        <w:t xml:space="preserve">democratie. Om ervoor te zorgen dat het momentum </w:t>
      </w:r>
      <w:r w:rsidRPr="00961C9C" w:rsidR="00880640">
        <w:rPr>
          <w:rFonts w:cstheme="minorHAnsi"/>
        </w:rPr>
        <w:t>van internationale druk</w:t>
      </w:r>
      <w:r w:rsidRPr="00961C9C" w:rsidR="00443555">
        <w:rPr>
          <w:rFonts w:cstheme="minorHAnsi"/>
        </w:rPr>
        <w:t xml:space="preserve"> niet verloren gaat</w:t>
      </w:r>
      <w:r w:rsidRPr="00961C9C" w:rsidR="006B28AE">
        <w:rPr>
          <w:rFonts w:cstheme="minorHAnsi"/>
        </w:rPr>
        <w:t>,</w:t>
      </w:r>
      <w:r w:rsidRPr="00961C9C" w:rsidR="00443555">
        <w:rPr>
          <w:rFonts w:cstheme="minorHAnsi"/>
        </w:rPr>
        <w:t xml:space="preserve"> pleit het kabinet voor samenwerking met landen in de regio, voorts zou het goed zijn als </w:t>
      </w:r>
      <w:r w:rsidRPr="00961C9C" w:rsidR="00880640">
        <w:rPr>
          <w:rFonts w:cstheme="minorHAnsi"/>
        </w:rPr>
        <w:t xml:space="preserve">de situatie in Venezuela wordt besproken </w:t>
      </w:r>
      <w:r w:rsidRPr="00961C9C" w:rsidR="00443555">
        <w:rPr>
          <w:rFonts w:cstheme="minorHAnsi"/>
        </w:rPr>
        <w:t xml:space="preserve">en marge van de </w:t>
      </w:r>
      <w:r w:rsidRPr="00961C9C" w:rsidR="00443555">
        <w:rPr>
          <w:rFonts w:cstheme="minorHAnsi"/>
          <w:i/>
          <w:iCs/>
        </w:rPr>
        <w:t xml:space="preserve">High Level </w:t>
      </w:r>
      <w:r w:rsidRPr="00961C9C" w:rsidR="00A3203B">
        <w:rPr>
          <w:rFonts w:cstheme="minorHAnsi"/>
          <w:i/>
          <w:iCs/>
        </w:rPr>
        <w:t>W</w:t>
      </w:r>
      <w:r w:rsidRPr="00961C9C" w:rsidR="00443555">
        <w:rPr>
          <w:rFonts w:cstheme="minorHAnsi"/>
          <w:i/>
          <w:iCs/>
        </w:rPr>
        <w:t>eek</w:t>
      </w:r>
      <w:r w:rsidRPr="00961C9C" w:rsidR="00443555">
        <w:rPr>
          <w:rFonts w:cstheme="minorHAnsi"/>
        </w:rPr>
        <w:t xml:space="preserve"> van de </w:t>
      </w:r>
      <w:r w:rsidRPr="00961C9C" w:rsidR="00D34DA9">
        <w:rPr>
          <w:rFonts w:cstheme="minorHAnsi"/>
        </w:rPr>
        <w:t>Algemene Vergadering van de Verenigde Naties</w:t>
      </w:r>
      <w:r w:rsidRPr="00961C9C" w:rsidR="00655469">
        <w:rPr>
          <w:rFonts w:cstheme="minorHAnsi"/>
        </w:rPr>
        <w:t>, onder meer in diverse bilaterale gesprekken.</w:t>
      </w:r>
      <w:r w:rsidRPr="00961C9C" w:rsidR="00443555">
        <w:rPr>
          <w:rFonts w:cstheme="minorHAnsi"/>
        </w:rPr>
        <w:t xml:space="preserve"> De Hoge Vertegenwoordiger concludeerde dat Maduro geen democratische legitimiteit heeft en de EU in contact moet blijven met de oppositie.</w:t>
      </w:r>
    </w:p>
    <w:p w:rsidRPr="00961C9C" w:rsidR="00233D12" w:rsidRDefault="00233D12" w14:paraId="43C7403D" w14:textId="76EADEBF">
      <w:pPr>
        <w:rPr>
          <w:rFonts w:cstheme="minorHAnsi"/>
        </w:rPr>
      </w:pPr>
      <w:r w:rsidRPr="00961C9C">
        <w:rPr>
          <w:rFonts w:cstheme="minorHAnsi"/>
          <w:b/>
          <w:bCs/>
        </w:rPr>
        <w:t>Georgië</w:t>
      </w:r>
      <w:r w:rsidRPr="00961C9C" w:rsidR="00073443">
        <w:rPr>
          <w:rFonts w:cstheme="minorHAnsi"/>
        </w:rPr>
        <w:br/>
      </w:r>
      <w:r w:rsidRPr="00961C9C" w:rsidR="00825CD5">
        <w:rPr>
          <w:rFonts w:cstheme="minorHAnsi"/>
        </w:rPr>
        <w:t xml:space="preserve">De Raad sprak </w:t>
      </w:r>
      <w:r w:rsidRPr="00961C9C" w:rsidR="00A73C7C">
        <w:rPr>
          <w:rFonts w:cstheme="minorHAnsi"/>
        </w:rPr>
        <w:t>kort</w:t>
      </w:r>
      <w:r w:rsidRPr="00961C9C" w:rsidR="00825CD5">
        <w:rPr>
          <w:rFonts w:cstheme="minorHAnsi"/>
        </w:rPr>
        <w:t xml:space="preserve"> over de situatie in Georgië. </w:t>
      </w:r>
      <w:r w:rsidRPr="00961C9C" w:rsidR="00342C17">
        <w:rPr>
          <w:rFonts w:cstheme="minorHAnsi"/>
        </w:rPr>
        <w:t xml:space="preserve">Een aantal </w:t>
      </w:r>
      <w:r w:rsidRPr="00961C9C" w:rsidR="00073443">
        <w:rPr>
          <w:rFonts w:cstheme="minorHAnsi"/>
        </w:rPr>
        <w:t>EU-</w:t>
      </w:r>
      <w:r w:rsidRPr="00961C9C" w:rsidR="00342C17">
        <w:rPr>
          <w:rFonts w:cstheme="minorHAnsi"/>
        </w:rPr>
        <w:t>lidstaten</w:t>
      </w:r>
      <w:r w:rsidRPr="00961C9C" w:rsidR="008C7103">
        <w:rPr>
          <w:rFonts w:cstheme="minorHAnsi"/>
        </w:rPr>
        <w:t xml:space="preserve"> </w:t>
      </w:r>
      <w:r w:rsidRPr="00961C9C" w:rsidR="00342C17">
        <w:rPr>
          <w:rFonts w:cstheme="minorHAnsi"/>
        </w:rPr>
        <w:t xml:space="preserve">uitte hun zorgen </w:t>
      </w:r>
      <w:r w:rsidRPr="00961C9C" w:rsidR="00825CD5">
        <w:rPr>
          <w:rFonts w:cstheme="minorHAnsi"/>
        </w:rPr>
        <w:t xml:space="preserve">over </w:t>
      </w:r>
      <w:r w:rsidRPr="00961C9C" w:rsidR="007B70D5">
        <w:rPr>
          <w:rFonts w:cstheme="minorHAnsi"/>
        </w:rPr>
        <w:t xml:space="preserve">de </w:t>
      </w:r>
      <w:r w:rsidRPr="00961C9C" w:rsidR="00825CD5">
        <w:rPr>
          <w:rFonts w:cstheme="minorHAnsi"/>
        </w:rPr>
        <w:t xml:space="preserve">uitspraken van regeringspartij </w:t>
      </w:r>
      <w:r w:rsidRPr="00961C9C" w:rsidR="00825CD5">
        <w:rPr>
          <w:rFonts w:cstheme="minorHAnsi"/>
          <w:i/>
        </w:rPr>
        <w:t>Georgian Dream</w:t>
      </w:r>
      <w:r w:rsidRPr="00961C9C" w:rsidR="00825CD5">
        <w:rPr>
          <w:rFonts w:cstheme="minorHAnsi"/>
        </w:rPr>
        <w:t xml:space="preserve"> om </w:t>
      </w:r>
      <w:r w:rsidRPr="00961C9C" w:rsidR="004A4087">
        <w:rPr>
          <w:rFonts w:cstheme="minorHAnsi"/>
        </w:rPr>
        <w:t>bepaalde oppositiepartijen</w:t>
      </w:r>
      <w:r w:rsidRPr="00961C9C" w:rsidR="00825CD5">
        <w:rPr>
          <w:rFonts w:cstheme="minorHAnsi"/>
        </w:rPr>
        <w:t xml:space="preserve"> te verbannen na de aankomende verkiezingen. </w:t>
      </w:r>
      <w:r w:rsidRPr="00961C9C" w:rsidR="00927D52">
        <w:rPr>
          <w:rFonts w:cstheme="minorHAnsi"/>
        </w:rPr>
        <w:t xml:space="preserve">Deze </w:t>
      </w:r>
      <w:r w:rsidRPr="00961C9C" w:rsidR="00073443">
        <w:rPr>
          <w:rFonts w:cstheme="minorHAnsi"/>
        </w:rPr>
        <w:t>EU-</w:t>
      </w:r>
      <w:r w:rsidRPr="00961C9C" w:rsidR="00927D52">
        <w:rPr>
          <w:rFonts w:cstheme="minorHAnsi"/>
        </w:rPr>
        <w:t xml:space="preserve">lidstaten gaven </w:t>
      </w:r>
      <w:r w:rsidRPr="00961C9C" w:rsidR="00A73C7C">
        <w:rPr>
          <w:rFonts w:cstheme="minorHAnsi"/>
        </w:rPr>
        <w:t xml:space="preserve">duidelijk </w:t>
      </w:r>
      <w:r w:rsidRPr="00961C9C" w:rsidR="00927D52">
        <w:rPr>
          <w:rFonts w:cstheme="minorHAnsi"/>
        </w:rPr>
        <w:t>aan dit te zien</w:t>
      </w:r>
      <w:r w:rsidRPr="00961C9C" w:rsidR="00031CF0">
        <w:rPr>
          <w:rFonts w:cstheme="minorHAnsi"/>
        </w:rPr>
        <w:t xml:space="preserve"> als </w:t>
      </w:r>
      <w:r w:rsidRPr="00961C9C" w:rsidR="00927D52">
        <w:rPr>
          <w:rFonts w:cstheme="minorHAnsi"/>
        </w:rPr>
        <w:t xml:space="preserve">een </w:t>
      </w:r>
      <w:r w:rsidRPr="00961C9C" w:rsidR="00031CF0">
        <w:rPr>
          <w:rFonts w:cstheme="minorHAnsi"/>
        </w:rPr>
        <w:t>voorbeeld van verder</w:t>
      </w:r>
      <w:r w:rsidRPr="00961C9C" w:rsidR="00902C20">
        <w:rPr>
          <w:rFonts w:cstheme="minorHAnsi"/>
        </w:rPr>
        <w:t>e maatregelen die de democratie ondermijnen</w:t>
      </w:r>
      <w:r w:rsidRPr="00961C9C" w:rsidR="00031CF0">
        <w:rPr>
          <w:rFonts w:cstheme="minorHAnsi"/>
        </w:rPr>
        <w:t xml:space="preserve"> </w:t>
      </w:r>
      <w:r w:rsidRPr="00961C9C" w:rsidR="004A4087">
        <w:rPr>
          <w:rFonts w:cstheme="minorHAnsi"/>
        </w:rPr>
        <w:t>en</w:t>
      </w:r>
      <w:r w:rsidRPr="00961C9C" w:rsidR="005D45FF">
        <w:rPr>
          <w:rFonts w:cstheme="minorHAnsi"/>
        </w:rPr>
        <w:t xml:space="preserve"> dat de huidige situatie in Georgië onverenigbaar is met het EU-pad.</w:t>
      </w:r>
      <w:r w:rsidRPr="00961C9C" w:rsidR="002F305F">
        <w:rPr>
          <w:rFonts w:cstheme="minorHAnsi"/>
        </w:rPr>
        <w:t xml:space="preserve"> </w:t>
      </w:r>
    </w:p>
    <w:p w:rsidRPr="00961C9C" w:rsidR="005A6A49" w:rsidRDefault="00AD1A99" w14:paraId="5B83C2F3" w14:textId="1AAF083A">
      <w:pPr>
        <w:rPr>
          <w:rFonts w:cstheme="minorHAnsi"/>
        </w:rPr>
      </w:pPr>
      <w:bookmarkStart w:name="_Hlk176194917" w:id="4"/>
      <w:r w:rsidRPr="00961C9C">
        <w:rPr>
          <w:rFonts w:cstheme="minorHAnsi"/>
          <w:b/>
          <w:bCs/>
        </w:rPr>
        <w:t>Werklunch</w:t>
      </w:r>
      <w:r w:rsidRPr="00961C9C" w:rsidR="00073443">
        <w:rPr>
          <w:rFonts w:cstheme="minorHAnsi"/>
        </w:rPr>
        <w:br/>
      </w:r>
      <w:r w:rsidRPr="00961C9C" w:rsidR="00B474BD">
        <w:rPr>
          <w:rFonts w:cstheme="minorHAnsi"/>
        </w:rPr>
        <w:t xml:space="preserve">De Raad </w:t>
      </w:r>
      <w:r w:rsidRPr="00961C9C" w:rsidR="00073443">
        <w:rPr>
          <w:rFonts w:cstheme="minorHAnsi"/>
        </w:rPr>
        <w:t>sprak tijdens de lunch</w:t>
      </w:r>
      <w:r w:rsidRPr="00961C9C" w:rsidR="00B474BD">
        <w:rPr>
          <w:rFonts w:cstheme="minorHAnsi"/>
        </w:rPr>
        <w:t xml:space="preserve"> met de </w:t>
      </w:r>
      <w:r w:rsidRPr="00961C9C" w:rsidR="00073443">
        <w:rPr>
          <w:rFonts w:cstheme="minorHAnsi"/>
        </w:rPr>
        <w:t>m</w:t>
      </w:r>
      <w:r w:rsidRPr="00961C9C" w:rsidR="00B474BD">
        <w:rPr>
          <w:rFonts w:cstheme="minorHAnsi"/>
        </w:rPr>
        <w:t xml:space="preserve">inister van Buitenlandse Zaken van Turkije, Hakan Fidan. </w:t>
      </w:r>
      <w:r w:rsidRPr="00961C9C" w:rsidR="00073443">
        <w:rPr>
          <w:rFonts w:cstheme="minorHAnsi"/>
        </w:rPr>
        <w:t>Er</w:t>
      </w:r>
      <w:r w:rsidRPr="00961C9C" w:rsidR="00B474BD">
        <w:rPr>
          <w:rFonts w:cstheme="minorHAnsi"/>
        </w:rPr>
        <w:t xml:space="preserve"> werd </w:t>
      </w:r>
      <w:r w:rsidRPr="00961C9C" w:rsidR="00270998">
        <w:rPr>
          <w:rFonts w:cstheme="minorHAnsi"/>
        </w:rPr>
        <w:t>onder meer</w:t>
      </w:r>
      <w:r w:rsidRPr="00961C9C" w:rsidR="00B474BD">
        <w:rPr>
          <w:rFonts w:cstheme="minorHAnsi"/>
        </w:rPr>
        <w:t xml:space="preserve"> van gedachten gewisseld over </w:t>
      </w:r>
      <w:r w:rsidRPr="00961C9C" w:rsidR="00F65A0C">
        <w:rPr>
          <w:rFonts w:cstheme="minorHAnsi"/>
        </w:rPr>
        <w:t>onderwerpen van gezamenlijk belang, waaronder</w:t>
      </w:r>
      <w:r w:rsidRPr="00961C9C" w:rsidR="00B474BD">
        <w:rPr>
          <w:rFonts w:cstheme="minorHAnsi"/>
        </w:rPr>
        <w:t xml:space="preserve"> de situatie in Oekraïne, het Midden-Oosten en de Zuidelijke Kaukasus</w:t>
      </w:r>
      <w:r w:rsidRPr="00961C9C" w:rsidR="00F65A0C">
        <w:rPr>
          <w:rFonts w:cstheme="minorHAnsi"/>
        </w:rPr>
        <w:t>.</w:t>
      </w:r>
      <w:r w:rsidRPr="00961C9C" w:rsidR="00B474BD">
        <w:rPr>
          <w:rFonts w:cstheme="minorHAnsi"/>
        </w:rPr>
        <w:t xml:space="preserve"> </w:t>
      </w:r>
      <w:r w:rsidRPr="00961C9C" w:rsidR="00EF0A2C">
        <w:rPr>
          <w:rFonts w:cstheme="minorHAnsi"/>
        </w:rPr>
        <w:t>De H</w:t>
      </w:r>
      <w:r w:rsidRPr="00961C9C" w:rsidR="002B5BB9">
        <w:rPr>
          <w:rFonts w:cstheme="minorHAnsi"/>
        </w:rPr>
        <w:t xml:space="preserve">oge </w:t>
      </w:r>
      <w:r w:rsidRPr="00961C9C" w:rsidR="00EB08D0">
        <w:rPr>
          <w:rFonts w:cstheme="minorHAnsi"/>
        </w:rPr>
        <w:t>V</w:t>
      </w:r>
      <w:r w:rsidRPr="00961C9C" w:rsidR="002B5BB9">
        <w:rPr>
          <w:rFonts w:cstheme="minorHAnsi"/>
        </w:rPr>
        <w:t>ertegenwoordiger</w:t>
      </w:r>
      <w:r w:rsidRPr="00961C9C" w:rsidR="00EF0A2C">
        <w:rPr>
          <w:rFonts w:cstheme="minorHAnsi"/>
        </w:rPr>
        <w:t xml:space="preserve"> </w:t>
      </w:r>
      <w:r w:rsidRPr="00961C9C" w:rsidR="00270998">
        <w:rPr>
          <w:rFonts w:cstheme="minorHAnsi"/>
        </w:rPr>
        <w:t>en een groot deel van de lidstaten</w:t>
      </w:r>
      <w:r w:rsidRPr="00961C9C" w:rsidR="00EF0A2C">
        <w:rPr>
          <w:rFonts w:cstheme="minorHAnsi"/>
        </w:rPr>
        <w:t xml:space="preserve"> benadrukte</w:t>
      </w:r>
      <w:r w:rsidRPr="00961C9C" w:rsidR="00270998">
        <w:rPr>
          <w:rFonts w:cstheme="minorHAnsi"/>
        </w:rPr>
        <w:t>n</w:t>
      </w:r>
      <w:r w:rsidRPr="00961C9C" w:rsidR="00EF0A2C">
        <w:rPr>
          <w:rFonts w:cstheme="minorHAnsi"/>
        </w:rPr>
        <w:t xml:space="preserve"> het belang van dialoog en samenwerking tussen de EU en Turkije. </w:t>
      </w:r>
    </w:p>
    <w:p w:rsidRPr="00961C9C" w:rsidR="00882DF4" w:rsidP="00A63C95" w:rsidRDefault="00BE4632" w14:paraId="1982CE46" w14:textId="69647C44">
      <w:pPr>
        <w:rPr>
          <w:rFonts w:cstheme="minorHAnsi"/>
        </w:rPr>
      </w:pPr>
      <w:r w:rsidRPr="00961C9C">
        <w:rPr>
          <w:rFonts w:cstheme="minorHAnsi"/>
        </w:rPr>
        <w:t xml:space="preserve">Nederland benadrukte dat Turkije een NAVO-lid is, een belangrijke geopolitieke speler in de regio en partner op terreinen als migratie, veiligheid en terrorismebestrijding. </w:t>
      </w:r>
      <w:r w:rsidRPr="00961C9C" w:rsidR="00D36A46">
        <w:rPr>
          <w:rFonts w:cstheme="minorHAnsi"/>
        </w:rPr>
        <w:t>Nederland</w:t>
      </w:r>
      <w:r w:rsidRPr="00961C9C" w:rsidR="00284D6B">
        <w:rPr>
          <w:rFonts w:cstheme="minorHAnsi"/>
        </w:rPr>
        <w:t xml:space="preserve"> </w:t>
      </w:r>
      <w:r w:rsidRPr="00961C9C" w:rsidR="00085604">
        <w:rPr>
          <w:rFonts w:cstheme="minorHAnsi"/>
        </w:rPr>
        <w:t xml:space="preserve">sprak steun uit voor een frequente dialoog tussen de EU en Turkije op onderwerpen van </w:t>
      </w:r>
      <w:r w:rsidRPr="00961C9C" w:rsidR="5A530F5F">
        <w:rPr>
          <w:rFonts w:cstheme="minorHAnsi"/>
        </w:rPr>
        <w:t>wederzijds</w:t>
      </w:r>
      <w:r w:rsidRPr="00961C9C" w:rsidR="00085604">
        <w:rPr>
          <w:rFonts w:cstheme="minorHAnsi"/>
        </w:rPr>
        <w:t xml:space="preserve"> belang.</w:t>
      </w:r>
      <w:r w:rsidRPr="00961C9C" w:rsidR="00301334">
        <w:rPr>
          <w:rFonts w:cstheme="minorHAnsi"/>
        </w:rPr>
        <w:t xml:space="preserve"> </w:t>
      </w:r>
      <w:r w:rsidRPr="00961C9C" w:rsidR="00A63C95">
        <w:rPr>
          <w:rFonts w:cstheme="minorHAnsi"/>
        </w:rPr>
        <w:t>Dit is in lijn met de voorstellen van de Commissie en de Europese Dienst voor Extern Optreden (EDEO) om op een gefaseerde, proportionele en omkeerbare wijze met Turkije samen te werken op onderwerpen van wederzijds belang. Hierover is uw Kamer geïnformeerd in de Geannoteerde Agenda van de informele Raad Buitenlandse Zaken van 2 en 3 februari jl.</w:t>
      </w:r>
      <w:r w:rsidRPr="00961C9C" w:rsidR="002372E7">
        <w:rPr>
          <w:rStyle w:val="Voetnootmarkering"/>
          <w:rFonts w:cstheme="minorHAnsi"/>
        </w:rPr>
        <w:footnoteReference w:id="9"/>
      </w:r>
    </w:p>
    <w:p w:rsidRPr="00961C9C" w:rsidR="00882DF4" w:rsidP="00882DF4" w:rsidRDefault="00882DF4" w14:paraId="54061CF1" w14:textId="29F449C7">
      <w:pPr>
        <w:rPr>
          <w:rFonts w:cstheme="minorHAnsi"/>
        </w:rPr>
      </w:pPr>
      <w:r w:rsidRPr="00961C9C">
        <w:rPr>
          <w:rFonts w:cstheme="minorHAnsi"/>
        </w:rPr>
        <w:t>In die Geannoteerde Agenda werd tevens ingegaan op het op 29 november 2023 gepubliceerde rapport “</w:t>
      </w:r>
      <w:r w:rsidRPr="00961C9C">
        <w:rPr>
          <w:rFonts w:cstheme="minorHAnsi"/>
          <w:i/>
          <w:iCs/>
        </w:rPr>
        <w:t>State of play of EU-T</w:t>
      </w:r>
      <w:r w:rsidRPr="00961C9C" w:rsidR="0026325B">
        <w:rPr>
          <w:rFonts w:cstheme="minorHAnsi"/>
          <w:i/>
          <w:iCs/>
        </w:rPr>
        <w:t>ü</w:t>
      </w:r>
      <w:r w:rsidRPr="00961C9C">
        <w:rPr>
          <w:rFonts w:cstheme="minorHAnsi"/>
          <w:i/>
          <w:iCs/>
        </w:rPr>
        <w:t>rkiye political, economic and trade relations 2023</w:t>
      </w:r>
      <w:r w:rsidRPr="00961C9C">
        <w:rPr>
          <w:rFonts w:cstheme="minorHAnsi"/>
        </w:rPr>
        <w:t>” van de Europese Commissie en EDEO. Daarbij is aangegeven dat de aanbeveling dat de Europese Investeringsbank (EIB) haar activiteiten in alle sectoren in Turkije kan hervatten, wordt gesteund. In 2019 heeft uw Kamer de motie-Klaver met kenmerk 32623 nr</w:t>
      </w:r>
      <w:r w:rsidRPr="00961C9C" w:rsidR="00400EAD">
        <w:rPr>
          <w:rFonts w:cstheme="minorHAnsi"/>
        </w:rPr>
        <w:t>.</w:t>
      </w:r>
      <w:r w:rsidRPr="00961C9C">
        <w:rPr>
          <w:rFonts w:cstheme="minorHAnsi"/>
        </w:rPr>
        <w:t xml:space="preserve"> 284 aangenomen die de regering onder meer verzoekt te bepleiten dat de EIB geen nieuwe leningen toekent aan Turkije.</w:t>
      </w:r>
      <w:r w:rsidRPr="00961C9C" w:rsidR="00C33E9D">
        <w:rPr>
          <w:rStyle w:val="Voetnootmarkering"/>
          <w:rFonts w:cstheme="minorHAnsi"/>
        </w:rPr>
        <w:footnoteReference w:id="10"/>
      </w:r>
      <w:r w:rsidRPr="00961C9C">
        <w:rPr>
          <w:rFonts w:cstheme="minorHAnsi"/>
        </w:rPr>
        <w:t xml:space="preserve"> Dit heeft destijds geleid tot een afhoudende opstelling van Nederland in de EIB met betrekking tot de samenwerking tussen de EIB en Turkije, in lijn met de motie. In 2022 heeft het kabinet uw Kamer geïnformeerd over mogelijke </w:t>
      </w:r>
      <w:r w:rsidRPr="00961C9C" w:rsidR="00926EC8">
        <w:rPr>
          <w:rFonts w:cstheme="minorHAnsi"/>
        </w:rPr>
        <w:t>EIB-activiteiten</w:t>
      </w:r>
      <w:r w:rsidRPr="00961C9C">
        <w:rPr>
          <w:rFonts w:cstheme="minorHAnsi"/>
        </w:rPr>
        <w:t xml:space="preserve"> op het gebied van klimaatactie. In het licht van de internationale ontwikkelingen achtte het kabinet samenwerking op klimaatterrein met een </w:t>
      </w:r>
      <w:r w:rsidRPr="00961C9C" w:rsidR="00252CCB">
        <w:rPr>
          <w:rFonts w:cstheme="minorHAnsi"/>
        </w:rPr>
        <w:t xml:space="preserve">land </w:t>
      </w:r>
      <w:r w:rsidRPr="00961C9C">
        <w:rPr>
          <w:rFonts w:cstheme="minorHAnsi"/>
        </w:rPr>
        <w:t>als Turkije van belang.</w:t>
      </w:r>
      <w:r w:rsidRPr="00961C9C" w:rsidR="0003248D">
        <w:rPr>
          <w:rStyle w:val="Voetnootmarkering"/>
          <w:rFonts w:cstheme="minorHAnsi"/>
        </w:rPr>
        <w:footnoteReference w:id="11"/>
      </w:r>
      <w:r w:rsidRPr="00961C9C">
        <w:rPr>
          <w:rFonts w:cstheme="minorHAnsi"/>
        </w:rPr>
        <w:t xml:space="preserve"> In 2023 heeft het kabinet uw Kamer middels het verslag van de informele Raad Buitenlandse Zaken Ontwikkelingssamenwerking geïnformeerd met een positieve grondhouding te kijken naar EIB</w:t>
      </w:r>
      <w:r w:rsidRPr="00961C9C" w:rsidR="00234AD1">
        <w:rPr>
          <w:rFonts w:cstheme="minorHAnsi"/>
        </w:rPr>
        <w:t>-</w:t>
      </w:r>
      <w:r w:rsidRPr="00961C9C">
        <w:rPr>
          <w:rFonts w:cstheme="minorHAnsi"/>
        </w:rPr>
        <w:t>activiteiten om Turkije te ondersteunen bij wederopbouw na de aardbeving.</w:t>
      </w:r>
      <w:r w:rsidRPr="00961C9C" w:rsidR="00081F4E">
        <w:rPr>
          <w:rStyle w:val="Voetnootmarkering"/>
          <w:rFonts w:cstheme="minorHAnsi"/>
        </w:rPr>
        <w:footnoteReference w:id="12"/>
      </w:r>
      <w:r w:rsidRPr="00961C9C">
        <w:rPr>
          <w:rFonts w:cstheme="minorHAnsi"/>
        </w:rPr>
        <w:t xml:space="preserve"> Zoals aangegeven in de Geannoteerde Agenda van februari jl., heeft Turkije sinds juni 2021 een constructieve houding aangenomen op verschillende </w:t>
      </w:r>
      <w:r w:rsidRPr="00961C9C" w:rsidR="009E37B5">
        <w:rPr>
          <w:rFonts w:cstheme="minorHAnsi"/>
        </w:rPr>
        <w:t>terreinen</w:t>
      </w:r>
      <w:r w:rsidRPr="00961C9C">
        <w:rPr>
          <w:rFonts w:cstheme="minorHAnsi"/>
        </w:rPr>
        <w:t xml:space="preserve"> die van groot belang zijn voor de relatie met de EU en wordt een hervatting van de activiteiten van de EIB in Turkije in alle sectoren </w:t>
      </w:r>
      <w:r w:rsidRPr="00961C9C">
        <w:rPr>
          <w:rFonts w:cstheme="minorHAnsi"/>
        </w:rPr>
        <w:lastRenderedPageBreak/>
        <w:t>gesteund. Het kabinet vertrouwt erop uw Kamer hiermee voldoende te hebben geïnformeerd over de wijze waarop de afgelopen jaren uitvoering is gegeven aan de motie Klaver.</w:t>
      </w:r>
    </w:p>
    <w:p w:rsidRPr="00961C9C" w:rsidR="00111578" w:rsidRDefault="00882DF4" w14:paraId="271CB939" w14:textId="21D33F27">
      <w:pPr>
        <w:rPr>
          <w:rFonts w:cstheme="minorHAnsi"/>
        </w:rPr>
      </w:pPr>
      <w:r w:rsidRPr="00961C9C">
        <w:rPr>
          <w:rFonts w:cstheme="minorHAnsi"/>
        </w:rPr>
        <w:t>Bovenstaande heeft geen invloed op het Nederlandse standpunt aangaande het opschorten van pre-accessiesteun voor Turkije. In relatie tot de status van EU kandidaat-lidstaat van Turkije onderstreepte Nederland het belang van de Kopenhagen-criteria. Nederland benoemde voorts de Turkse inzet rondom de situatie in het Midden-Oosten</w:t>
      </w:r>
      <w:r w:rsidRPr="00961C9C" w:rsidR="009E37B5">
        <w:rPr>
          <w:rFonts w:cstheme="minorHAnsi"/>
        </w:rPr>
        <w:t xml:space="preserve"> en het belang van het helpen bereiken van een staakt-het-vuren in de Gazastrook</w:t>
      </w:r>
      <w:r w:rsidRPr="00961C9C">
        <w:rPr>
          <w:rFonts w:cstheme="minorHAnsi"/>
        </w:rPr>
        <w:t xml:space="preserve"> en benadrukte de rol </w:t>
      </w:r>
      <w:r w:rsidRPr="00961C9C" w:rsidR="00E9439E">
        <w:rPr>
          <w:rFonts w:cstheme="minorHAnsi"/>
        </w:rPr>
        <w:t>die</w:t>
      </w:r>
      <w:r w:rsidRPr="00961C9C">
        <w:rPr>
          <w:rFonts w:cstheme="minorHAnsi"/>
        </w:rPr>
        <w:t xml:space="preserve"> Turkije </w:t>
      </w:r>
      <w:r w:rsidRPr="00961C9C" w:rsidR="00E9439E">
        <w:rPr>
          <w:rFonts w:cstheme="minorHAnsi"/>
        </w:rPr>
        <w:t xml:space="preserve">kan spelen </w:t>
      </w:r>
      <w:r w:rsidRPr="00961C9C">
        <w:rPr>
          <w:rFonts w:cstheme="minorHAnsi"/>
        </w:rPr>
        <w:t>bij de vredesbesprekingen tussen Armenië en Azerbaijan.</w:t>
      </w:r>
      <w:r w:rsidRPr="00961C9C" w:rsidR="00E9439E">
        <w:rPr>
          <w:rFonts w:cstheme="minorHAnsi"/>
        </w:rPr>
        <w:t xml:space="preserve"> Tot slot werd het belang onderstreept van een constructieve positie in het oostelijk Middellandse Zeegebied, incl</w:t>
      </w:r>
      <w:r w:rsidRPr="00961C9C" w:rsidR="00E8677D">
        <w:rPr>
          <w:rFonts w:cstheme="minorHAnsi"/>
        </w:rPr>
        <w:t>usief</w:t>
      </w:r>
      <w:r w:rsidRPr="00961C9C" w:rsidR="00E9439E">
        <w:rPr>
          <w:rFonts w:cstheme="minorHAnsi"/>
        </w:rPr>
        <w:t xml:space="preserve"> de Cypruskwestie.</w:t>
      </w:r>
    </w:p>
    <w:bookmarkEnd w:id="4"/>
    <w:p w:rsidRPr="00961C9C" w:rsidR="00D20D2D" w:rsidRDefault="00D20D2D" w14:paraId="6D85DE0E" w14:textId="37E95FB4">
      <w:pPr>
        <w:rPr>
          <w:rFonts w:cstheme="minorHAnsi"/>
        </w:rPr>
      </w:pPr>
      <w:r w:rsidRPr="00961C9C">
        <w:rPr>
          <w:rFonts w:cstheme="minorHAnsi"/>
          <w:b/>
          <w:bCs/>
        </w:rPr>
        <w:t>Informele bijeenkomst EU</w:t>
      </w:r>
      <w:r w:rsidRPr="00961C9C" w:rsidR="003C1CED">
        <w:rPr>
          <w:rFonts w:cstheme="minorHAnsi"/>
          <w:b/>
          <w:bCs/>
        </w:rPr>
        <w:t>-</w:t>
      </w:r>
      <w:r w:rsidRPr="00961C9C">
        <w:rPr>
          <w:rFonts w:cstheme="minorHAnsi"/>
          <w:b/>
          <w:bCs/>
        </w:rPr>
        <w:t>ministers van Buitenlandse Zaken en marge AVVN</w:t>
      </w:r>
      <w:r w:rsidRPr="00961C9C" w:rsidR="003C1CED">
        <w:rPr>
          <w:rFonts w:cstheme="minorHAnsi"/>
        </w:rPr>
        <w:br/>
      </w:r>
      <w:r w:rsidRPr="00961C9C">
        <w:rPr>
          <w:rFonts w:cstheme="minorHAnsi"/>
        </w:rPr>
        <w:t xml:space="preserve">Tijdens de </w:t>
      </w:r>
      <w:r w:rsidRPr="00961C9C">
        <w:rPr>
          <w:rFonts w:cstheme="minorHAnsi"/>
          <w:i/>
          <w:iCs/>
        </w:rPr>
        <w:t>High-Level Week</w:t>
      </w:r>
      <w:r w:rsidRPr="00961C9C">
        <w:rPr>
          <w:rFonts w:cstheme="minorHAnsi"/>
        </w:rPr>
        <w:t xml:space="preserve"> van de aankomende Algemene Vergadering van de Verenigde Naties (AVVN) zullen naar verwachting de ministers van Buitenlandse Zaken van de EU informeel bijeenkomen in New York. </w:t>
      </w:r>
      <w:r w:rsidRPr="00961C9C" w:rsidR="000E6EA3">
        <w:rPr>
          <w:rFonts w:cstheme="minorHAnsi"/>
        </w:rPr>
        <w:t xml:space="preserve">Voor deze bijeenkomst is geen agenda beschikbaar. Het kabinet zal terugkoppelen over deze bijeenkomst via de eerstvolgende geannoteerde agenda of verslag van de volgende Raad voor </w:t>
      </w:r>
      <w:r w:rsidRPr="00961C9C" w:rsidR="00400EAD">
        <w:rPr>
          <w:rFonts w:cstheme="minorHAnsi"/>
        </w:rPr>
        <w:t>m</w:t>
      </w:r>
      <w:r w:rsidRPr="00961C9C" w:rsidR="000E6EA3">
        <w:rPr>
          <w:rFonts w:cstheme="minorHAnsi"/>
        </w:rPr>
        <w:t>inisters van Buitenlandse Zaken.</w:t>
      </w:r>
    </w:p>
    <w:p w:rsidRPr="00961C9C" w:rsidR="00FB2BEC" w:rsidRDefault="00FB2BEC" w14:paraId="0F7F0A18" w14:textId="77777777">
      <w:pPr>
        <w:rPr>
          <w:rFonts w:cstheme="minorHAnsi"/>
        </w:rPr>
      </w:pPr>
    </w:p>
    <w:sectPr w:rsidRPr="00961C9C" w:rsidR="00FB2BEC" w:rsidSect="0008245F">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C361" w14:textId="77777777" w:rsidR="00F6449E" w:rsidRDefault="00F6449E" w:rsidP="00F6449E">
      <w:pPr>
        <w:spacing w:after="0" w:line="240" w:lineRule="auto"/>
      </w:pPr>
      <w:r>
        <w:separator/>
      </w:r>
    </w:p>
  </w:endnote>
  <w:endnote w:type="continuationSeparator" w:id="0">
    <w:p w14:paraId="6AD990FA" w14:textId="77777777" w:rsidR="00F6449E" w:rsidRDefault="00F6449E" w:rsidP="00F6449E">
      <w:pPr>
        <w:spacing w:after="0" w:line="240" w:lineRule="auto"/>
      </w:pPr>
      <w:r>
        <w:continuationSeparator/>
      </w:r>
    </w:p>
  </w:endnote>
  <w:endnote w:type="continuationNotice" w:id="1">
    <w:p w14:paraId="69C275E1" w14:textId="77777777" w:rsidR="008C154A" w:rsidRDefault="008C1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223412"/>
      <w:docPartObj>
        <w:docPartGallery w:val="Page Numbers (Bottom of Page)"/>
        <w:docPartUnique/>
      </w:docPartObj>
    </w:sdtPr>
    <w:sdtEndPr/>
    <w:sdtContent>
      <w:p w14:paraId="5EF1DE1A" w14:textId="2E1DFDD8" w:rsidR="00150F2A" w:rsidRDefault="00150F2A">
        <w:pPr>
          <w:pStyle w:val="Voettekst"/>
          <w:jc w:val="right"/>
        </w:pPr>
        <w:r>
          <w:fldChar w:fldCharType="begin"/>
        </w:r>
        <w:r>
          <w:instrText>PAGE   \* MERGEFORMAT</w:instrText>
        </w:r>
        <w:r>
          <w:fldChar w:fldCharType="separate"/>
        </w:r>
        <w:r>
          <w:t>2</w:t>
        </w:r>
        <w:r>
          <w:fldChar w:fldCharType="end"/>
        </w:r>
      </w:p>
    </w:sdtContent>
  </w:sdt>
  <w:p w14:paraId="6F4321F0" w14:textId="77777777" w:rsidR="00150F2A" w:rsidRDefault="00150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F074" w14:textId="77777777" w:rsidR="00F6449E" w:rsidRDefault="00F6449E" w:rsidP="00F6449E">
      <w:pPr>
        <w:spacing w:after="0" w:line="240" w:lineRule="auto"/>
      </w:pPr>
      <w:r>
        <w:separator/>
      </w:r>
    </w:p>
  </w:footnote>
  <w:footnote w:type="continuationSeparator" w:id="0">
    <w:p w14:paraId="7F1C550A" w14:textId="77777777" w:rsidR="00F6449E" w:rsidRDefault="00F6449E" w:rsidP="00F6449E">
      <w:pPr>
        <w:spacing w:after="0" w:line="240" w:lineRule="auto"/>
      </w:pPr>
      <w:r>
        <w:continuationSeparator/>
      </w:r>
    </w:p>
  </w:footnote>
  <w:footnote w:type="continuationNotice" w:id="1">
    <w:p w14:paraId="36A18237" w14:textId="77777777" w:rsidR="008C154A" w:rsidRDefault="008C154A">
      <w:pPr>
        <w:spacing w:after="0" w:line="240" w:lineRule="auto"/>
      </w:pPr>
    </w:p>
  </w:footnote>
  <w:footnote w:id="2">
    <w:p w14:paraId="2881B5E6" w14:textId="6E5F7B86" w:rsidR="00C4234A" w:rsidRPr="00857641" w:rsidRDefault="00C4234A">
      <w:pPr>
        <w:pStyle w:val="Voetnoottekst"/>
        <w:rPr>
          <w:rFonts w:cstheme="minorHAnsi"/>
        </w:rPr>
      </w:pPr>
      <w:r w:rsidRPr="00857641">
        <w:rPr>
          <w:rStyle w:val="Voetnootmarkering"/>
          <w:rFonts w:cstheme="minorHAnsi"/>
        </w:rPr>
        <w:footnoteRef/>
      </w:r>
      <w:r w:rsidRPr="00857641">
        <w:rPr>
          <w:rFonts w:cstheme="minorHAnsi"/>
        </w:rPr>
        <w:t xml:space="preserve"> Op het moment van schrijven van de Geannoteerde Agenda (Kamerstuk 21501-02 nr. 2925) was nog niet bekend dat de minister van Buitenlandse Zaken van Turkije </w:t>
      </w:r>
      <w:r w:rsidR="006B3313" w:rsidRPr="00857641">
        <w:rPr>
          <w:rFonts w:cstheme="minorHAnsi"/>
        </w:rPr>
        <w:t>als externe gast</w:t>
      </w:r>
      <w:r w:rsidRPr="00857641">
        <w:rPr>
          <w:rFonts w:cstheme="minorHAnsi"/>
        </w:rPr>
        <w:t xml:space="preserve"> zou </w:t>
      </w:r>
      <w:r w:rsidR="00A70D40" w:rsidRPr="00857641">
        <w:rPr>
          <w:rFonts w:cstheme="minorHAnsi"/>
        </w:rPr>
        <w:t>deelnemen aan de werklunch</w:t>
      </w:r>
      <w:r w:rsidRPr="00857641">
        <w:rPr>
          <w:rFonts w:cstheme="minorHAnsi"/>
        </w:rPr>
        <w:t>.</w:t>
      </w:r>
    </w:p>
  </w:footnote>
  <w:footnote w:id="3">
    <w:p w14:paraId="751FAFED" w14:textId="3700710B" w:rsidR="00C12AC6" w:rsidRPr="00857641" w:rsidRDefault="00C12AC6">
      <w:pPr>
        <w:pStyle w:val="Voetnoottekst"/>
        <w:rPr>
          <w:rFonts w:cstheme="minorHAnsi"/>
        </w:rPr>
      </w:pPr>
      <w:r w:rsidRPr="00961C9C">
        <w:rPr>
          <w:rStyle w:val="Voetnootmarkering"/>
          <w:rFonts w:cstheme="minorHAnsi"/>
        </w:rPr>
        <w:footnoteRef/>
      </w:r>
      <w:r w:rsidRPr="00961C9C">
        <w:rPr>
          <w:rFonts w:cstheme="minorHAnsi"/>
        </w:rPr>
        <w:t xml:space="preserve"> Kamerstuk 36 476, nr. 3</w:t>
      </w:r>
    </w:p>
  </w:footnote>
  <w:footnote w:id="4">
    <w:p w14:paraId="37285933" w14:textId="5111AB47" w:rsidR="00487474" w:rsidRPr="00857641" w:rsidRDefault="00487474" w:rsidP="00487474">
      <w:pPr>
        <w:pStyle w:val="Voetnoottekst"/>
        <w:rPr>
          <w:rFonts w:cstheme="minorHAnsi"/>
        </w:rPr>
      </w:pPr>
      <w:r w:rsidRPr="00857641">
        <w:rPr>
          <w:rStyle w:val="Voetnootmarkering"/>
          <w:rFonts w:cstheme="minorHAnsi"/>
        </w:rPr>
        <w:footnoteRef/>
      </w:r>
      <w:r w:rsidRPr="00857641">
        <w:rPr>
          <w:rFonts w:cstheme="minorHAnsi"/>
        </w:rPr>
        <w:t xml:space="preserve"> </w:t>
      </w:r>
      <w:bookmarkStart w:id="2" w:name="_Hlk176855167"/>
      <w:r w:rsidRPr="00857641">
        <w:rPr>
          <w:rFonts w:cstheme="minorHAnsi"/>
        </w:rPr>
        <w:t>Kamerstuk 36</w:t>
      </w:r>
      <w:r w:rsidR="00857641" w:rsidRPr="00857641">
        <w:rPr>
          <w:rFonts w:cstheme="minorHAnsi"/>
        </w:rPr>
        <w:t xml:space="preserve"> </w:t>
      </w:r>
      <w:r w:rsidRPr="00857641">
        <w:rPr>
          <w:rFonts w:cstheme="minorHAnsi"/>
        </w:rPr>
        <w:t>045, nr. 18</w:t>
      </w:r>
      <w:bookmarkEnd w:id="2"/>
      <w:r w:rsidRPr="00857641">
        <w:rPr>
          <w:rFonts w:cstheme="minorHAnsi"/>
        </w:rPr>
        <w:t>5</w:t>
      </w:r>
    </w:p>
  </w:footnote>
  <w:footnote w:id="5">
    <w:p w14:paraId="3A76365F" w14:textId="016B109D" w:rsidR="00F6449E" w:rsidRPr="00857641" w:rsidRDefault="00F6449E">
      <w:pPr>
        <w:pStyle w:val="Voetnoottekst"/>
        <w:rPr>
          <w:rFonts w:cstheme="minorHAnsi"/>
        </w:rPr>
      </w:pPr>
    </w:p>
  </w:footnote>
  <w:footnote w:id="6">
    <w:p w14:paraId="6211F2A2" w14:textId="146B4A55" w:rsidR="0053711B" w:rsidRPr="00857641" w:rsidRDefault="0053711B">
      <w:pPr>
        <w:pStyle w:val="Voetnoottekst"/>
        <w:rPr>
          <w:rFonts w:cstheme="minorHAnsi"/>
        </w:rPr>
      </w:pPr>
      <w:r w:rsidRPr="00961C9C">
        <w:rPr>
          <w:rStyle w:val="Voetnootmarkering"/>
          <w:rFonts w:cstheme="minorHAnsi"/>
        </w:rPr>
        <w:footnoteRef/>
      </w:r>
      <w:r w:rsidRPr="00961C9C">
        <w:rPr>
          <w:rFonts w:cstheme="minorHAnsi"/>
        </w:rPr>
        <w:t xml:space="preserve"> Kamerstuk 21</w:t>
      </w:r>
      <w:r w:rsidR="00857641" w:rsidRPr="00961C9C">
        <w:rPr>
          <w:rFonts w:cstheme="minorHAnsi"/>
        </w:rPr>
        <w:t xml:space="preserve"> </w:t>
      </w:r>
      <w:r w:rsidRPr="00961C9C">
        <w:rPr>
          <w:rFonts w:cstheme="minorHAnsi"/>
        </w:rPr>
        <w:t>501-02</w:t>
      </w:r>
      <w:r w:rsidR="00857641" w:rsidRPr="00961C9C">
        <w:rPr>
          <w:rFonts w:cstheme="minorHAnsi"/>
        </w:rPr>
        <w:t>,</w:t>
      </w:r>
      <w:r w:rsidRPr="00961C9C">
        <w:rPr>
          <w:rFonts w:cstheme="minorHAnsi"/>
        </w:rPr>
        <w:t xml:space="preserve"> nr. 2877</w:t>
      </w:r>
    </w:p>
  </w:footnote>
  <w:footnote w:id="7">
    <w:p w14:paraId="2725FE9B" w14:textId="79A27BA9" w:rsidR="0053711B" w:rsidRPr="00857641" w:rsidRDefault="0053711B">
      <w:pPr>
        <w:pStyle w:val="Voetnoottekst"/>
        <w:rPr>
          <w:rFonts w:cstheme="minorHAnsi"/>
        </w:rPr>
      </w:pPr>
      <w:r w:rsidRPr="00961C9C">
        <w:rPr>
          <w:rStyle w:val="Voetnootmarkering"/>
          <w:rFonts w:cstheme="minorHAnsi"/>
        </w:rPr>
        <w:footnoteRef/>
      </w:r>
      <w:r w:rsidRPr="00961C9C">
        <w:rPr>
          <w:rFonts w:cstheme="minorHAnsi"/>
        </w:rPr>
        <w:t xml:space="preserve"> Kamerstuk 21</w:t>
      </w:r>
      <w:r w:rsidR="00857641" w:rsidRPr="00961C9C">
        <w:rPr>
          <w:rFonts w:cstheme="minorHAnsi"/>
        </w:rPr>
        <w:t xml:space="preserve"> </w:t>
      </w:r>
      <w:r w:rsidRPr="00961C9C">
        <w:rPr>
          <w:rFonts w:cstheme="minorHAnsi"/>
        </w:rPr>
        <w:t>501-20</w:t>
      </w:r>
      <w:r w:rsidR="00857641" w:rsidRPr="00961C9C">
        <w:rPr>
          <w:rFonts w:cstheme="minorHAnsi"/>
        </w:rPr>
        <w:t>,</w:t>
      </w:r>
      <w:r w:rsidRPr="00961C9C">
        <w:rPr>
          <w:rFonts w:cstheme="minorHAnsi"/>
        </w:rPr>
        <w:t xml:space="preserve"> nr. 2102</w:t>
      </w:r>
    </w:p>
  </w:footnote>
  <w:footnote w:id="8">
    <w:p w14:paraId="66D5A3FC" w14:textId="7AF6A256" w:rsidR="00E12DFB" w:rsidRPr="00857641" w:rsidRDefault="00E12DFB">
      <w:pPr>
        <w:pStyle w:val="Voetnoottekst"/>
        <w:rPr>
          <w:rFonts w:cstheme="minorHAnsi"/>
        </w:rPr>
      </w:pPr>
      <w:r w:rsidRPr="00961C9C">
        <w:rPr>
          <w:rStyle w:val="Voetnootmarkering"/>
          <w:rFonts w:cstheme="minorHAnsi"/>
        </w:rPr>
        <w:footnoteRef/>
      </w:r>
      <w:r w:rsidRPr="00961C9C">
        <w:rPr>
          <w:rFonts w:cstheme="minorHAnsi"/>
        </w:rPr>
        <w:t xml:space="preserve"> Kamerstuk 36</w:t>
      </w:r>
      <w:r w:rsidR="00857641" w:rsidRPr="00961C9C">
        <w:rPr>
          <w:rFonts w:cstheme="minorHAnsi"/>
        </w:rPr>
        <w:t xml:space="preserve"> </w:t>
      </w:r>
      <w:r w:rsidRPr="00961C9C">
        <w:rPr>
          <w:rFonts w:cstheme="minorHAnsi"/>
        </w:rPr>
        <w:t>550</w:t>
      </w:r>
      <w:r w:rsidR="00857641" w:rsidRPr="00961C9C">
        <w:rPr>
          <w:rFonts w:cstheme="minorHAnsi"/>
        </w:rPr>
        <w:t xml:space="preserve"> </w:t>
      </w:r>
      <w:r w:rsidRPr="00961C9C">
        <w:rPr>
          <w:rFonts w:cstheme="minorHAnsi"/>
        </w:rPr>
        <w:t>XVII</w:t>
      </w:r>
      <w:r w:rsidR="00857641" w:rsidRPr="00961C9C">
        <w:rPr>
          <w:rFonts w:cstheme="minorHAnsi"/>
        </w:rPr>
        <w:t>,</w:t>
      </w:r>
      <w:r w:rsidRPr="00961C9C">
        <w:rPr>
          <w:rFonts w:cstheme="minorHAnsi"/>
        </w:rPr>
        <w:t xml:space="preserve"> nr. 10</w:t>
      </w:r>
    </w:p>
  </w:footnote>
  <w:footnote w:id="9">
    <w:p w14:paraId="74C627FA" w14:textId="59F77D9C" w:rsidR="002372E7" w:rsidRPr="00857641" w:rsidRDefault="002372E7">
      <w:pPr>
        <w:pStyle w:val="Voetnoottekst"/>
        <w:rPr>
          <w:rFonts w:cstheme="minorHAnsi"/>
        </w:rPr>
      </w:pPr>
      <w:r w:rsidRPr="00857641">
        <w:rPr>
          <w:rStyle w:val="Voetnootmarkering"/>
          <w:rFonts w:cstheme="minorHAnsi"/>
        </w:rPr>
        <w:footnoteRef/>
      </w:r>
      <w:r w:rsidRPr="00857641">
        <w:rPr>
          <w:rFonts w:cstheme="minorHAnsi"/>
        </w:rPr>
        <w:t xml:space="preserve"> </w:t>
      </w:r>
      <w:r w:rsidR="00A80F93" w:rsidRPr="00857641">
        <w:rPr>
          <w:rFonts w:cstheme="minorHAnsi"/>
        </w:rPr>
        <w:t>Kamerstuk 21</w:t>
      </w:r>
      <w:r w:rsidR="00857641">
        <w:rPr>
          <w:rFonts w:cstheme="minorHAnsi"/>
        </w:rPr>
        <w:t xml:space="preserve"> </w:t>
      </w:r>
      <w:r w:rsidR="00A80F93" w:rsidRPr="00857641">
        <w:rPr>
          <w:rFonts w:cstheme="minorHAnsi"/>
        </w:rPr>
        <w:t>501-02</w:t>
      </w:r>
      <w:r w:rsidR="00857641">
        <w:rPr>
          <w:rFonts w:cstheme="minorHAnsi"/>
        </w:rPr>
        <w:t>,</w:t>
      </w:r>
      <w:r w:rsidR="00A80F93" w:rsidRPr="00857641">
        <w:rPr>
          <w:rFonts w:cstheme="minorHAnsi"/>
        </w:rPr>
        <w:t xml:space="preserve"> nr. 2821</w:t>
      </w:r>
    </w:p>
  </w:footnote>
  <w:footnote w:id="10">
    <w:p w14:paraId="1D64C06C" w14:textId="4A01EF38" w:rsidR="00C33E9D" w:rsidRPr="00857641" w:rsidRDefault="00C33E9D">
      <w:pPr>
        <w:pStyle w:val="Voetnoottekst"/>
        <w:rPr>
          <w:rFonts w:cstheme="minorHAnsi"/>
        </w:rPr>
      </w:pPr>
      <w:r w:rsidRPr="00961C9C">
        <w:rPr>
          <w:rStyle w:val="Voetnootmarkering"/>
          <w:rFonts w:cstheme="minorHAnsi"/>
        </w:rPr>
        <w:footnoteRef/>
      </w:r>
      <w:r w:rsidRPr="00961C9C">
        <w:rPr>
          <w:rFonts w:cstheme="minorHAnsi"/>
        </w:rPr>
        <w:t xml:space="preserve"> Kamerstuk 32</w:t>
      </w:r>
      <w:r w:rsidR="00857641" w:rsidRPr="00961C9C">
        <w:rPr>
          <w:rFonts w:cstheme="minorHAnsi"/>
        </w:rPr>
        <w:t xml:space="preserve"> </w:t>
      </w:r>
      <w:r w:rsidRPr="00961C9C">
        <w:rPr>
          <w:rFonts w:cstheme="minorHAnsi"/>
        </w:rPr>
        <w:t>623</w:t>
      </w:r>
      <w:r w:rsidR="00857641" w:rsidRPr="00961C9C">
        <w:rPr>
          <w:rFonts w:cstheme="minorHAnsi"/>
        </w:rPr>
        <w:t xml:space="preserve">, nr. </w:t>
      </w:r>
      <w:r w:rsidRPr="00961C9C">
        <w:rPr>
          <w:rFonts w:cstheme="minorHAnsi"/>
        </w:rPr>
        <w:t>284</w:t>
      </w:r>
    </w:p>
  </w:footnote>
  <w:footnote w:id="11">
    <w:p w14:paraId="53BA4A94" w14:textId="01F522B7" w:rsidR="0003248D" w:rsidRPr="00857641" w:rsidRDefault="0003248D">
      <w:pPr>
        <w:pStyle w:val="Voetnoottekst"/>
        <w:rPr>
          <w:rFonts w:cstheme="minorHAnsi"/>
        </w:rPr>
      </w:pPr>
      <w:r w:rsidRPr="00857641">
        <w:rPr>
          <w:rStyle w:val="Voetnootmarkering"/>
          <w:rFonts w:cstheme="minorHAnsi"/>
        </w:rPr>
        <w:footnoteRef/>
      </w:r>
      <w:r w:rsidRPr="00857641">
        <w:rPr>
          <w:rFonts w:cstheme="minorHAnsi"/>
        </w:rPr>
        <w:t xml:space="preserve"> Kamerstuk 21</w:t>
      </w:r>
      <w:r w:rsidR="00857641">
        <w:rPr>
          <w:rFonts w:cstheme="minorHAnsi"/>
        </w:rPr>
        <w:t xml:space="preserve"> </w:t>
      </w:r>
      <w:r w:rsidRPr="00857641">
        <w:rPr>
          <w:rFonts w:cstheme="minorHAnsi"/>
        </w:rPr>
        <w:t>501-07</w:t>
      </w:r>
      <w:r w:rsidR="00857641">
        <w:rPr>
          <w:rFonts w:cstheme="minorHAnsi"/>
        </w:rPr>
        <w:t>,</w:t>
      </w:r>
      <w:r w:rsidRPr="00857641">
        <w:rPr>
          <w:rFonts w:cstheme="minorHAnsi"/>
        </w:rPr>
        <w:t xml:space="preserve"> nr. 1853</w:t>
      </w:r>
    </w:p>
  </w:footnote>
  <w:footnote w:id="12">
    <w:p w14:paraId="4BF05BC2" w14:textId="49ACB6FF" w:rsidR="00081F4E" w:rsidRPr="00857641" w:rsidRDefault="00081F4E">
      <w:pPr>
        <w:pStyle w:val="Voetnoottekst"/>
        <w:rPr>
          <w:rFonts w:cstheme="minorHAnsi"/>
        </w:rPr>
      </w:pPr>
      <w:r w:rsidRPr="00857641">
        <w:rPr>
          <w:rStyle w:val="Voetnootmarkering"/>
          <w:rFonts w:cstheme="minorHAnsi"/>
        </w:rPr>
        <w:footnoteRef/>
      </w:r>
      <w:r w:rsidRPr="00857641">
        <w:rPr>
          <w:rFonts w:cstheme="minorHAnsi"/>
        </w:rPr>
        <w:t xml:space="preserve"> Kamerstuk 21</w:t>
      </w:r>
      <w:r w:rsidR="00857641">
        <w:rPr>
          <w:rFonts w:cstheme="minorHAnsi"/>
        </w:rPr>
        <w:t xml:space="preserve"> </w:t>
      </w:r>
      <w:r w:rsidRPr="00857641">
        <w:rPr>
          <w:rFonts w:cstheme="minorHAnsi"/>
        </w:rPr>
        <w:t>501-0</w:t>
      </w:r>
      <w:r w:rsidR="00857641">
        <w:rPr>
          <w:rFonts w:cstheme="minorHAnsi"/>
        </w:rPr>
        <w:t>4,</w:t>
      </w:r>
      <w:r w:rsidRPr="00857641">
        <w:rPr>
          <w:rFonts w:cstheme="minorHAnsi"/>
        </w:rPr>
        <w:t xml:space="preserve"> nr. 257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209"/>
    <w:multiLevelType w:val="multilevel"/>
    <w:tmpl w:val="4852C9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41967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99"/>
    <w:rsid w:val="0000019A"/>
    <w:rsid w:val="00001F31"/>
    <w:rsid w:val="00003312"/>
    <w:rsid w:val="00007603"/>
    <w:rsid w:val="00010D6B"/>
    <w:rsid w:val="0001360D"/>
    <w:rsid w:val="0001510F"/>
    <w:rsid w:val="00017BFC"/>
    <w:rsid w:val="00020D98"/>
    <w:rsid w:val="00023443"/>
    <w:rsid w:val="0003199D"/>
    <w:rsid w:val="00031CF0"/>
    <w:rsid w:val="0003248D"/>
    <w:rsid w:val="00033A33"/>
    <w:rsid w:val="0003466D"/>
    <w:rsid w:val="00057106"/>
    <w:rsid w:val="00060209"/>
    <w:rsid w:val="00062043"/>
    <w:rsid w:val="000642F2"/>
    <w:rsid w:val="00067C88"/>
    <w:rsid w:val="00071C8A"/>
    <w:rsid w:val="00073443"/>
    <w:rsid w:val="00074A97"/>
    <w:rsid w:val="000762A6"/>
    <w:rsid w:val="000764A2"/>
    <w:rsid w:val="00077181"/>
    <w:rsid w:val="000772A4"/>
    <w:rsid w:val="00081D5B"/>
    <w:rsid w:val="00081F4E"/>
    <w:rsid w:val="0008245F"/>
    <w:rsid w:val="000832A7"/>
    <w:rsid w:val="00085604"/>
    <w:rsid w:val="0009238E"/>
    <w:rsid w:val="000936D2"/>
    <w:rsid w:val="00094BBE"/>
    <w:rsid w:val="0009508C"/>
    <w:rsid w:val="000A29C2"/>
    <w:rsid w:val="000A2F2B"/>
    <w:rsid w:val="000A564B"/>
    <w:rsid w:val="000A5A3C"/>
    <w:rsid w:val="000B65F4"/>
    <w:rsid w:val="000B788A"/>
    <w:rsid w:val="000B7DF5"/>
    <w:rsid w:val="000B7F45"/>
    <w:rsid w:val="000C4DEE"/>
    <w:rsid w:val="000D10E0"/>
    <w:rsid w:val="000D2174"/>
    <w:rsid w:val="000D3C25"/>
    <w:rsid w:val="000D666E"/>
    <w:rsid w:val="000D683B"/>
    <w:rsid w:val="000E0596"/>
    <w:rsid w:val="000E48F1"/>
    <w:rsid w:val="000E64FB"/>
    <w:rsid w:val="000E6EA3"/>
    <w:rsid w:val="000F1154"/>
    <w:rsid w:val="000F1D28"/>
    <w:rsid w:val="000F3DB4"/>
    <w:rsid w:val="000F6CAD"/>
    <w:rsid w:val="001003D9"/>
    <w:rsid w:val="0010050C"/>
    <w:rsid w:val="00106140"/>
    <w:rsid w:val="00111578"/>
    <w:rsid w:val="001132CE"/>
    <w:rsid w:val="00122E70"/>
    <w:rsid w:val="0012379B"/>
    <w:rsid w:val="00124442"/>
    <w:rsid w:val="00124A5E"/>
    <w:rsid w:val="0012571C"/>
    <w:rsid w:val="0013395C"/>
    <w:rsid w:val="00142AD2"/>
    <w:rsid w:val="001501D1"/>
    <w:rsid w:val="00150409"/>
    <w:rsid w:val="00150EDC"/>
    <w:rsid w:val="00150F2A"/>
    <w:rsid w:val="001513E1"/>
    <w:rsid w:val="00152997"/>
    <w:rsid w:val="001531B5"/>
    <w:rsid w:val="00162109"/>
    <w:rsid w:val="001635BA"/>
    <w:rsid w:val="00164726"/>
    <w:rsid w:val="00164DD7"/>
    <w:rsid w:val="0017554B"/>
    <w:rsid w:val="001764BB"/>
    <w:rsid w:val="00177417"/>
    <w:rsid w:val="0018109A"/>
    <w:rsid w:val="00181908"/>
    <w:rsid w:val="00181FD3"/>
    <w:rsid w:val="001829E0"/>
    <w:rsid w:val="001843ED"/>
    <w:rsid w:val="00185918"/>
    <w:rsid w:val="00190CDB"/>
    <w:rsid w:val="00191541"/>
    <w:rsid w:val="0019380B"/>
    <w:rsid w:val="00196A7B"/>
    <w:rsid w:val="001A6EB0"/>
    <w:rsid w:val="001A7429"/>
    <w:rsid w:val="001B48D0"/>
    <w:rsid w:val="001B6063"/>
    <w:rsid w:val="001C06B4"/>
    <w:rsid w:val="001C1474"/>
    <w:rsid w:val="001C3744"/>
    <w:rsid w:val="001C5033"/>
    <w:rsid w:val="001D0B73"/>
    <w:rsid w:val="001D2564"/>
    <w:rsid w:val="001E1C1E"/>
    <w:rsid w:val="001E1CF5"/>
    <w:rsid w:val="001E248A"/>
    <w:rsid w:val="001E2B09"/>
    <w:rsid w:val="001E2F96"/>
    <w:rsid w:val="001E6ABB"/>
    <w:rsid w:val="001E71EC"/>
    <w:rsid w:val="001F4C43"/>
    <w:rsid w:val="001F78FB"/>
    <w:rsid w:val="0020061A"/>
    <w:rsid w:val="0020378F"/>
    <w:rsid w:val="002078EC"/>
    <w:rsid w:val="00207A81"/>
    <w:rsid w:val="00211932"/>
    <w:rsid w:val="00222FFC"/>
    <w:rsid w:val="00224E19"/>
    <w:rsid w:val="002313FE"/>
    <w:rsid w:val="00233D12"/>
    <w:rsid w:val="0023495A"/>
    <w:rsid w:val="00234AD1"/>
    <w:rsid w:val="00234B3F"/>
    <w:rsid w:val="00236E33"/>
    <w:rsid w:val="002372E7"/>
    <w:rsid w:val="00240DAA"/>
    <w:rsid w:val="00244C9C"/>
    <w:rsid w:val="002476B3"/>
    <w:rsid w:val="00247B29"/>
    <w:rsid w:val="00252CCB"/>
    <w:rsid w:val="00256C11"/>
    <w:rsid w:val="00262F81"/>
    <w:rsid w:val="0026325B"/>
    <w:rsid w:val="00263B14"/>
    <w:rsid w:val="00264B14"/>
    <w:rsid w:val="002663B7"/>
    <w:rsid w:val="00270998"/>
    <w:rsid w:val="002709AA"/>
    <w:rsid w:val="00270FB6"/>
    <w:rsid w:val="00271AB9"/>
    <w:rsid w:val="00272271"/>
    <w:rsid w:val="00281D24"/>
    <w:rsid w:val="00283034"/>
    <w:rsid w:val="00283D75"/>
    <w:rsid w:val="00284D6B"/>
    <w:rsid w:val="00285B9E"/>
    <w:rsid w:val="0029340D"/>
    <w:rsid w:val="00295403"/>
    <w:rsid w:val="00296D9F"/>
    <w:rsid w:val="00297065"/>
    <w:rsid w:val="002972B6"/>
    <w:rsid w:val="002A264A"/>
    <w:rsid w:val="002A3A84"/>
    <w:rsid w:val="002A3A93"/>
    <w:rsid w:val="002A60D4"/>
    <w:rsid w:val="002B0DD4"/>
    <w:rsid w:val="002B10AA"/>
    <w:rsid w:val="002B1C81"/>
    <w:rsid w:val="002B2F03"/>
    <w:rsid w:val="002B5BB9"/>
    <w:rsid w:val="002B6205"/>
    <w:rsid w:val="002C0DE4"/>
    <w:rsid w:val="002C1305"/>
    <w:rsid w:val="002C25E8"/>
    <w:rsid w:val="002C6143"/>
    <w:rsid w:val="002D157F"/>
    <w:rsid w:val="002E1169"/>
    <w:rsid w:val="002E390C"/>
    <w:rsid w:val="002E5044"/>
    <w:rsid w:val="002E5E7F"/>
    <w:rsid w:val="002E61E7"/>
    <w:rsid w:val="002E6792"/>
    <w:rsid w:val="002E7052"/>
    <w:rsid w:val="002F1208"/>
    <w:rsid w:val="002F305F"/>
    <w:rsid w:val="00301334"/>
    <w:rsid w:val="00303218"/>
    <w:rsid w:val="00313818"/>
    <w:rsid w:val="003160C2"/>
    <w:rsid w:val="0032067E"/>
    <w:rsid w:val="00320E78"/>
    <w:rsid w:val="0032159B"/>
    <w:rsid w:val="003220CF"/>
    <w:rsid w:val="00322ECB"/>
    <w:rsid w:val="00323201"/>
    <w:rsid w:val="003323F5"/>
    <w:rsid w:val="003353BD"/>
    <w:rsid w:val="00342C17"/>
    <w:rsid w:val="00343557"/>
    <w:rsid w:val="003440CA"/>
    <w:rsid w:val="00345357"/>
    <w:rsid w:val="0035069E"/>
    <w:rsid w:val="00351A66"/>
    <w:rsid w:val="00352458"/>
    <w:rsid w:val="003527AE"/>
    <w:rsid w:val="00352AAC"/>
    <w:rsid w:val="00352CC9"/>
    <w:rsid w:val="003532B7"/>
    <w:rsid w:val="00356570"/>
    <w:rsid w:val="00362EEA"/>
    <w:rsid w:val="00366CEB"/>
    <w:rsid w:val="00367CFB"/>
    <w:rsid w:val="00370D68"/>
    <w:rsid w:val="00376EAF"/>
    <w:rsid w:val="00380091"/>
    <w:rsid w:val="00380A6D"/>
    <w:rsid w:val="00381462"/>
    <w:rsid w:val="003818CF"/>
    <w:rsid w:val="0038464D"/>
    <w:rsid w:val="00384E0D"/>
    <w:rsid w:val="003852C0"/>
    <w:rsid w:val="0038695B"/>
    <w:rsid w:val="00387570"/>
    <w:rsid w:val="00391B60"/>
    <w:rsid w:val="00392CFC"/>
    <w:rsid w:val="0039432A"/>
    <w:rsid w:val="0039518D"/>
    <w:rsid w:val="003A1B5B"/>
    <w:rsid w:val="003A7FB6"/>
    <w:rsid w:val="003B2360"/>
    <w:rsid w:val="003B3183"/>
    <w:rsid w:val="003C0AA3"/>
    <w:rsid w:val="003C1CED"/>
    <w:rsid w:val="003C3B55"/>
    <w:rsid w:val="003C421D"/>
    <w:rsid w:val="003C7B0E"/>
    <w:rsid w:val="003D0985"/>
    <w:rsid w:val="003D0FAD"/>
    <w:rsid w:val="003D225C"/>
    <w:rsid w:val="003D2CA5"/>
    <w:rsid w:val="003D4C48"/>
    <w:rsid w:val="003E1A0D"/>
    <w:rsid w:val="003E1A54"/>
    <w:rsid w:val="003E2D90"/>
    <w:rsid w:val="003F500F"/>
    <w:rsid w:val="003F503E"/>
    <w:rsid w:val="003F6A70"/>
    <w:rsid w:val="003F774A"/>
    <w:rsid w:val="00400EAD"/>
    <w:rsid w:val="00403459"/>
    <w:rsid w:val="004049A2"/>
    <w:rsid w:val="00405A06"/>
    <w:rsid w:val="00414DE8"/>
    <w:rsid w:val="004169EF"/>
    <w:rsid w:val="00417DA9"/>
    <w:rsid w:val="00422428"/>
    <w:rsid w:val="00422A21"/>
    <w:rsid w:val="0042345E"/>
    <w:rsid w:val="00425F2A"/>
    <w:rsid w:val="004262D6"/>
    <w:rsid w:val="0043137D"/>
    <w:rsid w:val="0043464A"/>
    <w:rsid w:val="00435876"/>
    <w:rsid w:val="00443555"/>
    <w:rsid w:val="00444C57"/>
    <w:rsid w:val="00446BD5"/>
    <w:rsid w:val="00447344"/>
    <w:rsid w:val="00451F4B"/>
    <w:rsid w:val="004526C4"/>
    <w:rsid w:val="00460F83"/>
    <w:rsid w:val="004662C3"/>
    <w:rsid w:val="00466D16"/>
    <w:rsid w:val="00471880"/>
    <w:rsid w:val="004737ED"/>
    <w:rsid w:val="00474565"/>
    <w:rsid w:val="00476D0F"/>
    <w:rsid w:val="00486363"/>
    <w:rsid w:val="00487474"/>
    <w:rsid w:val="00491782"/>
    <w:rsid w:val="00493F0E"/>
    <w:rsid w:val="004966AB"/>
    <w:rsid w:val="004A069D"/>
    <w:rsid w:val="004A2A08"/>
    <w:rsid w:val="004A4087"/>
    <w:rsid w:val="004A614D"/>
    <w:rsid w:val="004A6618"/>
    <w:rsid w:val="004B0631"/>
    <w:rsid w:val="004B475B"/>
    <w:rsid w:val="004B47BD"/>
    <w:rsid w:val="004B55EE"/>
    <w:rsid w:val="004C048B"/>
    <w:rsid w:val="004C3EF0"/>
    <w:rsid w:val="004D2185"/>
    <w:rsid w:val="004D24EB"/>
    <w:rsid w:val="004D52C6"/>
    <w:rsid w:val="004E4A6B"/>
    <w:rsid w:val="004F1425"/>
    <w:rsid w:val="004F4CA8"/>
    <w:rsid w:val="004F6AEC"/>
    <w:rsid w:val="00505ADE"/>
    <w:rsid w:val="00506161"/>
    <w:rsid w:val="00507E1D"/>
    <w:rsid w:val="00511613"/>
    <w:rsid w:val="005139D1"/>
    <w:rsid w:val="00514507"/>
    <w:rsid w:val="00515C75"/>
    <w:rsid w:val="00531704"/>
    <w:rsid w:val="00533177"/>
    <w:rsid w:val="005342F6"/>
    <w:rsid w:val="0053635C"/>
    <w:rsid w:val="0053711B"/>
    <w:rsid w:val="0053728B"/>
    <w:rsid w:val="00540502"/>
    <w:rsid w:val="0054322A"/>
    <w:rsid w:val="00544DDE"/>
    <w:rsid w:val="00545F58"/>
    <w:rsid w:val="005474CE"/>
    <w:rsid w:val="005478AB"/>
    <w:rsid w:val="0055032B"/>
    <w:rsid w:val="0055095D"/>
    <w:rsid w:val="00550CFB"/>
    <w:rsid w:val="00554BC6"/>
    <w:rsid w:val="00561083"/>
    <w:rsid w:val="00565C7C"/>
    <w:rsid w:val="005716A5"/>
    <w:rsid w:val="00571C46"/>
    <w:rsid w:val="00576E68"/>
    <w:rsid w:val="005819EE"/>
    <w:rsid w:val="005829DE"/>
    <w:rsid w:val="00583918"/>
    <w:rsid w:val="00590B67"/>
    <w:rsid w:val="00593DE1"/>
    <w:rsid w:val="005941B7"/>
    <w:rsid w:val="00594E23"/>
    <w:rsid w:val="005968AF"/>
    <w:rsid w:val="005A2CFF"/>
    <w:rsid w:val="005A3F3C"/>
    <w:rsid w:val="005A40C8"/>
    <w:rsid w:val="005A6A49"/>
    <w:rsid w:val="005A767F"/>
    <w:rsid w:val="005B4323"/>
    <w:rsid w:val="005B64FC"/>
    <w:rsid w:val="005B7CE6"/>
    <w:rsid w:val="005C4D28"/>
    <w:rsid w:val="005D18E8"/>
    <w:rsid w:val="005D45FF"/>
    <w:rsid w:val="005D659F"/>
    <w:rsid w:val="005D7352"/>
    <w:rsid w:val="005E53CD"/>
    <w:rsid w:val="005F010F"/>
    <w:rsid w:val="005F4B41"/>
    <w:rsid w:val="005F5FDC"/>
    <w:rsid w:val="005F61E3"/>
    <w:rsid w:val="005F6759"/>
    <w:rsid w:val="006028FC"/>
    <w:rsid w:val="00602B00"/>
    <w:rsid w:val="00603DB6"/>
    <w:rsid w:val="00610489"/>
    <w:rsid w:val="00611604"/>
    <w:rsid w:val="00613B21"/>
    <w:rsid w:val="006217BD"/>
    <w:rsid w:val="00624825"/>
    <w:rsid w:val="00625DCD"/>
    <w:rsid w:val="00627564"/>
    <w:rsid w:val="006313BC"/>
    <w:rsid w:val="00637D73"/>
    <w:rsid w:val="006424C6"/>
    <w:rsid w:val="00642FA0"/>
    <w:rsid w:val="006432F5"/>
    <w:rsid w:val="00646CB0"/>
    <w:rsid w:val="006527DD"/>
    <w:rsid w:val="0065337C"/>
    <w:rsid w:val="0065413F"/>
    <w:rsid w:val="006549A4"/>
    <w:rsid w:val="00655026"/>
    <w:rsid w:val="00655469"/>
    <w:rsid w:val="00655611"/>
    <w:rsid w:val="006557E2"/>
    <w:rsid w:val="00656B48"/>
    <w:rsid w:val="0066300B"/>
    <w:rsid w:val="006632BA"/>
    <w:rsid w:val="00665154"/>
    <w:rsid w:val="006717DF"/>
    <w:rsid w:val="00673B9A"/>
    <w:rsid w:val="00674ED4"/>
    <w:rsid w:val="006770E2"/>
    <w:rsid w:val="00677272"/>
    <w:rsid w:val="006807D1"/>
    <w:rsid w:val="006838EE"/>
    <w:rsid w:val="006845BE"/>
    <w:rsid w:val="0069044B"/>
    <w:rsid w:val="0069197E"/>
    <w:rsid w:val="00692E52"/>
    <w:rsid w:val="00693CAF"/>
    <w:rsid w:val="00694527"/>
    <w:rsid w:val="006965B0"/>
    <w:rsid w:val="006966AE"/>
    <w:rsid w:val="00696CFF"/>
    <w:rsid w:val="006A23AC"/>
    <w:rsid w:val="006A6FE7"/>
    <w:rsid w:val="006A7322"/>
    <w:rsid w:val="006B28AE"/>
    <w:rsid w:val="006B3313"/>
    <w:rsid w:val="006B38EB"/>
    <w:rsid w:val="006B4DFA"/>
    <w:rsid w:val="006B5575"/>
    <w:rsid w:val="006B60B8"/>
    <w:rsid w:val="006B717B"/>
    <w:rsid w:val="006C1259"/>
    <w:rsid w:val="006C20B8"/>
    <w:rsid w:val="006C3E10"/>
    <w:rsid w:val="006C5364"/>
    <w:rsid w:val="006C5CBB"/>
    <w:rsid w:val="006D2BA0"/>
    <w:rsid w:val="006D3DC5"/>
    <w:rsid w:val="006D58C0"/>
    <w:rsid w:val="006E3582"/>
    <w:rsid w:val="006E41DD"/>
    <w:rsid w:val="006E4D19"/>
    <w:rsid w:val="006E5197"/>
    <w:rsid w:val="006F057B"/>
    <w:rsid w:val="006F2467"/>
    <w:rsid w:val="006F2BEF"/>
    <w:rsid w:val="006F5FBF"/>
    <w:rsid w:val="007000FE"/>
    <w:rsid w:val="00704009"/>
    <w:rsid w:val="00704DB8"/>
    <w:rsid w:val="00710700"/>
    <w:rsid w:val="0071187E"/>
    <w:rsid w:val="00712A4F"/>
    <w:rsid w:val="00715AE4"/>
    <w:rsid w:val="00717405"/>
    <w:rsid w:val="0071777E"/>
    <w:rsid w:val="007262EB"/>
    <w:rsid w:val="00730071"/>
    <w:rsid w:val="00731428"/>
    <w:rsid w:val="0073256A"/>
    <w:rsid w:val="00740608"/>
    <w:rsid w:val="00740F90"/>
    <w:rsid w:val="00742249"/>
    <w:rsid w:val="0074579F"/>
    <w:rsid w:val="00745DB9"/>
    <w:rsid w:val="007503F1"/>
    <w:rsid w:val="00751461"/>
    <w:rsid w:val="00756CEE"/>
    <w:rsid w:val="007573A3"/>
    <w:rsid w:val="00760E2A"/>
    <w:rsid w:val="0076616B"/>
    <w:rsid w:val="0076628E"/>
    <w:rsid w:val="00766CCE"/>
    <w:rsid w:val="00767A08"/>
    <w:rsid w:val="00771834"/>
    <w:rsid w:val="00776E94"/>
    <w:rsid w:val="0078099D"/>
    <w:rsid w:val="007812C6"/>
    <w:rsid w:val="00785A16"/>
    <w:rsid w:val="00786D7F"/>
    <w:rsid w:val="00787A19"/>
    <w:rsid w:val="00792D29"/>
    <w:rsid w:val="00793FD3"/>
    <w:rsid w:val="00794634"/>
    <w:rsid w:val="00794707"/>
    <w:rsid w:val="007A2359"/>
    <w:rsid w:val="007A2C6E"/>
    <w:rsid w:val="007A399F"/>
    <w:rsid w:val="007A6ABB"/>
    <w:rsid w:val="007B0014"/>
    <w:rsid w:val="007B4920"/>
    <w:rsid w:val="007B6498"/>
    <w:rsid w:val="007B70D5"/>
    <w:rsid w:val="007B7D63"/>
    <w:rsid w:val="007C2741"/>
    <w:rsid w:val="007C3C13"/>
    <w:rsid w:val="007C3FDC"/>
    <w:rsid w:val="007C4BF3"/>
    <w:rsid w:val="007C6E81"/>
    <w:rsid w:val="007C6E98"/>
    <w:rsid w:val="007D1F52"/>
    <w:rsid w:val="007D5549"/>
    <w:rsid w:val="007D5E1E"/>
    <w:rsid w:val="007D6778"/>
    <w:rsid w:val="007E2B26"/>
    <w:rsid w:val="007E3F69"/>
    <w:rsid w:val="007E4CEB"/>
    <w:rsid w:val="007E7123"/>
    <w:rsid w:val="007F13C6"/>
    <w:rsid w:val="007F1FF8"/>
    <w:rsid w:val="007F70D1"/>
    <w:rsid w:val="007F734F"/>
    <w:rsid w:val="00801F4C"/>
    <w:rsid w:val="00802948"/>
    <w:rsid w:val="00803947"/>
    <w:rsid w:val="00805004"/>
    <w:rsid w:val="0080711B"/>
    <w:rsid w:val="00807D5D"/>
    <w:rsid w:val="00812019"/>
    <w:rsid w:val="008138E6"/>
    <w:rsid w:val="00817E30"/>
    <w:rsid w:val="00825CD5"/>
    <w:rsid w:val="008278B2"/>
    <w:rsid w:val="00832047"/>
    <w:rsid w:val="00832CBB"/>
    <w:rsid w:val="0083405A"/>
    <w:rsid w:val="008405C2"/>
    <w:rsid w:val="008423C3"/>
    <w:rsid w:val="00842B15"/>
    <w:rsid w:val="0084313F"/>
    <w:rsid w:val="00844563"/>
    <w:rsid w:val="008455B2"/>
    <w:rsid w:val="00853BF5"/>
    <w:rsid w:val="00855ABA"/>
    <w:rsid w:val="008575DD"/>
    <w:rsid w:val="00857641"/>
    <w:rsid w:val="008701E2"/>
    <w:rsid w:val="00870EF2"/>
    <w:rsid w:val="0087246C"/>
    <w:rsid w:val="00880640"/>
    <w:rsid w:val="00881ED7"/>
    <w:rsid w:val="00882DF4"/>
    <w:rsid w:val="00882F28"/>
    <w:rsid w:val="00883436"/>
    <w:rsid w:val="0088704B"/>
    <w:rsid w:val="008918B1"/>
    <w:rsid w:val="00892F26"/>
    <w:rsid w:val="00893F16"/>
    <w:rsid w:val="008A0B32"/>
    <w:rsid w:val="008A13AD"/>
    <w:rsid w:val="008B1FB3"/>
    <w:rsid w:val="008B2FA2"/>
    <w:rsid w:val="008B54A5"/>
    <w:rsid w:val="008B7BC0"/>
    <w:rsid w:val="008C154A"/>
    <w:rsid w:val="008C20A9"/>
    <w:rsid w:val="008C4C94"/>
    <w:rsid w:val="008C52A3"/>
    <w:rsid w:val="008C7103"/>
    <w:rsid w:val="008C720C"/>
    <w:rsid w:val="008D0A5B"/>
    <w:rsid w:val="008D5297"/>
    <w:rsid w:val="008D57C5"/>
    <w:rsid w:val="008E7D72"/>
    <w:rsid w:val="008F0FCC"/>
    <w:rsid w:val="008F14B1"/>
    <w:rsid w:val="008F1E1F"/>
    <w:rsid w:val="008F1EE8"/>
    <w:rsid w:val="008F3574"/>
    <w:rsid w:val="008F44A3"/>
    <w:rsid w:val="008F456B"/>
    <w:rsid w:val="008F4CDE"/>
    <w:rsid w:val="008F653A"/>
    <w:rsid w:val="0090018E"/>
    <w:rsid w:val="00902C20"/>
    <w:rsid w:val="0090365E"/>
    <w:rsid w:val="00903D12"/>
    <w:rsid w:val="009048C2"/>
    <w:rsid w:val="0090598C"/>
    <w:rsid w:val="00913668"/>
    <w:rsid w:val="00913BF8"/>
    <w:rsid w:val="009146A1"/>
    <w:rsid w:val="00922792"/>
    <w:rsid w:val="00923D57"/>
    <w:rsid w:val="00925458"/>
    <w:rsid w:val="00926E88"/>
    <w:rsid w:val="00926EC8"/>
    <w:rsid w:val="0092733A"/>
    <w:rsid w:val="00927D52"/>
    <w:rsid w:val="009308F3"/>
    <w:rsid w:val="00932261"/>
    <w:rsid w:val="009451D9"/>
    <w:rsid w:val="009502C8"/>
    <w:rsid w:val="00951F0D"/>
    <w:rsid w:val="00956705"/>
    <w:rsid w:val="009570A8"/>
    <w:rsid w:val="00961C9C"/>
    <w:rsid w:val="00963498"/>
    <w:rsid w:val="00974B44"/>
    <w:rsid w:val="00975C25"/>
    <w:rsid w:val="00993C86"/>
    <w:rsid w:val="009A1D3C"/>
    <w:rsid w:val="009A2320"/>
    <w:rsid w:val="009A2456"/>
    <w:rsid w:val="009A361B"/>
    <w:rsid w:val="009A701B"/>
    <w:rsid w:val="009B1C95"/>
    <w:rsid w:val="009B1CB0"/>
    <w:rsid w:val="009B50B2"/>
    <w:rsid w:val="009B58A1"/>
    <w:rsid w:val="009C04C8"/>
    <w:rsid w:val="009C130D"/>
    <w:rsid w:val="009C1A5F"/>
    <w:rsid w:val="009C3408"/>
    <w:rsid w:val="009C3B52"/>
    <w:rsid w:val="009C4EBA"/>
    <w:rsid w:val="009C542D"/>
    <w:rsid w:val="009C6DCD"/>
    <w:rsid w:val="009D42F2"/>
    <w:rsid w:val="009D4B13"/>
    <w:rsid w:val="009E10D7"/>
    <w:rsid w:val="009E32C7"/>
    <w:rsid w:val="009E37B5"/>
    <w:rsid w:val="009F048C"/>
    <w:rsid w:val="009F0ED8"/>
    <w:rsid w:val="009F174D"/>
    <w:rsid w:val="009F480B"/>
    <w:rsid w:val="009F7124"/>
    <w:rsid w:val="00A07DC0"/>
    <w:rsid w:val="00A10BA5"/>
    <w:rsid w:val="00A11930"/>
    <w:rsid w:val="00A13A04"/>
    <w:rsid w:val="00A13AFF"/>
    <w:rsid w:val="00A2274F"/>
    <w:rsid w:val="00A26E42"/>
    <w:rsid w:val="00A30506"/>
    <w:rsid w:val="00A3203B"/>
    <w:rsid w:val="00A37BD1"/>
    <w:rsid w:val="00A4229B"/>
    <w:rsid w:val="00A44593"/>
    <w:rsid w:val="00A4500C"/>
    <w:rsid w:val="00A471D4"/>
    <w:rsid w:val="00A53E49"/>
    <w:rsid w:val="00A54D94"/>
    <w:rsid w:val="00A56356"/>
    <w:rsid w:val="00A61A57"/>
    <w:rsid w:val="00A63C95"/>
    <w:rsid w:val="00A64CEB"/>
    <w:rsid w:val="00A6621B"/>
    <w:rsid w:val="00A70D40"/>
    <w:rsid w:val="00A7370E"/>
    <w:rsid w:val="00A73C7C"/>
    <w:rsid w:val="00A7658B"/>
    <w:rsid w:val="00A771A7"/>
    <w:rsid w:val="00A80F93"/>
    <w:rsid w:val="00A84DCA"/>
    <w:rsid w:val="00A91036"/>
    <w:rsid w:val="00A91F4E"/>
    <w:rsid w:val="00A942D3"/>
    <w:rsid w:val="00A94E45"/>
    <w:rsid w:val="00AA08D9"/>
    <w:rsid w:val="00AA3869"/>
    <w:rsid w:val="00AA6D97"/>
    <w:rsid w:val="00AB301C"/>
    <w:rsid w:val="00AB493B"/>
    <w:rsid w:val="00AB49C8"/>
    <w:rsid w:val="00AB4F24"/>
    <w:rsid w:val="00AB7C19"/>
    <w:rsid w:val="00AC11E1"/>
    <w:rsid w:val="00AC28FC"/>
    <w:rsid w:val="00AC5004"/>
    <w:rsid w:val="00AD1A99"/>
    <w:rsid w:val="00AD379E"/>
    <w:rsid w:val="00AD4106"/>
    <w:rsid w:val="00AD54F7"/>
    <w:rsid w:val="00AD64E0"/>
    <w:rsid w:val="00AE0AA2"/>
    <w:rsid w:val="00AE0D53"/>
    <w:rsid w:val="00AE29E9"/>
    <w:rsid w:val="00AE4968"/>
    <w:rsid w:val="00AE5D3A"/>
    <w:rsid w:val="00AE73B9"/>
    <w:rsid w:val="00AF15AE"/>
    <w:rsid w:val="00AF4313"/>
    <w:rsid w:val="00AF71CC"/>
    <w:rsid w:val="00AF7C3C"/>
    <w:rsid w:val="00B0388F"/>
    <w:rsid w:val="00B043A2"/>
    <w:rsid w:val="00B0486E"/>
    <w:rsid w:val="00B065F1"/>
    <w:rsid w:val="00B10001"/>
    <w:rsid w:val="00B115C6"/>
    <w:rsid w:val="00B117A6"/>
    <w:rsid w:val="00B12014"/>
    <w:rsid w:val="00B1279E"/>
    <w:rsid w:val="00B14F8D"/>
    <w:rsid w:val="00B238E3"/>
    <w:rsid w:val="00B276F7"/>
    <w:rsid w:val="00B325F9"/>
    <w:rsid w:val="00B33465"/>
    <w:rsid w:val="00B34CD2"/>
    <w:rsid w:val="00B42C31"/>
    <w:rsid w:val="00B431EE"/>
    <w:rsid w:val="00B4369A"/>
    <w:rsid w:val="00B45789"/>
    <w:rsid w:val="00B474BD"/>
    <w:rsid w:val="00B477CB"/>
    <w:rsid w:val="00B54C4D"/>
    <w:rsid w:val="00B61C0D"/>
    <w:rsid w:val="00B62F05"/>
    <w:rsid w:val="00B630BD"/>
    <w:rsid w:val="00B63BAC"/>
    <w:rsid w:val="00B6683B"/>
    <w:rsid w:val="00B6768F"/>
    <w:rsid w:val="00B67A51"/>
    <w:rsid w:val="00B70B46"/>
    <w:rsid w:val="00B71894"/>
    <w:rsid w:val="00B83A1A"/>
    <w:rsid w:val="00B84B61"/>
    <w:rsid w:val="00B902CB"/>
    <w:rsid w:val="00B9059A"/>
    <w:rsid w:val="00B908FC"/>
    <w:rsid w:val="00B93ED0"/>
    <w:rsid w:val="00BA2959"/>
    <w:rsid w:val="00BA3F13"/>
    <w:rsid w:val="00BA5F5C"/>
    <w:rsid w:val="00BA6C1D"/>
    <w:rsid w:val="00BA71A0"/>
    <w:rsid w:val="00BA7838"/>
    <w:rsid w:val="00BB0CA2"/>
    <w:rsid w:val="00BB1FB7"/>
    <w:rsid w:val="00BB214F"/>
    <w:rsid w:val="00BB3FC0"/>
    <w:rsid w:val="00BB59D3"/>
    <w:rsid w:val="00BC08D9"/>
    <w:rsid w:val="00BC280D"/>
    <w:rsid w:val="00BC5248"/>
    <w:rsid w:val="00BD1BF8"/>
    <w:rsid w:val="00BD3110"/>
    <w:rsid w:val="00BE1180"/>
    <w:rsid w:val="00BE4632"/>
    <w:rsid w:val="00BE6E6E"/>
    <w:rsid w:val="00BF06D1"/>
    <w:rsid w:val="00BF18DF"/>
    <w:rsid w:val="00BF220C"/>
    <w:rsid w:val="00BF29B8"/>
    <w:rsid w:val="00BF3B12"/>
    <w:rsid w:val="00BF4800"/>
    <w:rsid w:val="00C06875"/>
    <w:rsid w:val="00C12AC6"/>
    <w:rsid w:val="00C23419"/>
    <w:rsid w:val="00C2452F"/>
    <w:rsid w:val="00C27C82"/>
    <w:rsid w:val="00C30D33"/>
    <w:rsid w:val="00C33E9D"/>
    <w:rsid w:val="00C351F5"/>
    <w:rsid w:val="00C422B6"/>
    <w:rsid w:val="00C4234A"/>
    <w:rsid w:val="00C42519"/>
    <w:rsid w:val="00C4437C"/>
    <w:rsid w:val="00C45F20"/>
    <w:rsid w:val="00C46B51"/>
    <w:rsid w:val="00C60E20"/>
    <w:rsid w:val="00C6187E"/>
    <w:rsid w:val="00C6263D"/>
    <w:rsid w:val="00C65546"/>
    <w:rsid w:val="00C65B37"/>
    <w:rsid w:val="00C66089"/>
    <w:rsid w:val="00C66C82"/>
    <w:rsid w:val="00C719BC"/>
    <w:rsid w:val="00C73610"/>
    <w:rsid w:val="00C739C1"/>
    <w:rsid w:val="00C81937"/>
    <w:rsid w:val="00C82DC1"/>
    <w:rsid w:val="00C83E2F"/>
    <w:rsid w:val="00C844E5"/>
    <w:rsid w:val="00C857C2"/>
    <w:rsid w:val="00C85C1A"/>
    <w:rsid w:val="00C8714D"/>
    <w:rsid w:val="00C92901"/>
    <w:rsid w:val="00CA1ACE"/>
    <w:rsid w:val="00CA560D"/>
    <w:rsid w:val="00CA60DF"/>
    <w:rsid w:val="00CA6AAD"/>
    <w:rsid w:val="00CA7305"/>
    <w:rsid w:val="00CB28C3"/>
    <w:rsid w:val="00CB5E4C"/>
    <w:rsid w:val="00CB6CBE"/>
    <w:rsid w:val="00CC04A1"/>
    <w:rsid w:val="00CC0F8D"/>
    <w:rsid w:val="00CC1CFE"/>
    <w:rsid w:val="00CC1D88"/>
    <w:rsid w:val="00CC447E"/>
    <w:rsid w:val="00CC7F02"/>
    <w:rsid w:val="00CD4BFC"/>
    <w:rsid w:val="00CD4FE7"/>
    <w:rsid w:val="00CD75AE"/>
    <w:rsid w:val="00CD7C98"/>
    <w:rsid w:val="00CE0742"/>
    <w:rsid w:val="00CE347C"/>
    <w:rsid w:val="00CF0E1F"/>
    <w:rsid w:val="00CF321F"/>
    <w:rsid w:val="00CF3D33"/>
    <w:rsid w:val="00CF5631"/>
    <w:rsid w:val="00CF7DFD"/>
    <w:rsid w:val="00D00B81"/>
    <w:rsid w:val="00D05F53"/>
    <w:rsid w:val="00D0736C"/>
    <w:rsid w:val="00D07FB2"/>
    <w:rsid w:val="00D12531"/>
    <w:rsid w:val="00D14E8D"/>
    <w:rsid w:val="00D15276"/>
    <w:rsid w:val="00D20D2D"/>
    <w:rsid w:val="00D22FA4"/>
    <w:rsid w:val="00D23574"/>
    <w:rsid w:val="00D27308"/>
    <w:rsid w:val="00D27BA8"/>
    <w:rsid w:val="00D3051C"/>
    <w:rsid w:val="00D333E1"/>
    <w:rsid w:val="00D33617"/>
    <w:rsid w:val="00D33F0E"/>
    <w:rsid w:val="00D34808"/>
    <w:rsid w:val="00D34DA9"/>
    <w:rsid w:val="00D36A46"/>
    <w:rsid w:val="00D421F4"/>
    <w:rsid w:val="00D4623C"/>
    <w:rsid w:val="00D469AE"/>
    <w:rsid w:val="00D50B6E"/>
    <w:rsid w:val="00D53192"/>
    <w:rsid w:val="00D536D1"/>
    <w:rsid w:val="00D5408A"/>
    <w:rsid w:val="00D55573"/>
    <w:rsid w:val="00D62581"/>
    <w:rsid w:val="00D63D2B"/>
    <w:rsid w:val="00D63F36"/>
    <w:rsid w:val="00D64F93"/>
    <w:rsid w:val="00D65FE6"/>
    <w:rsid w:val="00D70E43"/>
    <w:rsid w:val="00D7208C"/>
    <w:rsid w:val="00D75B37"/>
    <w:rsid w:val="00D7756E"/>
    <w:rsid w:val="00D81130"/>
    <w:rsid w:val="00D82C46"/>
    <w:rsid w:val="00D83541"/>
    <w:rsid w:val="00D86D89"/>
    <w:rsid w:val="00D908B0"/>
    <w:rsid w:val="00D91222"/>
    <w:rsid w:val="00D91CE0"/>
    <w:rsid w:val="00D91DC4"/>
    <w:rsid w:val="00D935DC"/>
    <w:rsid w:val="00D95B84"/>
    <w:rsid w:val="00DA3BEF"/>
    <w:rsid w:val="00DA61DC"/>
    <w:rsid w:val="00DB659B"/>
    <w:rsid w:val="00DC3B6B"/>
    <w:rsid w:val="00DD1166"/>
    <w:rsid w:val="00DD15FC"/>
    <w:rsid w:val="00DD1BA3"/>
    <w:rsid w:val="00DD3638"/>
    <w:rsid w:val="00DE3182"/>
    <w:rsid w:val="00DE3E57"/>
    <w:rsid w:val="00DE52FE"/>
    <w:rsid w:val="00DF5EAA"/>
    <w:rsid w:val="00E0126C"/>
    <w:rsid w:val="00E02882"/>
    <w:rsid w:val="00E069E7"/>
    <w:rsid w:val="00E10C04"/>
    <w:rsid w:val="00E12DFB"/>
    <w:rsid w:val="00E2213F"/>
    <w:rsid w:val="00E22474"/>
    <w:rsid w:val="00E22ADA"/>
    <w:rsid w:val="00E239E9"/>
    <w:rsid w:val="00E23EED"/>
    <w:rsid w:val="00E31AD0"/>
    <w:rsid w:val="00E32BB0"/>
    <w:rsid w:val="00E33566"/>
    <w:rsid w:val="00E352D8"/>
    <w:rsid w:val="00E51439"/>
    <w:rsid w:val="00E51887"/>
    <w:rsid w:val="00E539F6"/>
    <w:rsid w:val="00E53BC7"/>
    <w:rsid w:val="00E55242"/>
    <w:rsid w:val="00E60DC2"/>
    <w:rsid w:val="00E61396"/>
    <w:rsid w:val="00E649ED"/>
    <w:rsid w:val="00E64A95"/>
    <w:rsid w:val="00E70718"/>
    <w:rsid w:val="00E7218E"/>
    <w:rsid w:val="00E72C66"/>
    <w:rsid w:val="00E8677D"/>
    <w:rsid w:val="00E873CF"/>
    <w:rsid w:val="00E9439E"/>
    <w:rsid w:val="00E95F89"/>
    <w:rsid w:val="00E97590"/>
    <w:rsid w:val="00EA3776"/>
    <w:rsid w:val="00EB08D0"/>
    <w:rsid w:val="00EB7864"/>
    <w:rsid w:val="00EC1CEB"/>
    <w:rsid w:val="00EC6E11"/>
    <w:rsid w:val="00ED183D"/>
    <w:rsid w:val="00ED4E8C"/>
    <w:rsid w:val="00ED4FB3"/>
    <w:rsid w:val="00ED6277"/>
    <w:rsid w:val="00ED718C"/>
    <w:rsid w:val="00EE238B"/>
    <w:rsid w:val="00EE4771"/>
    <w:rsid w:val="00EE4F42"/>
    <w:rsid w:val="00EE53E2"/>
    <w:rsid w:val="00EE70F7"/>
    <w:rsid w:val="00EF040E"/>
    <w:rsid w:val="00EF0A2C"/>
    <w:rsid w:val="00EF0A9D"/>
    <w:rsid w:val="00EF3BDB"/>
    <w:rsid w:val="00EF5026"/>
    <w:rsid w:val="00EF6D47"/>
    <w:rsid w:val="00F02C5F"/>
    <w:rsid w:val="00F039D9"/>
    <w:rsid w:val="00F04A86"/>
    <w:rsid w:val="00F15DBE"/>
    <w:rsid w:val="00F16D21"/>
    <w:rsid w:val="00F25F27"/>
    <w:rsid w:val="00F313E6"/>
    <w:rsid w:val="00F31E65"/>
    <w:rsid w:val="00F332F5"/>
    <w:rsid w:val="00F34371"/>
    <w:rsid w:val="00F36049"/>
    <w:rsid w:val="00F466B2"/>
    <w:rsid w:val="00F51804"/>
    <w:rsid w:val="00F541DF"/>
    <w:rsid w:val="00F60AC7"/>
    <w:rsid w:val="00F63BB7"/>
    <w:rsid w:val="00F6449E"/>
    <w:rsid w:val="00F65A0C"/>
    <w:rsid w:val="00F66303"/>
    <w:rsid w:val="00F74AB0"/>
    <w:rsid w:val="00F75A64"/>
    <w:rsid w:val="00F827DE"/>
    <w:rsid w:val="00F85759"/>
    <w:rsid w:val="00F85D77"/>
    <w:rsid w:val="00F868F0"/>
    <w:rsid w:val="00F90D65"/>
    <w:rsid w:val="00F94347"/>
    <w:rsid w:val="00F956EB"/>
    <w:rsid w:val="00FA1C35"/>
    <w:rsid w:val="00FA3223"/>
    <w:rsid w:val="00FA70F1"/>
    <w:rsid w:val="00FA726C"/>
    <w:rsid w:val="00FB1C43"/>
    <w:rsid w:val="00FB2BEC"/>
    <w:rsid w:val="00FB6FCD"/>
    <w:rsid w:val="00FB790D"/>
    <w:rsid w:val="00FC0E84"/>
    <w:rsid w:val="00FC40B4"/>
    <w:rsid w:val="00FC5E18"/>
    <w:rsid w:val="00FD4258"/>
    <w:rsid w:val="00FD5BF6"/>
    <w:rsid w:val="00FD753B"/>
    <w:rsid w:val="00FE1C1E"/>
    <w:rsid w:val="00FE2329"/>
    <w:rsid w:val="00FE6B7E"/>
    <w:rsid w:val="00FF7E37"/>
    <w:rsid w:val="00FF7E6C"/>
    <w:rsid w:val="0FC7461F"/>
    <w:rsid w:val="178B3782"/>
    <w:rsid w:val="196347FE"/>
    <w:rsid w:val="236C4E1C"/>
    <w:rsid w:val="2F218334"/>
    <w:rsid w:val="3D457B7E"/>
    <w:rsid w:val="3E39D5E9"/>
    <w:rsid w:val="40EF4382"/>
    <w:rsid w:val="5019ED0E"/>
    <w:rsid w:val="54113004"/>
    <w:rsid w:val="54A7CE4E"/>
    <w:rsid w:val="56EA4CD3"/>
    <w:rsid w:val="5A530F5F"/>
    <w:rsid w:val="5B174D97"/>
    <w:rsid w:val="5C3178CF"/>
    <w:rsid w:val="6754AA25"/>
    <w:rsid w:val="7739B59D"/>
    <w:rsid w:val="7F53A5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4BBB"/>
  <w15:chartTrackingRefBased/>
  <w15:docId w15:val="{E11ACCDB-F927-46F8-9171-FFC424C9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6449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6449E"/>
    <w:rPr>
      <w:sz w:val="20"/>
      <w:szCs w:val="20"/>
    </w:rPr>
  </w:style>
  <w:style w:type="character" w:styleId="Voetnootmarkering">
    <w:name w:val="footnote reference"/>
    <w:basedOn w:val="Standaardalinea-lettertype"/>
    <w:uiPriority w:val="99"/>
    <w:semiHidden/>
    <w:unhideWhenUsed/>
    <w:rsid w:val="00F6449E"/>
    <w:rPr>
      <w:vertAlign w:val="superscript"/>
    </w:rPr>
  </w:style>
  <w:style w:type="paragraph" w:styleId="Lijstalinea">
    <w:name w:val="List Paragraph"/>
    <w:basedOn w:val="Standaard"/>
    <w:uiPriority w:val="34"/>
    <w:qFormat/>
    <w:rsid w:val="005F5FDC"/>
    <w:pPr>
      <w:spacing w:after="0" w:line="240" w:lineRule="auto"/>
      <w:ind w:left="720"/>
    </w:pPr>
    <w:rPr>
      <w:rFonts w:ascii="Calibri" w:hAnsi="Calibri" w:cs="Calibri"/>
      <w:kern w:val="0"/>
      <w:lang w:eastAsia="nl-NL"/>
      <w14:ligatures w14:val="none"/>
    </w:rPr>
  </w:style>
  <w:style w:type="paragraph" w:styleId="Koptekst">
    <w:name w:val="header"/>
    <w:basedOn w:val="Standaard"/>
    <w:link w:val="KoptekstChar"/>
    <w:uiPriority w:val="99"/>
    <w:unhideWhenUsed/>
    <w:rsid w:val="008C154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C154A"/>
  </w:style>
  <w:style w:type="paragraph" w:styleId="Voettekst">
    <w:name w:val="footer"/>
    <w:basedOn w:val="Standaard"/>
    <w:link w:val="VoettekstChar"/>
    <w:uiPriority w:val="99"/>
    <w:unhideWhenUsed/>
    <w:rsid w:val="008C154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C154A"/>
  </w:style>
  <w:style w:type="paragraph" w:styleId="Revisie">
    <w:name w:val="Revision"/>
    <w:hidden/>
    <w:uiPriority w:val="99"/>
    <w:semiHidden/>
    <w:rsid w:val="008C154A"/>
    <w:pPr>
      <w:spacing w:after="0" w:line="240" w:lineRule="auto"/>
    </w:pPr>
  </w:style>
  <w:style w:type="character" w:styleId="Verwijzingopmerking">
    <w:name w:val="annotation reference"/>
    <w:basedOn w:val="Standaardalinea-lettertype"/>
    <w:uiPriority w:val="99"/>
    <w:semiHidden/>
    <w:unhideWhenUsed/>
    <w:rsid w:val="00AF4313"/>
    <w:rPr>
      <w:sz w:val="16"/>
      <w:szCs w:val="16"/>
    </w:rPr>
  </w:style>
  <w:style w:type="paragraph" w:styleId="Tekstopmerking">
    <w:name w:val="annotation text"/>
    <w:basedOn w:val="Standaard"/>
    <w:link w:val="TekstopmerkingChar"/>
    <w:uiPriority w:val="99"/>
    <w:unhideWhenUsed/>
    <w:rsid w:val="00AF4313"/>
    <w:pPr>
      <w:spacing w:line="240" w:lineRule="auto"/>
    </w:pPr>
    <w:rPr>
      <w:sz w:val="20"/>
      <w:szCs w:val="20"/>
    </w:rPr>
  </w:style>
  <w:style w:type="character" w:customStyle="1" w:styleId="TekstopmerkingChar">
    <w:name w:val="Tekst opmerking Char"/>
    <w:basedOn w:val="Standaardalinea-lettertype"/>
    <w:link w:val="Tekstopmerking"/>
    <w:uiPriority w:val="99"/>
    <w:rsid w:val="00AF4313"/>
    <w:rPr>
      <w:sz w:val="20"/>
      <w:szCs w:val="20"/>
    </w:rPr>
  </w:style>
  <w:style w:type="paragraph" w:styleId="Onderwerpvanopmerking">
    <w:name w:val="annotation subject"/>
    <w:basedOn w:val="Tekstopmerking"/>
    <w:next w:val="Tekstopmerking"/>
    <w:link w:val="OnderwerpvanopmerkingChar"/>
    <w:uiPriority w:val="99"/>
    <w:semiHidden/>
    <w:unhideWhenUsed/>
    <w:rsid w:val="00AF4313"/>
    <w:rPr>
      <w:b/>
      <w:bCs/>
    </w:rPr>
  </w:style>
  <w:style w:type="character" w:customStyle="1" w:styleId="OnderwerpvanopmerkingChar">
    <w:name w:val="Onderwerp van opmerking Char"/>
    <w:basedOn w:val="TekstopmerkingChar"/>
    <w:link w:val="Onderwerpvanopmerking"/>
    <w:uiPriority w:val="99"/>
    <w:semiHidden/>
    <w:rsid w:val="00AF4313"/>
    <w:rPr>
      <w:b/>
      <w:bCs/>
      <w:sz w:val="20"/>
      <w:szCs w:val="20"/>
    </w:rPr>
  </w:style>
  <w:style w:type="character" w:styleId="Hyperlink">
    <w:name w:val="Hyperlink"/>
    <w:basedOn w:val="Standaardalinea-lettertype"/>
    <w:uiPriority w:val="99"/>
    <w:semiHidden/>
    <w:unhideWhenUsed/>
    <w:rsid w:val="00751461"/>
    <w:rPr>
      <w:color w:val="0000FF"/>
      <w:u w:val="single"/>
    </w:rPr>
  </w:style>
  <w:style w:type="character" w:styleId="GevolgdeHyperlink">
    <w:name w:val="FollowedHyperlink"/>
    <w:basedOn w:val="Standaardalinea-lettertype"/>
    <w:uiPriority w:val="99"/>
    <w:semiHidden/>
    <w:unhideWhenUsed/>
    <w:rsid w:val="00CD4BFC"/>
    <w:rPr>
      <w:color w:val="954F72" w:themeColor="followedHyperlink"/>
      <w:u w:val="single"/>
    </w:rPr>
  </w:style>
  <w:style w:type="table" w:styleId="Tabelraster">
    <w:name w:val="Table Grid"/>
    <w:basedOn w:val="Standaardtabel"/>
    <w:uiPriority w:val="59"/>
    <w:rsid w:val="000076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56570"/>
    <w:pPr>
      <w:autoSpaceDE w:val="0"/>
      <w:autoSpaceDN w:val="0"/>
      <w:adjustRightInd w:val="0"/>
      <w:spacing w:after="0" w:line="240" w:lineRule="auto"/>
    </w:pPr>
    <w:rPr>
      <w:rFonts w:ascii="Calibri" w:hAnsi="Calibri" w:cs="Calibri"/>
      <w:color w:val="000000"/>
      <w:kern w:val="0"/>
      <w:sz w:val="24"/>
      <w:szCs w:val="24"/>
    </w:rPr>
  </w:style>
  <w:style w:type="table" w:customStyle="1" w:styleId="Tabelondertekening">
    <w:name w:val="Tabel ondertekening"/>
    <w:rsid w:val="0085764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Geenafstand">
    <w:name w:val="No Spacing"/>
    <w:uiPriority w:val="1"/>
    <w:qFormat/>
    <w:rsid w:val="00961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8484">
      <w:bodyDiv w:val="1"/>
      <w:marLeft w:val="0"/>
      <w:marRight w:val="0"/>
      <w:marTop w:val="0"/>
      <w:marBottom w:val="0"/>
      <w:divBdr>
        <w:top w:val="none" w:sz="0" w:space="0" w:color="auto"/>
        <w:left w:val="none" w:sz="0" w:space="0" w:color="auto"/>
        <w:bottom w:val="none" w:sz="0" w:space="0" w:color="auto"/>
        <w:right w:val="none" w:sz="0" w:space="0" w:color="auto"/>
      </w:divBdr>
    </w:div>
    <w:div w:id="125591642">
      <w:bodyDiv w:val="1"/>
      <w:marLeft w:val="0"/>
      <w:marRight w:val="0"/>
      <w:marTop w:val="0"/>
      <w:marBottom w:val="0"/>
      <w:divBdr>
        <w:top w:val="none" w:sz="0" w:space="0" w:color="auto"/>
        <w:left w:val="none" w:sz="0" w:space="0" w:color="auto"/>
        <w:bottom w:val="none" w:sz="0" w:space="0" w:color="auto"/>
        <w:right w:val="none" w:sz="0" w:space="0" w:color="auto"/>
      </w:divBdr>
    </w:div>
    <w:div w:id="296031364">
      <w:bodyDiv w:val="1"/>
      <w:marLeft w:val="0"/>
      <w:marRight w:val="0"/>
      <w:marTop w:val="0"/>
      <w:marBottom w:val="0"/>
      <w:divBdr>
        <w:top w:val="none" w:sz="0" w:space="0" w:color="auto"/>
        <w:left w:val="none" w:sz="0" w:space="0" w:color="auto"/>
        <w:bottom w:val="none" w:sz="0" w:space="0" w:color="auto"/>
        <w:right w:val="none" w:sz="0" w:space="0" w:color="auto"/>
      </w:divBdr>
    </w:div>
    <w:div w:id="670527434">
      <w:bodyDiv w:val="1"/>
      <w:marLeft w:val="0"/>
      <w:marRight w:val="0"/>
      <w:marTop w:val="0"/>
      <w:marBottom w:val="0"/>
      <w:divBdr>
        <w:top w:val="none" w:sz="0" w:space="0" w:color="auto"/>
        <w:left w:val="none" w:sz="0" w:space="0" w:color="auto"/>
        <w:bottom w:val="none" w:sz="0" w:space="0" w:color="auto"/>
        <w:right w:val="none" w:sz="0" w:space="0" w:color="auto"/>
      </w:divBdr>
      <w:divsChild>
        <w:div w:id="11032860">
          <w:marLeft w:val="0"/>
          <w:marRight w:val="0"/>
          <w:marTop w:val="0"/>
          <w:marBottom w:val="0"/>
          <w:divBdr>
            <w:top w:val="none" w:sz="0" w:space="0" w:color="auto"/>
            <w:left w:val="none" w:sz="0" w:space="0" w:color="auto"/>
            <w:bottom w:val="none" w:sz="0" w:space="0" w:color="auto"/>
            <w:right w:val="none" w:sz="0" w:space="0" w:color="auto"/>
          </w:divBdr>
          <w:divsChild>
            <w:div w:id="2165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4654">
      <w:bodyDiv w:val="1"/>
      <w:marLeft w:val="0"/>
      <w:marRight w:val="0"/>
      <w:marTop w:val="0"/>
      <w:marBottom w:val="0"/>
      <w:divBdr>
        <w:top w:val="none" w:sz="0" w:space="0" w:color="auto"/>
        <w:left w:val="none" w:sz="0" w:space="0" w:color="auto"/>
        <w:bottom w:val="none" w:sz="0" w:space="0" w:color="auto"/>
        <w:right w:val="none" w:sz="0" w:space="0" w:color="auto"/>
      </w:divBdr>
    </w:div>
    <w:div w:id="19647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1878</ap:Words>
  <ap:Characters>10334</ap:Characters>
  <ap:DocSecurity>0</ap:DocSecurity>
  <ap:Lines>86</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2024-09-13T11:30:00.0000000Z</dcterms:created>
  <dcterms:modified xsi:type="dcterms:W3CDTF">2024-09-13T11:30:00.0000000Z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1df185ea-fafd-407e-9406-bee9910ab22e</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